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ECFA" w14:textId="77777777" w:rsidR="00363BF4" w:rsidRDefault="00363BF4" w:rsidP="00363BF4">
      <w:pPr>
        <w:pStyle w:val="a3"/>
        <w:spacing w:before="0" w:beforeAutospacing="0" w:after="0" w:afterAutospacing="0" w:line="560" w:lineRule="exact"/>
        <w:jc w:val="center"/>
      </w:pPr>
      <w:r>
        <w:rPr>
          <w:rStyle w:val="a4"/>
          <w:rFonts w:ascii="微软雅黑" w:eastAsia="微软雅黑" w:hAnsi="微软雅黑" w:hint="eastAsia"/>
          <w:color w:val="000000"/>
          <w:sz w:val="36"/>
          <w:szCs w:val="36"/>
        </w:rPr>
        <w:t>淄博市张店区人民政府房屋征收决定  </w:t>
      </w:r>
    </w:p>
    <w:p w14:paraId="490F05FE" w14:textId="77777777" w:rsidR="00363BF4" w:rsidRDefault="00363BF4" w:rsidP="00363BF4">
      <w:pPr>
        <w:pStyle w:val="a3"/>
        <w:spacing w:before="0" w:beforeAutospacing="0" w:after="0" w:afterAutospacing="0" w:line="560" w:lineRule="exact"/>
        <w:jc w:val="center"/>
      </w:pPr>
      <w:r>
        <w:rPr>
          <w:rFonts w:ascii="微软雅黑" w:eastAsia="微软雅黑" w:hAnsi="微软雅黑" w:hint="eastAsia"/>
          <w:color w:val="000000"/>
        </w:rPr>
        <w:t>张政字〔2022〕16号</w:t>
      </w:r>
    </w:p>
    <w:p w14:paraId="6065AC93" w14:textId="77777777" w:rsidR="00363BF4" w:rsidRDefault="00363BF4" w:rsidP="00363BF4">
      <w:pPr>
        <w:pStyle w:val="a3"/>
        <w:spacing w:before="0" w:beforeAutospacing="0" w:after="0" w:afterAutospacing="0" w:line="560" w:lineRule="exact"/>
      </w:pPr>
      <w:r>
        <w:rPr>
          <w:rFonts w:ascii="微软雅黑" w:eastAsia="微软雅黑" w:hAnsi="微软雅黑" w:hint="eastAsia"/>
          <w:color w:val="000000"/>
        </w:rPr>
        <w:t>  </w:t>
      </w:r>
    </w:p>
    <w:p w14:paraId="379A724C" w14:textId="77777777" w:rsidR="00363BF4" w:rsidRDefault="00363BF4" w:rsidP="00363BF4">
      <w:pPr>
        <w:pStyle w:val="a3"/>
        <w:spacing w:before="0" w:beforeAutospacing="0" w:after="0" w:afterAutospacing="0" w:line="560" w:lineRule="exact"/>
        <w:ind w:firstLine="640"/>
      </w:pPr>
      <w:r>
        <w:rPr>
          <w:rFonts w:ascii="微软雅黑" w:eastAsia="微软雅黑" w:hAnsi="微软雅黑" w:hint="eastAsia"/>
          <w:color w:val="000000"/>
        </w:rPr>
        <w:t>根据《国有土地上房屋征收与补偿条例》的规定，淄博火车站北广场片区建设项目五金机电城区域已具备房屋征收条件，为了公共利益的需要，特作房屋征收决定如下：</w:t>
      </w:r>
    </w:p>
    <w:p w14:paraId="3B1FA0DB" w14:textId="77777777" w:rsidR="00363BF4" w:rsidRDefault="00363BF4" w:rsidP="00363BF4">
      <w:pPr>
        <w:pStyle w:val="a3"/>
        <w:spacing w:before="0" w:beforeAutospacing="0" w:after="0" w:afterAutospacing="0" w:line="560" w:lineRule="exact"/>
        <w:ind w:firstLine="640"/>
      </w:pPr>
      <w:r>
        <w:rPr>
          <w:rFonts w:ascii="微软雅黑" w:eastAsia="微软雅黑" w:hAnsi="微软雅黑" w:hint="eastAsia"/>
          <w:color w:val="000000"/>
        </w:rPr>
        <w:t>一、房屋征收范围：</w:t>
      </w:r>
    </w:p>
    <w:p w14:paraId="476AC3D4" w14:textId="77777777" w:rsidR="00363BF4" w:rsidRDefault="00363BF4" w:rsidP="00363BF4">
      <w:pPr>
        <w:pStyle w:val="a3"/>
        <w:spacing w:before="0" w:beforeAutospacing="0" w:after="0" w:afterAutospacing="0" w:line="560" w:lineRule="exact"/>
        <w:ind w:firstLine="640"/>
      </w:pPr>
      <w:r>
        <w:rPr>
          <w:rFonts w:ascii="微软雅黑" w:eastAsia="微软雅黑" w:hAnsi="微软雅黑" w:hint="eastAsia"/>
          <w:color w:val="000000"/>
        </w:rPr>
        <w:t>1. 湖田街道胶济铁路以北，</w:t>
      </w:r>
      <w:proofErr w:type="gramStart"/>
      <w:r>
        <w:rPr>
          <w:rFonts w:ascii="微软雅黑" w:eastAsia="微软雅黑" w:hAnsi="微软雅黑" w:hint="eastAsia"/>
          <w:color w:val="000000"/>
        </w:rPr>
        <w:t>洪沟路</w:t>
      </w:r>
      <w:proofErr w:type="gramEnd"/>
      <w:r>
        <w:rPr>
          <w:rFonts w:ascii="微软雅黑" w:eastAsia="微软雅黑" w:hAnsi="微软雅黑" w:hint="eastAsia"/>
          <w:color w:val="000000"/>
        </w:rPr>
        <w:t>以南，东四路以东，</w:t>
      </w:r>
      <w:proofErr w:type="gramStart"/>
      <w:r>
        <w:rPr>
          <w:rFonts w:ascii="微软雅黑" w:eastAsia="微软雅黑" w:hAnsi="微软雅黑" w:hint="eastAsia"/>
          <w:color w:val="000000"/>
        </w:rPr>
        <w:t>淄</w:t>
      </w:r>
      <w:proofErr w:type="gramEnd"/>
      <w:r>
        <w:rPr>
          <w:rFonts w:ascii="微软雅黑" w:eastAsia="微软雅黑" w:hAnsi="微软雅黑" w:hint="eastAsia"/>
          <w:color w:val="000000"/>
        </w:rPr>
        <w:t>东铁路以西；</w:t>
      </w:r>
    </w:p>
    <w:p w14:paraId="65E786C9" w14:textId="77777777" w:rsidR="00363BF4" w:rsidRDefault="00363BF4" w:rsidP="00363BF4">
      <w:pPr>
        <w:pStyle w:val="a3"/>
        <w:spacing w:before="0" w:beforeAutospacing="0" w:after="0" w:afterAutospacing="0" w:line="560" w:lineRule="exact"/>
        <w:ind w:firstLine="640"/>
      </w:pPr>
      <w:r>
        <w:rPr>
          <w:rFonts w:ascii="微软雅黑" w:eastAsia="微软雅黑" w:hAnsi="微软雅黑" w:hint="eastAsia"/>
          <w:color w:val="000000"/>
        </w:rPr>
        <w:t>2. 其他涉及淄博火车站北广场片区建设项目（五金机电城区域）</w:t>
      </w:r>
      <w:r>
        <w:rPr>
          <w:rFonts w:ascii="微软雅黑" w:eastAsia="微软雅黑" w:hAnsi="微软雅黑" w:hint="eastAsia"/>
        </w:rPr>
        <w:t>规划范围内</w:t>
      </w:r>
      <w:r>
        <w:rPr>
          <w:rFonts w:ascii="微软雅黑" w:eastAsia="微软雅黑" w:hAnsi="微软雅黑" w:hint="eastAsia"/>
          <w:color w:val="000000"/>
        </w:rPr>
        <w:t>的区域。</w:t>
      </w:r>
    </w:p>
    <w:p w14:paraId="7E2AC700" w14:textId="77777777" w:rsidR="00363BF4" w:rsidRDefault="00363BF4" w:rsidP="00363BF4">
      <w:pPr>
        <w:pStyle w:val="a3"/>
        <w:spacing w:before="0" w:beforeAutospacing="0" w:after="0" w:afterAutospacing="0" w:line="560" w:lineRule="exact"/>
        <w:ind w:firstLine="640"/>
      </w:pPr>
      <w:r>
        <w:rPr>
          <w:rFonts w:ascii="微软雅黑" w:eastAsia="微软雅黑" w:hAnsi="微软雅黑" w:hint="eastAsia"/>
          <w:color w:val="000000"/>
        </w:rPr>
        <w:t>依照淄博火车站北广场片区建设项目五金机电城区域总体规划，需要征收国有土地上的房屋及附属物。</w:t>
      </w:r>
    </w:p>
    <w:p w14:paraId="4A21401D" w14:textId="77777777" w:rsidR="00363BF4" w:rsidRDefault="00363BF4" w:rsidP="00363BF4">
      <w:pPr>
        <w:pStyle w:val="a3"/>
        <w:spacing w:before="0" w:beforeAutospacing="0" w:after="0" w:afterAutospacing="0" w:line="560" w:lineRule="exact"/>
        <w:ind w:firstLine="640"/>
      </w:pPr>
      <w:r>
        <w:rPr>
          <w:rFonts w:ascii="微软雅黑" w:eastAsia="微软雅黑" w:hAnsi="微软雅黑" w:hint="eastAsia"/>
          <w:color w:val="000000"/>
        </w:rPr>
        <w:t>二、同时收回被征收范围内的国有土地使用权。</w:t>
      </w:r>
    </w:p>
    <w:p w14:paraId="78A56EC6" w14:textId="77777777" w:rsidR="00363BF4" w:rsidRDefault="00363BF4" w:rsidP="00363BF4">
      <w:pPr>
        <w:pStyle w:val="a3"/>
        <w:spacing w:before="0" w:beforeAutospacing="0" w:after="0" w:afterAutospacing="0" w:line="560" w:lineRule="exact"/>
        <w:ind w:firstLine="640"/>
      </w:pPr>
      <w:r>
        <w:rPr>
          <w:rFonts w:ascii="微软雅黑" w:eastAsia="微软雅黑" w:hAnsi="微软雅黑" w:hint="eastAsia"/>
          <w:color w:val="000000"/>
        </w:rPr>
        <w:t>三、批准张店区房屋征收部门制定的《淄博火车站北广场片区建设项目国有土地上房屋（非住宅）征收与补偿方案》（五金机电城区域）。</w:t>
      </w:r>
    </w:p>
    <w:p w14:paraId="7D97A4C0" w14:textId="77777777" w:rsidR="00363BF4" w:rsidRDefault="00363BF4" w:rsidP="00363BF4">
      <w:pPr>
        <w:pStyle w:val="a3"/>
        <w:spacing w:before="0" w:beforeAutospacing="0" w:after="0" w:afterAutospacing="0" w:line="560" w:lineRule="exact"/>
        <w:ind w:firstLine="640"/>
      </w:pPr>
      <w:r>
        <w:rPr>
          <w:rFonts w:ascii="微软雅黑" w:eastAsia="微软雅黑" w:hAnsi="微软雅黑" w:hint="eastAsia"/>
          <w:color w:val="000000"/>
        </w:rPr>
        <w:t>四、征收期限自房屋征收决定之日起至房屋征收结束之日止。</w:t>
      </w:r>
    </w:p>
    <w:p w14:paraId="3D985FA6" w14:textId="77777777" w:rsidR="00363BF4" w:rsidRDefault="00363BF4" w:rsidP="00363BF4">
      <w:pPr>
        <w:pStyle w:val="a3"/>
        <w:spacing w:before="0" w:beforeAutospacing="0" w:after="0" w:afterAutospacing="0" w:line="560" w:lineRule="exact"/>
        <w:ind w:firstLine="640"/>
      </w:pPr>
      <w:r>
        <w:rPr>
          <w:rFonts w:ascii="微软雅黑" w:eastAsia="微软雅黑" w:hAnsi="微软雅黑" w:hint="eastAsia"/>
          <w:color w:val="000000"/>
        </w:rPr>
        <w:t>被征收人对本决定不服的，可以在本决定公告之日起60日内依法向淄博市人民政府申请行政复议，也可以在本决定公告之日起6个月内依法向人民法院提起行政诉讼。</w:t>
      </w:r>
    </w:p>
    <w:p w14:paraId="199A2D90" w14:textId="77777777" w:rsidR="00363BF4" w:rsidRDefault="00363BF4" w:rsidP="00363BF4">
      <w:pPr>
        <w:pStyle w:val="a3"/>
        <w:spacing w:before="0" w:beforeAutospacing="0" w:after="0" w:afterAutospacing="0" w:line="560" w:lineRule="exact"/>
        <w:ind w:firstLine="640"/>
      </w:pPr>
      <w:r>
        <w:rPr>
          <w:rFonts w:ascii="微软雅黑" w:eastAsia="微软雅黑" w:hAnsi="微软雅黑" w:hint="eastAsia"/>
          <w:color w:val="000000"/>
        </w:rPr>
        <w:t> </w:t>
      </w:r>
    </w:p>
    <w:p w14:paraId="4AD2A103" w14:textId="77777777" w:rsidR="00363BF4" w:rsidRDefault="00363BF4" w:rsidP="00363BF4">
      <w:pPr>
        <w:pStyle w:val="a3"/>
        <w:spacing w:before="0" w:beforeAutospacing="0" w:after="0" w:afterAutospacing="0" w:line="560" w:lineRule="exact"/>
        <w:ind w:firstLine="4480"/>
        <w:jc w:val="right"/>
      </w:pPr>
      <w:r>
        <w:rPr>
          <w:rFonts w:ascii="微软雅黑" w:eastAsia="微软雅黑" w:hAnsi="微软雅黑" w:hint="eastAsia"/>
          <w:color w:val="000000"/>
        </w:rPr>
        <w:t>淄博市张店区人民政府</w:t>
      </w:r>
    </w:p>
    <w:p w14:paraId="0D77D6AC" w14:textId="77777777" w:rsidR="00363BF4" w:rsidRDefault="00363BF4" w:rsidP="00363BF4">
      <w:pPr>
        <w:pStyle w:val="a3"/>
        <w:spacing w:before="0" w:beforeAutospacing="0" w:after="0" w:afterAutospacing="0" w:line="560" w:lineRule="exact"/>
        <w:ind w:firstLine="4800"/>
        <w:jc w:val="right"/>
      </w:pPr>
      <w:r>
        <w:rPr>
          <w:rFonts w:ascii="微软雅黑" w:eastAsia="微软雅黑" w:hAnsi="微软雅黑" w:hint="eastAsia"/>
          <w:color w:val="000000"/>
        </w:rPr>
        <w:t>2022年2月21日</w:t>
      </w:r>
    </w:p>
    <w:p w14:paraId="49732B26" w14:textId="77777777" w:rsidR="00363BF4" w:rsidRDefault="00363BF4" w:rsidP="00363BF4">
      <w:pPr>
        <w:pStyle w:val="a3"/>
        <w:spacing w:before="0" w:beforeAutospacing="0" w:after="0" w:afterAutospacing="0" w:line="560" w:lineRule="exact"/>
      </w:pPr>
      <w:r>
        <w:rPr>
          <w:rFonts w:ascii="微软雅黑" w:eastAsia="微软雅黑" w:hAnsi="微软雅黑" w:hint="eastAsia"/>
          <w:color w:val="000000"/>
        </w:rPr>
        <w:t>    （此件公开发布）</w:t>
      </w:r>
    </w:p>
    <w:p w14:paraId="6BEC3E90" w14:textId="49C63973" w:rsidR="00F92684" w:rsidRPr="00363BF4" w:rsidRDefault="00363BF4" w:rsidP="00363BF4">
      <w:pPr>
        <w:pStyle w:val="a3"/>
        <w:spacing w:before="0" w:beforeAutospacing="0" w:after="0" w:afterAutospacing="0" w:line="560" w:lineRule="exact"/>
        <w:ind w:firstLine="4800"/>
        <w:rPr>
          <w:rFonts w:hint="eastAsia"/>
        </w:rPr>
      </w:pPr>
      <w:r>
        <w:rPr>
          <w:rFonts w:ascii="微软雅黑" w:eastAsia="微软雅黑" w:hAnsi="微软雅黑" w:hint="eastAsia"/>
          <w:color w:val="000000"/>
        </w:rPr>
        <w:t> </w:t>
      </w:r>
    </w:p>
    <w:sectPr w:rsidR="00F92684" w:rsidRPr="00363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6F"/>
    <w:rsid w:val="00363BF4"/>
    <w:rsid w:val="00715A6F"/>
    <w:rsid w:val="00F9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EA4F"/>
  <w15:chartTrackingRefBased/>
  <w15:docId w15:val="{B4544717-240A-4500-9ACE-9BCD29D4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3BF4"/>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363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26887">
      <w:bodyDiv w:val="1"/>
      <w:marLeft w:val="0"/>
      <w:marRight w:val="0"/>
      <w:marTop w:val="0"/>
      <w:marBottom w:val="0"/>
      <w:divBdr>
        <w:top w:val="none" w:sz="0" w:space="0" w:color="auto"/>
        <w:left w:val="none" w:sz="0" w:space="0" w:color="auto"/>
        <w:bottom w:val="none" w:sz="0" w:space="0" w:color="auto"/>
        <w:right w:val="none" w:sz="0" w:space="0" w:color="auto"/>
      </w:divBdr>
    </w:div>
    <w:div w:id="121827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瑶</dc:creator>
  <cp:keywords/>
  <dc:description/>
  <cp:lastModifiedBy>张 瑶</cp:lastModifiedBy>
  <cp:revision>3</cp:revision>
  <dcterms:created xsi:type="dcterms:W3CDTF">2023-09-12T08:21:00Z</dcterms:created>
  <dcterms:modified xsi:type="dcterms:W3CDTF">2023-09-12T08:26:00Z</dcterms:modified>
</cp:coreProperties>
</file>