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0A2D" w14:textId="77777777" w:rsidR="00D7623F" w:rsidRDefault="00D7623F" w:rsidP="00D7623F">
      <w:pPr>
        <w:pStyle w:val="a3"/>
        <w:spacing w:before="0" w:beforeAutospacing="0" w:after="0" w:afterAutospacing="0" w:line="560" w:lineRule="exact"/>
        <w:jc w:val="center"/>
      </w:pPr>
      <w:r>
        <w:rPr>
          <w:rStyle w:val="a4"/>
          <w:rFonts w:ascii="微软雅黑" w:eastAsia="微软雅黑" w:hAnsi="微软雅黑" w:hint="eastAsia"/>
          <w:color w:val="000000"/>
          <w:sz w:val="36"/>
          <w:szCs w:val="36"/>
        </w:rPr>
        <w:t>淄博市张店区人民政府房屋征收决定</w:t>
      </w:r>
      <w:r>
        <w:rPr>
          <w:rFonts w:ascii="微软雅黑" w:eastAsia="微软雅黑" w:hAnsi="微软雅黑" w:hint="eastAsia"/>
          <w:color w:val="000000"/>
        </w:rPr>
        <w:t> </w:t>
      </w:r>
    </w:p>
    <w:p w14:paraId="0A54170D" w14:textId="77777777" w:rsidR="00D7623F" w:rsidRDefault="00D7623F" w:rsidP="00D7623F">
      <w:pPr>
        <w:pStyle w:val="a3"/>
        <w:spacing w:before="0" w:beforeAutospacing="0" w:after="0" w:afterAutospacing="0" w:line="560" w:lineRule="exact"/>
        <w:jc w:val="center"/>
      </w:pPr>
      <w:r>
        <w:rPr>
          <w:rFonts w:ascii="微软雅黑" w:eastAsia="微软雅黑" w:hAnsi="微软雅黑" w:hint="eastAsia"/>
          <w:color w:val="000000"/>
        </w:rPr>
        <w:t>张政字〔2022〕11号 </w:t>
      </w:r>
    </w:p>
    <w:p w14:paraId="5704F1C3" w14:textId="77777777" w:rsidR="00D7623F" w:rsidRDefault="00D7623F" w:rsidP="00D7623F">
      <w:pPr>
        <w:pStyle w:val="a3"/>
        <w:spacing w:before="0" w:beforeAutospacing="0" w:after="0" w:afterAutospacing="0" w:line="560" w:lineRule="exact"/>
        <w:jc w:val="center"/>
      </w:pPr>
      <w:r>
        <w:rPr>
          <w:rFonts w:ascii="微软雅黑" w:eastAsia="微软雅黑" w:hAnsi="微软雅黑" w:hint="eastAsia"/>
          <w:color w:val="000000"/>
        </w:rPr>
        <w:t> </w:t>
      </w:r>
    </w:p>
    <w:p w14:paraId="73BBADD6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根据《国有土地上房屋征收与补偿条例》的规定，淄博火车站北广场片区建设项目（第一批次住宅）安乐街片区已具备房屋征收条件，为了公共利益的需要，特作房屋征收决定如下：</w:t>
      </w:r>
    </w:p>
    <w:p w14:paraId="0208EF72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一、房屋征收范围：</w:t>
      </w:r>
    </w:p>
    <w:p w14:paraId="2BD68FE7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1. 柳泉路以东，金晶大道以西，兴学街以南，胶济铁路线以北；</w:t>
      </w:r>
    </w:p>
    <w:p w14:paraId="615B6031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2. 其他涉及淄博火车站北广场片区建设项目（第一批次住宅）</w:t>
      </w:r>
      <w:r>
        <w:rPr>
          <w:rFonts w:ascii="微软雅黑" w:eastAsia="微软雅黑" w:hAnsi="微软雅黑" w:hint="eastAsia"/>
        </w:rPr>
        <w:t>安乐街片区项目规划范围内</w:t>
      </w:r>
      <w:r>
        <w:rPr>
          <w:rFonts w:ascii="微软雅黑" w:eastAsia="微软雅黑" w:hAnsi="微软雅黑" w:hint="eastAsia"/>
          <w:color w:val="000000"/>
        </w:rPr>
        <w:t>的区域。</w:t>
      </w:r>
    </w:p>
    <w:p w14:paraId="09862F64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依照淄博火车站北广场片区建设项目（第一批次住宅）总体规划，需要征收国有土地上的房屋及附属物。</w:t>
      </w:r>
    </w:p>
    <w:p w14:paraId="7BD4BEE7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二、同时收回被征收范围内的国有土地使用权。</w:t>
      </w:r>
    </w:p>
    <w:p w14:paraId="2BACB13C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三、批准张店区房屋征收部门制定的《淄博火车站北广场片区建设项目国有土地上房屋（住宅）征收与补偿方案》（第一批次住宅）。</w:t>
      </w:r>
    </w:p>
    <w:p w14:paraId="1B181474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四、征收期限自房屋征收决定之日起至房屋征收结束之日止。</w:t>
      </w:r>
    </w:p>
    <w:p w14:paraId="05D56ED3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被征收人对本决定不服的，可以在本决定公告之日起60日内依法向淄博市人民政府申请行政复议，也可以在本决定公告之日起6个月内依法向人民法院提起行政诉讼。</w:t>
      </w:r>
    </w:p>
    <w:p w14:paraId="68094F78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640"/>
      </w:pPr>
      <w:r>
        <w:rPr>
          <w:rFonts w:ascii="微软雅黑" w:eastAsia="微软雅黑" w:hAnsi="微软雅黑" w:hint="eastAsia"/>
          <w:color w:val="000000"/>
        </w:rPr>
        <w:t> </w:t>
      </w:r>
    </w:p>
    <w:p w14:paraId="483A9EFC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4480"/>
        <w:jc w:val="right"/>
      </w:pPr>
      <w:r>
        <w:rPr>
          <w:rFonts w:ascii="微软雅黑" w:eastAsia="微软雅黑" w:hAnsi="微软雅黑" w:hint="eastAsia"/>
          <w:color w:val="000000"/>
        </w:rPr>
        <w:t>淄博市张店区人民政府</w:t>
      </w:r>
    </w:p>
    <w:p w14:paraId="0BF21513" w14:textId="77777777" w:rsidR="00D7623F" w:rsidRDefault="00D7623F" w:rsidP="00D7623F">
      <w:pPr>
        <w:pStyle w:val="a3"/>
        <w:spacing w:before="0" w:beforeAutospacing="0" w:after="0" w:afterAutospacing="0" w:line="560" w:lineRule="exact"/>
        <w:ind w:firstLine="4800"/>
        <w:jc w:val="right"/>
      </w:pPr>
      <w:r>
        <w:rPr>
          <w:rFonts w:ascii="微软雅黑" w:eastAsia="微软雅黑" w:hAnsi="微软雅黑" w:hint="eastAsia"/>
          <w:color w:val="000000"/>
        </w:rPr>
        <w:t>2022年2月8日</w:t>
      </w:r>
    </w:p>
    <w:p w14:paraId="611F201D" w14:textId="77777777" w:rsidR="00D7623F" w:rsidRDefault="00D7623F" w:rsidP="00D7623F">
      <w:pPr>
        <w:pStyle w:val="a3"/>
        <w:spacing w:before="0" w:beforeAutospacing="0" w:after="0" w:afterAutospacing="0" w:line="560" w:lineRule="exact"/>
      </w:pPr>
      <w:r>
        <w:rPr>
          <w:rFonts w:ascii="微软雅黑" w:eastAsia="微软雅黑" w:hAnsi="微软雅黑" w:hint="eastAsia"/>
          <w:color w:val="000000"/>
        </w:rPr>
        <w:t>   （此件公开发布）</w:t>
      </w:r>
    </w:p>
    <w:p w14:paraId="6BEC3E90" w14:textId="444BB03E" w:rsidR="00F92684" w:rsidRPr="00D7623F" w:rsidRDefault="00F92684" w:rsidP="00D7623F">
      <w:pPr>
        <w:spacing w:line="560" w:lineRule="exact"/>
      </w:pPr>
    </w:p>
    <w:sectPr w:rsidR="00F92684" w:rsidRPr="00D76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F"/>
    <w:rsid w:val="00363BF4"/>
    <w:rsid w:val="00715A6F"/>
    <w:rsid w:val="00D7623F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EA4F"/>
  <w15:chartTrackingRefBased/>
  <w15:docId w15:val="{B4544717-240A-4500-9ACE-9BCD29D4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363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瑶</dc:creator>
  <cp:keywords/>
  <dc:description/>
  <cp:lastModifiedBy>张 瑶</cp:lastModifiedBy>
  <cp:revision>4</cp:revision>
  <dcterms:created xsi:type="dcterms:W3CDTF">2023-09-12T08:21:00Z</dcterms:created>
  <dcterms:modified xsi:type="dcterms:W3CDTF">2023-09-12T08:30:00Z</dcterms:modified>
</cp:coreProperties>
</file>