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700" w:lineRule="exact"/>
        <w:ind w:left="3137" w:right="1" w:hanging="3126"/>
        <w:textAlignment w:val="baseline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52"/>
          <w:szCs w:val="52"/>
        </w:rPr>
        <w:t>2023年淄博市张店区人民政府办公</w:t>
      </w:r>
      <w:r>
        <w:rPr>
          <w:rFonts w:hint="eastAsia" w:ascii="方正小标宋简体" w:hAnsi="方正小标宋简体" w:eastAsia="方正小标宋简体" w:cs="方正小标宋简体"/>
          <w:spacing w:val="-9"/>
          <w:sz w:val="52"/>
          <w:szCs w:val="52"/>
        </w:rPr>
        <w:t>室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"/>
          <w:sz w:val="52"/>
          <w:szCs w:val="52"/>
        </w:rPr>
        <w:t>部门预算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方正小标宋简体" w:hAnsi="方正小标宋简体" w:eastAsia="方正小标宋简体" w:cs="方正小标宋简体"/>
        </w:rPr>
        <w:sectPr>
          <w:footerReference r:id="rId5" w:type="default"/>
          <w:pgSz w:w="11906" w:h="16838"/>
          <w:pgMar w:top="1431" w:right="1785" w:bottom="969" w:left="1785" w:header="0" w:footer="726" w:gutter="0"/>
          <w:pgNumType w:fmt="decimal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21" w:line="224" w:lineRule="auto"/>
        <w:ind w:left="4113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-13"/>
          <w:sz w:val="37"/>
          <w:szCs w:val="37"/>
        </w:rPr>
        <w:t>目</w:t>
      </w:r>
      <w:r>
        <w:rPr>
          <w:rFonts w:ascii="黑体" w:hAnsi="黑体" w:eastAsia="黑体" w:cs="黑体"/>
          <w:spacing w:val="-12"/>
          <w:sz w:val="37"/>
          <w:szCs w:val="37"/>
        </w:rPr>
        <w:t xml:space="preserve"> 录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7" w:line="221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第一部分 部门概况</w:t>
      </w:r>
    </w:p>
    <w:p>
      <w:pPr>
        <w:spacing w:before="110" w:line="230" w:lineRule="auto"/>
        <w:ind w:left="8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一</w:t>
      </w:r>
      <w:r>
        <w:rPr>
          <w:rFonts w:ascii="楷体" w:hAnsi="楷体" w:eastAsia="楷体" w:cs="楷体"/>
          <w:spacing w:val="6"/>
          <w:sz w:val="31"/>
          <w:szCs w:val="31"/>
        </w:rPr>
        <w:t>、主要职责</w:t>
      </w:r>
    </w:p>
    <w:p>
      <w:pPr>
        <w:spacing w:before="137" w:line="233" w:lineRule="auto"/>
        <w:ind w:left="7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二、机构设置情</w:t>
      </w:r>
      <w:r>
        <w:rPr>
          <w:rFonts w:ascii="楷体" w:hAnsi="楷体" w:eastAsia="楷体" w:cs="楷体"/>
          <w:spacing w:val="7"/>
          <w:sz w:val="31"/>
          <w:szCs w:val="31"/>
        </w:rPr>
        <w:t>况</w:t>
      </w:r>
    </w:p>
    <w:p>
      <w:pPr>
        <w:spacing w:before="117" w:line="222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第二部分 2023年部门预</w:t>
      </w:r>
      <w:r>
        <w:rPr>
          <w:rFonts w:ascii="黑体" w:hAnsi="黑体" w:eastAsia="黑体" w:cs="黑体"/>
          <w:sz w:val="36"/>
          <w:szCs w:val="36"/>
        </w:rPr>
        <w:t>算表</w:t>
      </w:r>
    </w:p>
    <w:p>
      <w:pPr>
        <w:spacing w:before="108" w:line="233" w:lineRule="auto"/>
        <w:ind w:left="8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一</w:t>
      </w:r>
      <w:r>
        <w:rPr>
          <w:rFonts w:ascii="楷体" w:hAnsi="楷体" w:eastAsia="楷体" w:cs="楷体"/>
          <w:spacing w:val="7"/>
          <w:sz w:val="31"/>
          <w:szCs w:val="31"/>
        </w:rPr>
        <w:t>、收支总体情况表</w:t>
      </w:r>
    </w:p>
    <w:p>
      <w:pPr>
        <w:spacing w:before="134" w:line="233" w:lineRule="auto"/>
        <w:ind w:left="7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二、收入总体情况表</w:t>
      </w:r>
    </w:p>
    <w:p>
      <w:pPr>
        <w:spacing w:before="134" w:line="233" w:lineRule="auto"/>
        <w:ind w:left="7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三</w:t>
      </w:r>
      <w:r>
        <w:rPr>
          <w:rFonts w:ascii="楷体" w:hAnsi="楷体" w:eastAsia="楷体" w:cs="楷体"/>
          <w:spacing w:val="8"/>
          <w:sz w:val="31"/>
          <w:szCs w:val="31"/>
        </w:rPr>
        <w:t>、支出总体情况表</w:t>
      </w:r>
    </w:p>
    <w:p>
      <w:pPr>
        <w:spacing w:before="134" w:line="233" w:lineRule="auto"/>
        <w:ind w:left="8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四</w:t>
      </w:r>
      <w:r>
        <w:rPr>
          <w:rFonts w:ascii="楷体" w:hAnsi="楷体" w:eastAsia="楷体" w:cs="楷体"/>
          <w:spacing w:val="7"/>
          <w:sz w:val="31"/>
          <w:szCs w:val="31"/>
        </w:rPr>
        <w:t>、财政拨款收支总体情况表</w:t>
      </w:r>
    </w:p>
    <w:p>
      <w:pPr>
        <w:spacing w:before="133" w:line="233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五</w:t>
      </w:r>
      <w:r>
        <w:rPr>
          <w:rFonts w:ascii="楷体" w:hAnsi="楷体" w:eastAsia="楷体" w:cs="楷体"/>
          <w:spacing w:val="8"/>
          <w:sz w:val="31"/>
          <w:szCs w:val="31"/>
        </w:rPr>
        <w:t>、一般公共预算支出情况表</w:t>
      </w:r>
    </w:p>
    <w:p>
      <w:pPr>
        <w:spacing w:before="135" w:line="231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六</w:t>
      </w:r>
      <w:r>
        <w:rPr>
          <w:rFonts w:ascii="楷体" w:hAnsi="楷体" w:eastAsia="楷体" w:cs="楷体"/>
          <w:spacing w:val="8"/>
          <w:sz w:val="31"/>
          <w:szCs w:val="31"/>
        </w:rPr>
        <w:t>、一般公共预算基本支出情况表</w:t>
      </w:r>
    </w:p>
    <w:p>
      <w:pPr>
        <w:spacing w:before="137" w:line="231" w:lineRule="auto"/>
        <w:ind w:left="8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七</w:t>
      </w:r>
      <w:r>
        <w:rPr>
          <w:rFonts w:ascii="楷体" w:hAnsi="楷体" w:eastAsia="楷体" w:cs="楷体"/>
          <w:spacing w:val="11"/>
          <w:sz w:val="31"/>
          <w:szCs w:val="31"/>
        </w:rPr>
        <w:t>、</w:t>
      </w:r>
      <w:r>
        <w:rPr>
          <w:rFonts w:ascii="楷体" w:hAnsi="楷体" w:eastAsia="楷体" w:cs="楷体"/>
          <w:spacing w:val="8"/>
          <w:sz w:val="31"/>
          <w:szCs w:val="31"/>
        </w:rPr>
        <w:t>一般公共预算“三公”经费支出情况表</w:t>
      </w:r>
    </w:p>
    <w:p>
      <w:pPr>
        <w:spacing w:before="136" w:line="233" w:lineRule="auto"/>
        <w:ind w:left="80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八</w:t>
      </w:r>
      <w:r>
        <w:rPr>
          <w:rFonts w:ascii="楷体" w:hAnsi="楷体" w:eastAsia="楷体" w:cs="楷体"/>
          <w:spacing w:val="8"/>
          <w:sz w:val="31"/>
          <w:szCs w:val="31"/>
        </w:rPr>
        <w:t>、政府性基金预算支出情况表</w:t>
      </w:r>
    </w:p>
    <w:p>
      <w:pPr>
        <w:spacing w:before="135" w:line="231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九</w:t>
      </w:r>
      <w:r>
        <w:rPr>
          <w:rFonts w:ascii="楷体" w:hAnsi="楷体" w:eastAsia="楷体" w:cs="楷体"/>
          <w:spacing w:val="8"/>
          <w:sz w:val="31"/>
          <w:szCs w:val="31"/>
        </w:rPr>
        <w:t>、国有资本经营预算支出情况表</w:t>
      </w:r>
    </w:p>
    <w:p>
      <w:pPr>
        <w:spacing w:before="137" w:line="286" w:lineRule="auto"/>
        <w:ind w:left="806" w:right="40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sz w:val="31"/>
          <w:szCs w:val="31"/>
        </w:rPr>
        <w:t>、基本支出预算情况表</w:t>
      </w:r>
      <w:r>
        <w:rPr>
          <w:rFonts w:ascii="楷体" w:hAnsi="楷体" w:eastAsia="楷体" w:cs="楷体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8"/>
          <w:sz w:val="31"/>
          <w:szCs w:val="31"/>
        </w:rPr>
        <w:t>十一、项目支出预算情况</w:t>
      </w:r>
      <w:r>
        <w:rPr>
          <w:rFonts w:ascii="楷体" w:hAnsi="楷体" w:eastAsia="楷体" w:cs="楷体"/>
          <w:spacing w:val="6"/>
          <w:sz w:val="31"/>
          <w:szCs w:val="31"/>
        </w:rPr>
        <w:t>表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十二、政府采购预算情况</w:t>
      </w:r>
      <w:r>
        <w:rPr>
          <w:rFonts w:ascii="楷体" w:hAnsi="楷体" w:eastAsia="楷体" w:cs="楷体"/>
          <w:spacing w:val="6"/>
          <w:sz w:val="31"/>
          <w:szCs w:val="31"/>
        </w:rPr>
        <w:t>表</w:t>
      </w:r>
    </w:p>
    <w:p>
      <w:pPr>
        <w:spacing w:before="119" w:line="282" w:lineRule="auto"/>
        <w:ind w:right="132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第三部分 2023年部门预算情</w:t>
      </w:r>
      <w:r>
        <w:rPr>
          <w:rFonts w:ascii="黑体" w:hAnsi="黑体" w:eastAsia="黑体" w:cs="黑体"/>
          <w:sz w:val="36"/>
          <w:szCs w:val="36"/>
        </w:rPr>
        <w:t xml:space="preserve">况和重要事项说明 </w:t>
      </w:r>
      <w:r>
        <w:rPr>
          <w:rFonts w:ascii="黑体" w:hAnsi="黑体" w:eastAsia="黑体" w:cs="黑体"/>
          <w:spacing w:val="-2"/>
          <w:sz w:val="36"/>
          <w:szCs w:val="36"/>
        </w:rPr>
        <w:t>第</w:t>
      </w:r>
      <w:r>
        <w:rPr>
          <w:rFonts w:ascii="黑体" w:hAnsi="黑体" w:eastAsia="黑体" w:cs="黑体"/>
          <w:spacing w:val="-1"/>
          <w:sz w:val="36"/>
          <w:szCs w:val="36"/>
        </w:rPr>
        <w:t>四部分 名词解释</w:t>
      </w:r>
    </w:p>
    <w:p>
      <w:pPr>
        <w:sectPr>
          <w:footerReference r:id="rId6" w:type="default"/>
          <w:pgSz w:w="11906" w:h="16838"/>
          <w:pgMar w:top="1431" w:right="1785" w:bottom="968" w:left="1431" w:header="0" w:footer="726" w:gutter="0"/>
          <w:pgNumType w:fmt="decimal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69" w:line="222" w:lineRule="auto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</w:t>
      </w:r>
      <w:r>
        <w:rPr>
          <w:rFonts w:ascii="黑体" w:hAnsi="黑体" w:eastAsia="黑体" w:cs="黑体"/>
          <w:spacing w:val="-3"/>
          <w:sz w:val="52"/>
          <w:szCs w:val="52"/>
        </w:rPr>
        <w:t>一部分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70" w:line="221" w:lineRule="auto"/>
        <w:ind w:left="3506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8"/>
          <w:sz w:val="52"/>
          <w:szCs w:val="52"/>
        </w:rPr>
        <w:t>部</w:t>
      </w:r>
      <w:r>
        <w:rPr>
          <w:rFonts w:ascii="黑体" w:hAnsi="黑体" w:eastAsia="黑体" w:cs="黑体"/>
          <w:spacing w:val="-5"/>
          <w:sz w:val="52"/>
          <w:szCs w:val="52"/>
        </w:rPr>
        <w:t>门概况</w:t>
      </w:r>
    </w:p>
    <w:p>
      <w:pPr>
        <w:sectPr>
          <w:footerReference r:id="rId7" w:type="default"/>
          <w:pgSz w:w="11906" w:h="16838"/>
          <w:pgMar w:top="1431" w:right="1785" w:bottom="968" w:left="1437" w:header="0" w:footer="728" w:gutter="0"/>
          <w:pgNumType w:fmt="decimal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8" w:line="221" w:lineRule="auto"/>
        <w:ind w:left="61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一</w:t>
      </w:r>
      <w:r>
        <w:rPr>
          <w:rFonts w:ascii="黑体" w:hAnsi="黑体" w:eastAsia="黑体" w:cs="黑体"/>
          <w:spacing w:val="-2"/>
          <w:sz w:val="30"/>
          <w:szCs w:val="30"/>
        </w:rPr>
        <w:t>、主要职责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97" w:line="346" w:lineRule="auto"/>
        <w:ind w:left="5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1.协助区政府领导同志审核或者组织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起草区政府、区政府办公室 </w:t>
      </w:r>
      <w:r>
        <w:rPr>
          <w:rFonts w:ascii="仿宋" w:hAnsi="仿宋" w:eastAsia="仿宋" w:cs="仿宋"/>
          <w:color w:val="0C0C0C"/>
          <w:spacing w:val="4"/>
          <w:sz w:val="30"/>
          <w:szCs w:val="30"/>
        </w:rPr>
        <w:t>发布</w:t>
      </w:r>
      <w:r>
        <w:rPr>
          <w:rFonts w:ascii="仿宋" w:hAnsi="仿宋" w:eastAsia="仿宋" w:cs="仿宋"/>
          <w:color w:val="0C0C0C"/>
          <w:spacing w:val="3"/>
          <w:sz w:val="30"/>
          <w:szCs w:val="30"/>
        </w:rPr>
        <w:t>的</w:t>
      </w:r>
      <w:r>
        <w:rPr>
          <w:rFonts w:ascii="仿宋" w:hAnsi="仿宋" w:eastAsia="仿宋" w:cs="仿宋"/>
          <w:color w:val="0C0C0C"/>
          <w:spacing w:val="2"/>
          <w:sz w:val="30"/>
          <w:szCs w:val="30"/>
        </w:rPr>
        <w:t>文电，负责承办国务院、省政府以及市委、市政府等来文来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电，负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责承办区委以及区委部门、外区县政府等来文来电，负责承办 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各镇政府、街道办事处和区政府各部门等来文来电。</w:t>
      </w:r>
    </w:p>
    <w:p>
      <w:pPr>
        <w:spacing w:before="122" w:line="348" w:lineRule="auto"/>
        <w:ind w:left="6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2.负责区政府会议的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准备和会务工作，组织起草区政府领导同志 </w:t>
      </w: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讲话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以及其他综合性文稿，协助区政府领导同志组织会议决定事项的 </w:t>
      </w:r>
      <w:r>
        <w:rPr>
          <w:rFonts w:ascii="仿宋" w:hAnsi="仿宋" w:eastAsia="仿宋" w:cs="仿宋"/>
          <w:color w:val="0C0C0C"/>
          <w:spacing w:val="-17"/>
          <w:sz w:val="30"/>
          <w:szCs w:val="30"/>
        </w:rPr>
        <w:t>实</w:t>
      </w:r>
      <w:r>
        <w:rPr>
          <w:rFonts w:ascii="仿宋" w:hAnsi="仿宋" w:eastAsia="仿宋" w:cs="仿宋"/>
          <w:color w:val="0C0C0C"/>
          <w:spacing w:val="-16"/>
          <w:sz w:val="30"/>
          <w:szCs w:val="30"/>
        </w:rPr>
        <w:t>施。</w:t>
      </w:r>
    </w:p>
    <w:p>
      <w:pPr>
        <w:spacing w:before="122" w:line="349" w:lineRule="auto"/>
        <w:ind w:left="10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3.负责区政府重要活动的组织统筹、区政府领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导同志政务活动的 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组织安排工作，负</w:t>
      </w:r>
      <w:r>
        <w:rPr>
          <w:rFonts w:ascii="仿宋" w:hAnsi="仿宋" w:eastAsia="仿宋" w:cs="仿宋"/>
          <w:color w:val="0C0C0C"/>
          <w:spacing w:val="-2"/>
          <w:sz w:val="30"/>
          <w:szCs w:val="30"/>
        </w:rPr>
        <w:t>责或者参与有关重要接待活动的组织协调工作。</w:t>
      </w:r>
    </w:p>
    <w:p>
      <w:pPr>
        <w:spacing w:before="51" w:line="349" w:lineRule="auto"/>
        <w:ind w:right="68" w:firstLine="6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4.负责区政府值班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工</w:t>
      </w:r>
      <w:r>
        <w:rPr>
          <w:rFonts w:ascii="仿宋" w:hAnsi="仿宋" w:eastAsia="仿宋" w:cs="仿宋"/>
          <w:color w:val="0C0C0C"/>
          <w:spacing w:val="-2"/>
          <w:sz w:val="30"/>
          <w:szCs w:val="30"/>
        </w:rPr>
        <w:t>作，及时向区政府领导同志报告重要情况，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C0C0C"/>
          <w:spacing w:val="-6"/>
          <w:sz w:val="30"/>
          <w:szCs w:val="30"/>
        </w:rPr>
        <w:t>传达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并督促落实区政府领导同志批示要求。</w:t>
      </w:r>
    </w:p>
    <w:p>
      <w:pPr>
        <w:spacing w:before="51" w:line="350" w:lineRule="auto"/>
        <w:ind w:left="4" w:right="68" w:firstLine="6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5.承办各镇政府、街道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办</w:t>
      </w:r>
      <w:r>
        <w:rPr>
          <w:rFonts w:ascii="仿宋" w:hAnsi="仿宋" w:eastAsia="仿宋" w:cs="仿宋"/>
          <w:color w:val="0C0C0C"/>
          <w:spacing w:val="-2"/>
          <w:sz w:val="30"/>
          <w:szCs w:val="30"/>
        </w:rPr>
        <w:t>事处和区直各部门请示区政府的事项，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C0C0C"/>
          <w:spacing w:val="-8"/>
          <w:sz w:val="30"/>
          <w:szCs w:val="30"/>
        </w:rPr>
        <w:t>提出</w:t>
      </w:r>
      <w:r>
        <w:rPr>
          <w:rFonts w:ascii="仿宋" w:hAnsi="仿宋" w:eastAsia="仿宋" w:cs="仿宋"/>
          <w:color w:val="0C0C0C"/>
          <w:spacing w:val="-6"/>
          <w:sz w:val="30"/>
          <w:szCs w:val="30"/>
        </w:rPr>
        <w:t>拟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办意见，报区政府审批。</w:t>
      </w:r>
    </w:p>
    <w:p>
      <w:pPr>
        <w:spacing w:before="47" w:line="350" w:lineRule="auto"/>
        <w:ind w:left="10"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6.</w:t>
      </w:r>
      <w:r>
        <w:rPr>
          <w:rFonts w:ascii="仿宋" w:hAnsi="仿宋" w:eastAsia="仿宋" w:cs="仿宋"/>
          <w:spacing w:val="-1"/>
          <w:sz w:val="30"/>
          <w:szCs w:val="30"/>
        </w:rPr>
        <w:t>根据区政府领导同志批示</w:t>
      </w:r>
      <w:r>
        <w:rPr>
          <w:rFonts w:ascii="仿宋" w:hAnsi="仿宋" w:eastAsia="仿宋" w:cs="仿宋"/>
          <w:sz w:val="30"/>
          <w:szCs w:val="30"/>
        </w:rPr>
        <w:t xml:space="preserve">要求，对区政府部门间出现的争议问 </w:t>
      </w:r>
      <w:r>
        <w:rPr>
          <w:rFonts w:ascii="仿宋" w:hAnsi="仿宋" w:eastAsia="仿宋" w:cs="仿宋"/>
          <w:spacing w:val="-6"/>
          <w:sz w:val="30"/>
          <w:szCs w:val="30"/>
        </w:rPr>
        <w:t>题提出处理</w:t>
      </w:r>
      <w:r>
        <w:rPr>
          <w:rFonts w:ascii="仿宋" w:hAnsi="仿宋" w:eastAsia="仿宋" w:cs="仿宋"/>
          <w:spacing w:val="-4"/>
          <w:sz w:val="30"/>
          <w:szCs w:val="30"/>
        </w:rPr>
        <w:t>意</w:t>
      </w:r>
      <w:r>
        <w:rPr>
          <w:rFonts w:ascii="仿宋" w:hAnsi="仿宋" w:eastAsia="仿宋" w:cs="仿宋"/>
          <w:spacing w:val="-3"/>
          <w:sz w:val="30"/>
          <w:szCs w:val="30"/>
        </w:rPr>
        <w:t>见，报区政府领导同志决定。</w:t>
      </w:r>
    </w:p>
    <w:p>
      <w:pPr>
        <w:spacing w:before="46" w:line="348" w:lineRule="auto"/>
        <w:ind w:left="37" w:firstLine="58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7.协助区政府领导同志调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度掌握全区工作情况，根据区政府领导 </w:t>
      </w:r>
      <w:r>
        <w:rPr>
          <w:rFonts w:ascii="仿宋" w:hAnsi="仿宋" w:eastAsia="仿宋" w:cs="仿宋"/>
          <w:color w:val="0C0C0C"/>
          <w:spacing w:val="-5"/>
          <w:sz w:val="30"/>
          <w:szCs w:val="30"/>
        </w:rPr>
        <w:t>同志批示要求对重要工作部署进行综合协调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。</w:t>
      </w:r>
    </w:p>
    <w:p>
      <w:pPr>
        <w:spacing w:before="53" w:line="347" w:lineRule="auto"/>
        <w:ind w:left="9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8.督促检查各镇政府、街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道办事处和区政府各部门贯彻落实区政 </w:t>
      </w: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府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公文、会议决定事项以及区政府领导同志批示要求的情况，及时向 </w:t>
      </w:r>
      <w:r>
        <w:rPr>
          <w:rFonts w:ascii="仿宋" w:hAnsi="仿宋" w:eastAsia="仿宋" w:cs="仿宋"/>
          <w:color w:val="0C0C0C"/>
          <w:spacing w:val="-7"/>
          <w:sz w:val="30"/>
          <w:szCs w:val="30"/>
        </w:rPr>
        <w:t>区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政府领导同志报告并提出有关建议。</w:t>
      </w:r>
    </w:p>
    <w:p>
      <w:pPr>
        <w:jc w:val="both"/>
        <w:sectPr>
          <w:footerReference r:id="rId8" w:type="default"/>
          <w:pgSz w:w="11906" w:h="16838"/>
          <w:pgMar w:top="1431" w:right="1473" w:bottom="968" w:left="1422" w:header="0" w:footer="726" w:gutter="0"/>
          <w:pgNumType w:fmt="decimal"/>
          <w:cols w:space="720" w:num="1"/>
        </w:sectPr>
      </w:pPr>
    </w:p>
    <w:p>
      <w:pPr>
        <w:spacing w:line="318" w:lineRule="auto"/>
        <w:jc w:val="both"/>
        <w:rPr>
          <w:rFonts w:ascii="Arial"/>
          <w:sz w:val="21"/>
        </w:rPr>
      </w:pPr>
    </w:p>
    <w:p>
      <w:pPr>
        <w:spacing w:line="318" w:lineRule="auto"/>
        <w:jc w:val="both"/>
        <w:rPr>
          <w:rFonts w:ascii="Arial"/>
          <w:sz w:val="21"/>
        </w:rPr>
      </w:pPr>
    </w:p>
    <w:p>
      <w:pPr>
        <w:spacing w:before="97" w:line="236" w:lineRule="auto"/>
        <w:ind w:left="61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6"/>
          <w:sz w:val="30"/>
          <w:szCs w:val="30"/>
        </w:rPr>
        <w:t>9.组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织有关调查研究工作，及时反映情况，提出建议。</w:t>
      </w:r>
    </w:p>
    <w:p>
      <w:pPr>
        <w:spacing w:before="247" w:line="350" w:lineRule="auto"/>
        <w:ind w:left="37" w:right="119" w:firstLine="58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10.负责收集、整理、报送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重要信息和政务舆情；履行区政府新 </w:t>
      </w:r>
      <w:r>
        <w:rPr>
          <w:rFonts w:ascii="仿宋" w:hAnsi="仿宋" w:eastAsia="仿宋" w:cs="仿宋"/>
          <w:color w:val="0C0C0C"/>
          <w:spacing w:val="-15"/>
          <w:sz w:val="30"/>
          <w:szCs w:val="30"/>
        </w:rPr>
        <w:t>闻</w:t>
      </w:r>
      <w:r>
        <w:rPr>
          <w:rFonts w:ascii="仿宋" w:hAnsi="仿宋" w:eastAsia="仿宋" w:cs="仿宋"/>
          <w:color w:val="0C0C0C"/>
          <w:spacing w:val="-13"/>
          <w:sz w:val="30"/>
          <w:szCs w:val="30"/>
        </w:rPr>
        <w:t>发言人职责。</w:t>
      </w:r>
    </w:p>
    <w:p>
      <w:pPr>
        <w:spacing w:before="43" w:line="350" w:lineRule="auto"/>
        <w:ind w:left="6" w:right="119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11.负责组织协调、督促检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查有关人大代表建议、政协提案的办 </w:t>
      </w:r>
      <w:r>
        <w:rPr>
          <w:rFonts w:ascii="仿宋" w:hAnsi="仿宋" w:eastAsia="仿宋" w:cs="仿宋"/>
          <w:color w:val="0C0C0C"/>
          <w:spacing w:val="-16"/>
          <w:sz w:val="30"/>
          <w:szCs w:val="30"/>
        </w:rPr>
        <w:t>理</w:t>
      </w:r>
      <w:r>
        <w:rPr>
          <w:rFonts w:ascii="仿宋" w:hAnsi="仿宋" w:eastAsia="仿宋" w:cs="仿宋"/>
          <w:color w:val="0C0C0C"/>
          <w:spacing w:val="-14"/>
          <w:sz w:val="30"/>
          <w:szCs w:val="30"/>
        </w:rPr>
        <w:t>工作。</w:t>
      </w:r>
    </w:p>
    <w:p>
      <w:pPr>
        <w:spacing w:before="49" w:line="351" w:lineRule="auto"/>
        <w:ind w:left="2" w:right="119" w:firstLine="6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12.负责区政府重要行政决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策程序运行的组织、协调、指导和监 </w:t>
      </w:r>
      <w:r>
        <w:rPr>
          <w:rFonts w:ascii="仿宋" w:hAnsi="仿宋" w:eastAsia="仿宋" w:cs="仿宋"/>
          <w:color w:val="0C0C0C"/>
          <w:spacing w:val="-16"/>
          <w:sz w:val="30"/>
          <w:szCs w:val="30"/>
        </w:rPr>
        <w:t>督</w:t>
      </w:r>
      <w:r>
        <w:rPr>
          <w:rFonts w:ascii="仿宋" w:hAnsi="仿宋" w:eastAsia="仿宋" w:cs="仿宋"/>
          <w:color w:val="0C0C0C"/>
          <w:spacing w:val="-13"/>
          <w:sz w:val="30"/>
          <w:szCs w:val="30"/>
        </w:rPr>
        <w:t>管理。</w:t>
      </w:r>
    </w:p>
    <w:p>
      <w:pPr>
        <w:spacing w:before="46" w:line="350" w:lineRule="auto"/>
        <w:ind w:left="43" w:right="120" w:firstLine="57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13.</w:t>
      </w:r>
      <w:r>
        <w:rPr>
          <w:rFonts w:ascii="仿宋" w:hAnsi="仿宋" w:eastAsia="仿宋" w:cs="仿宋"/>
          <w:spacing w:val="1"/>
          <w:sz w:val="30"/>
          <w:szCs w:val="30"/>
        </w:rPr>
        <w:t>负责指导、协调市民投</w:t>
      </w:r>
      <w:r>
        <w:rPr>
          <w:rFonts w:ascii="仿宋" w:hAnsi="仿宋" w:eastAsia="仿宋" w:cs="仿宋"/>
          <w:sz w:val="30"/>
          <w:szCs w:val="30"/>
        </w:rPr>
        <w:t xml:space="preserve">诉的受理和承办等有关工作，及时向 </w:t>
      </w:r>
      <w:r>
        <w:rPr>
          <w:rFonts w:ascii="仿宋" w:hAnsi="仿宋" w:eastAsia="仿宋" w:cs="仿宋"/>
          <w:spacing w:val="-8"/>
          <w:sz w:val="30"/>
          <w:szCs w:val="30"/>
        </w:rPr>
        <w:t>区政府</w:t>
      </w:r>
      <w:r>
        <w:rPr>
          <w:rFonts w:ascii="仿宋" w:hAnsi="仿宋" w:eastAsia="仿宋" w:cs="仿宋"/>
          <w:spacing w:val="-5"/>
          <w:sz w:val="30"/>
          <w:szCs w:val="30"/>
        </w:rPr>
        <w:t>领</w:t>
      </w:r>
      <w:r>
        <w:rPr>
          <w:rFonts w:ascii="仿宋" w:hAnsi="仿宋" w:eastAsia="仿宋" w:cs="仿宋"/>
          <w:spacing w:val="-4"/>
          <w:sz w:val="30"/>
          <w:szCs w:val="30"/>
        </w:rPr>
        <w:t>导同志报告群众反映的重要问题和重要建议。</w:t>
      </w:r>
    </w:p>
    <w:p>
      <w:pPr>
        <w:spacing w:before="48" w:line="349" w:lineRule="auto"/>
        <w:ind w:left="9" w:right="119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14.负责推进、指导、协调</w:t>
      </w:r>
      <w:r>
        <w:rPr>
          <w:rFonts w:ascii="仿宋" w:hAnsi="仿宋" w:eastAsia="仿宋" w:cs="仿宋"/>
          <w:sz w:val="30"/>
          <w:szCs w:val="30"/>
        </w:rPr>
        <w:t xml:space="preserve">、监督全区政府信息公开和政务公开 </w:t>
      </w:r>
      <w:r>
        <w:rPr>
          <w:rFonts w:ascii="仿宋" w:hAnsi="仿宋" w:eastAsia="仿宋" w:cs="仿宋"/>
          <w:spacing w:val="-6"/>
          <w:sz w:val="30"/>
          <w:szCs w:val="30"/>
        </w:rPr>
        <w:t>工作，承担</w:t>
      </w:r>
      <w:r>
        <w:rPr>
          <w:rFonts w:ascii="仿宋" w:hAnsi="仿宋" w:eastAsia="仿宋" w:cs="仿宋"/>
          <w:spacing w:val="-4"/>
          <w:sz w:val="30"/>
          <w:szCs w:val="30"/>
        </w:rPr>
        <w:t>区</w:t>
      </w:r>
      <w:r>
        <w:rPr>
          <w:rFonts w:ascii="仿宋" w:hAnsi="仿宋" w:eastAsia="仿宋" w:cs="仿宋"/>
          <w:spacing w:val="-3"/>
          <w:sz w:val="30"/>
          <w:szCs w:val="30"/>
        </w:rPr>
        <w:t>政务公开领导小组的日常工作。</w:t>
      </w:r>
    </w:p>
    <w:p>
      <w:pPr>
        <w:spacing w:before="50" w:line="345" w:lineRule="auto"/>
        <w:ind w:left="6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15.负责统筹研究推进政府</w:t>
      </w:r>
      <w:r>
        <w:rPr>
          <w:rFonts w:ascii="仿宋" w:hAnsi="仿宋" w:eastAsia="仿宋" w:cs="仿宋"/>
          <w:sz w:val="30"/>
          <w:szCs w:val="30"/>
        </w:rPr>
        <w:t xml:space="preserve">职能转变和放管服改革的政策措施并 </w:t>
      </w:r>
      <w:r>
        <w:rPr>
          <w:rFonts w:ascii="仿宋" w:hAnsi="仿宋" w:eastAsia="仿宋" w:cs="仿宋"/>
          <w:spacing w:val="-1"/>
          <w:sz w:val="30"/>
          <w:szCs w:val="30"/>
        </w:rPr>
        <w:t>组织</w:t>
      </w:r>
      <w:r>
        <w:rPr>
          <w:rFonts w:ascii="仿宋" w:hAnsi="仿宋" w:eastAsia="仿宋" w:cs="仿宋"/>
          <w:sz w:val="30"/>
          <w:szCs w:val="30"/>
        </w:rPr>
        <w:t xml:space="preserve">实施。牵头推进行政审批制度改革和政府职能转变工作。负责做 </w:t>
      </w:r>
      <w:r>
        <w:rPr>
          <w:rFonts w:ascii="仿宋" w:hAnsi="仿宋" w:eastAsia="仿宋" w:cs="仿宋"/>
          <w:spacing w:val="-1"/>
          <w:sz w:val="30"/>
          <w:szCs w:val="30"/>
        </w:rPr>
        <w:t>好市</w:t>
      </w:r>
      <w:r>
        <w:rPr>
          <w:rFonts w:ascii="仿宋" w:hAnsi="仿宋" w:eastAsia="仿宋" w:cs="仿宋"/>
          <w:sz w:val="30"/>
          <w:szCs w:val="30"/>
        </w:rPr>
        <w:t xml:space="preserve">级政务服务热线相关工作。承担区优化发展环境打造“三最”城 </w:t>
      </w:r>
      <w:r>
        <w:rPr>
          <w:rFonts w:ascii="仿宋" w:hAnsi="仿宋" w:eastAsia="仿宋" w:cs="仿宋"/>
          <w:spacing w:val="-5"/>
          <w:sz w:val="30"/>
          <w:szCs w:val="30"/>
        </w:rPr>
        <w:t>市</w:t>
      </w:r>
      <w:r>
        <w:rPr>
          <w:rFonts w:ascii="仿宋" w:hAnsi="仿宋" w:eastAsia="仿宋" w:cs="仿宋"/>
          <w:spacing w:val="-3"/>
          <w:sz w:val="30"/>
          <w:szCs w:val="30"/>
        </w:rPr>
        <w:t>领导小组和区推进政府职能转变领导小组日常工作。</w:t>
      </w:r>
    </w:p>
    <w:p>
      <w:pPr>
        <w:spacing w:before="52" w:line="236" w:lineRule="auto"/>
        <w:ind w:left="62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</w:t>
      </w:r>
      <w:r>
        <w:rPr>
          <w:rFonts w:ascii="仿宋" w:hAnsi="仿宋" w:eastAsia="仿宋" w:cs="仿宋"/>
          <w:spacing w:val="-5"/>
          <w:sz w:val="30"/>
          <w:szCs w:val="30"/>
        </w:rPr>
        <w:t>6.负责区机关事务管理相关工作。</w:t>
      </w:r>
    </w:p>
    <w:p>
      <w:pPr>
        <w:spacing w:before="244" w:line="345" w:lineRule="auto"/>
        <w:ind w:firstLine="6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负责贯彻执行机关事务管理工</w:t>
      </w:r>
      <w:r>
        <w:rPr>
          <w:rFonts w:ascii="仿宋" w:hAnsi="仿宋" w:eastAsia="仿宋" w:cs="仿宋"/>
          <w:sz w:val="30"/>
          <w:szCs w:val="30"/>
        </w:rPr>
        <w:t xml:space="preserve">作法律法规和方针政策。组织拟订 </w:t>
      </w:r>
      <w:r>
        <w:rPr>
          <w:rFonts w:ascii="仿宋" w:hAnsi="仿宋" w:eastAsia="仿宋" w:cs="仿宋"/>
          <w:spacing w:val="1"/>
          <w:sz w:val="30"/>
          <w:szCs w:val="30"/>
        </w:rPr>
        <w:t>机关事务</w:t>
      </w:r>
      <w:r>
        <w:rPr>
          <w:rFonts w:ascii="仿宋" w:hAnsi="仿宋" w:eastAsia="仿宋" w:cs="仿宋"/>
          <w:sz w:val="30"/>
          <w:szCs w:val="30"/>
        </w:rPr>
        <w:t xml:space="preserve">管理、后勤体制改革的规章制度和政策标准并组织实施。负 </w:t>
      </w:r>
      <w:r>
        <w:rPr>
          <w:rFonts w:ascii="仿宋" w:hAnsi="仿宋" w:eastAsia="仿宋" w:cs="仿宋"/>
          <w:spacing w:val="1"/>
          <w:sz w:val="30"/>
          <w:szCs w:val="30"/>
        </w:rPr>
        <w:t>责区级行</w:t>
      </w:r>
      <w:r>
        <w:rPr>
          <w:rFonts w:ascii="仿宋" w:hAnsi="仿宋" w:eastAsia="仿宋" w:cs="仿宋"/>
          <w:sz w:val="30"/>
          <w:szCs w:val="30"/>
        </w:rPr>
        <w:t xml:space="preserve">政事业单位房地产、公务用车、节能、后勤服务、公务接待 </w:t>
      </w:r>
      <w:r>
        <w:rPr>
          <w:rFonts w:ascii="仿宋" w:hAnsi="仿宋" w:eastAsia="仿宋" w:cs="仿宋"/>
          <w:spacing w:val="1"/>
          <w:sz w:val="30"/>
          <w:szCs w:val="30"/>
        </w:rPr>
        <w:t>等工作的</w:t>
      </w:r>
      <w:r>
        <w:rPr>
          <w:rFonts w:ascii="仿宋" w:hAnsi="仿宋" w:eastAsia="仿宋" w:cs="仿宋"/>
          <w:sz w:val="30"/>
          <w:szCs w:val="30"/>
        </w:rPr>
        <w:t xml:space="preserve">统一管理和指导监督。负责指导协调区级机关社会治安综合 </w:t>
      </w:r>
      <w:r>
        <w:rPr>
          <w:rFonts w:ascii="仿宋" w:hAnsi="仿宋" w:eastAsia="仿宋" w:cs="仿宋"/>
          <w:spacing w:val="-6"/>
          <w:sz w:val="30"/>
          <w:szCs w:val="30"/>
        </w:rPr>
        <w:t>治理</w:t>
      </w:r>
      <w:r>
        <w:rPr>
          <w:rFonts w:ascii="仿宋" w:hAnsi="仿宋" w:eastAsia="仿宋" w:cs="仿宋"/>
          <w:spacing w:val="-4"/>
          <w:sz w:val="30"/>
          <w:szCs w:val="30"/>
        </w:rPr>
        <w:t>、</w:t>
      </w:r>
      <w:r>
        <w:rPr>
          <w:rFonts w:ascii="仿宋" w:hAnsi="仿宋" w:eastAsia="仿宋" w:cs="仿宋"/>
          <w:spacing w:val="-3"/>
          <w:sz w:val="30"/>
          <w:szCs w:val="30"/>
        </w:rPr>
        <w:t>绿化美化、爱国卫生等社会事务工作。</w:t>
      </w:r>
    </w:p>
    <w:p>
      <w:pPr>
        <w:jc w:val="both"/>
        <w:sectPr>
          <w:footerReference r:id="rId9" w:type="default"/>
          <w:pgSz w:w="11906" w:h="16838"/>
          <w:pgMar w:top="1431" w:right="1473" w:bottom="966" w:left="1426" w:header="0" w:footer="728" w:gutter="0"/>
          <w:pgNumType w:fmt="decimal"/>
          <w:cols w:space="720" w:num="1"/>
        </w:sectPr>
      </w:pPr>
    </w:p>
    <w:p>
      <w:pPr>
        <w:spacing w:line="318" w:lineRule="auto"/>
        <w:jc w:val="both"/>
        <w:rPr>
          <w:rFonts w:ascii="Arial"/>
          <w:sz w:val="21"/>
        </w:rPr>
      </w:pPr>
    </w:p>
    <w:p>
      <w:pPr>
        <w:spacing w:line="318" w:lineRule="auto"/>
        <w:jc w:val="both"/>
        <w:rPr>
          <w:rFonts w:ascii="Arial"/>
          <w:sz w:val="21"/>
        </w:rPr>
      </w:pPr>
    </w:p>
    <w:p>
      <w:pPr>
        <w:spacing w:before="97" w:line="236" w:lineRule="auto"/>
        <w:ind w:left="6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17</w:t>
      </w:r>
      <w:r>
        <w:rPr>
          <w:rFonts w:ascii="仿宋" w:hAnsi="仿宋" w:eastAsia="仿宋" w:cs="仿宋"/>
          <w:spacing w:val="-5"/>
          <w:sz w:val="30"/>
          <w:szCs w:val="30"/>
        </w:rPr>
        <w:t>.负责全区大数据相关工作。</w:t>
      </w:r>
    </w:p>
    <w:p>
      <w:pPr>
        <w:spacing w:before="245" w:line="346" w:lineRule="auto"/>
        <w:ind w:left="1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负责贯彻执行大数据相关法律</w:t>
      </w:r>
      <w:r>
        <w:rPr>
          <w:rFonts w:ascii="仿宋" w:hAnsi="仿宋" w:eastAsia="仿宋" w:cs="仿宋"/>
          <w:sz w:val="30"/>
          <w:szCs w:val="30"/>
        </w:rPr>
        <w:t xml:space="preserve">法规、方针政策、标准规范和规划 </w:t>
      </w:r>
      <w:r>
        <w:rPr>
          <w:rFonts w:ascii="仿宋" w:hAnsi="仿宋" w:eastAsia="仿宋" w:cs="仿宋"/>
          <w:spacing w:val="1"/>
          <w:sz w:val="30"/>
          <w:szCs w:val="30"/>
        </w:rPr>
        <w:t>方</w:t>
      </w:r>
      <w:r>
        <w:rPr>
          <w:rFonts w:ascii="仿宋" w:hAnsi="仿宋" w:eastAsia="仿宋" w:cs="仿宋"/>
          <w:sz w:val="30"/>
          <w:szCs w:val="30"/>
        </w:rPr>
        <w:t xml:space="preserve">案。起草相关规范性文件草案并负责监督执行、推进落实。研究制 </w:t>
      </w:r>
      <w:r>
        <w:rPr>
          <w:rFonts w:ascii="仿宋" w:hAnsi="仿宋" w:eastAsia="仿宋" w:cs="仿宋"/>
          <w:spacing w:val="1"/>
          <w:sz w:val="30"/>
          <w:szCs w:val="30"/>
        </w:rPr>
        <w:t>定</w:t>
      </w:r>
      <w:r>
        <w:rPr>
          <w:rFonts w:ascii="仿宋" w:hAnsi="仿宋" w:eastAsia="仿宋" w:cs="仿宋"/>
          <w:sz w:val="30"/>
          <w:szCs w:val="30"/>
        </w:rPr>
        <w:t xml:space="preserve">我区相关标准规范并组织实施。牵头制定并组织实施全区大数据发 </w:t>
      </w:r>
      <w:r>
        <w:rPr>
          <w:rFonts w:ascii="仿宋" w:hAnsi="仿宋" w:eastAsia="仿宋" w:cs="仿宋"/>
          <w:spacing w:val="-4"/>
          <w:sz w:val="30"/>
          <w:szCs w:val="30"/>
        </w:rPr>
        <w:t>展应用规划、政策措</w:t>
      </w:r>
      <w:r>
        <w:rPr>
          <w:rFonts w:ascii="仿宋" w:hAnsi="仿宋" w:eastAsia="仿宋" w:cs="仿宋"/>
          <w:spacing w:val="-2"/>
          <w:sz w:val="30"/>
          <w:szCs w:val="30"/>
        </w:rPr>
        <w:t>施和评价体系，推进“数字张店”建设。</w:t>
      </w:r>
    </w:p>
    <w:p>
      <w:pPr>
        <w:spacing w:before="46" w:line="347" w:lineRule="auto"/>
        <w:ind w:left="41" w:firstLine="57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负责统筹管理大数据基础设施</w:t>
      </w:r>
      <w:r>
        <w:rPr>
          <w:rFonts w:ascii="仿宋" w:hAnsi="仿宋" w:eastAsia="仿宋" w:cs="仿宋"/>
          <w:sz w:val="30"/>
          <w:szCs w:val="30"/>
        </w:rPr>
        <w:t xml:space="preserve">建设、全区数据资源、全区大数据 </w:t>
      </w:r>
      <w:r>
        <w:rPr>
          <w:rFonts w:ascii="仿宋" w:hAnsi="仿宋" w:eastAsia="仿宋" w:cs="仿宋"/>
          <w:spacing w:val="-2"/>
          <w:sz w:val="30"/>
          <w:szCs w:val="30"/>
        </w:rPr>
        <w:t>以及相关产业发展等</w:t>
      </w:r>
      <w:r>
        <w:rPr>
          <w:rFonts w:ascii="仿宋" w:hAnsi="仿宋" w:eastAsia="仿宋" w:cs="仿宋"/>
          <w:spacing w:val="-1"/>
          <w:sz w:val="30"/>
          <w:szCs w:val="30"/>
        </w:rPr>
        <w:t>工作；统筹协调推进全区新型智慧城市建设、全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区</w:t>
      </w:r>
      <w:r>
        <w:rPr>
          <w:rFonts w:ascii="仿宋" w:hAnsi="仿宋" w:eastAsia="仿宋" w:cs="仿宋"/>
          <w:spacing w:val="-11"/>
          <w:sz w:val="30"/>
          <w:szCs w:val="30"/>
        </w:rPr>
        <w:t>大</w:t>
      </w:r>
      <w:r>
        <w:rPr>
          <w:rFonts w:ascii="仿宋" w:hAnsi="仿宋" w:eastAsia="仿宋" w:cs="仿宋"/>
          <w:spacing w:val="-6"/>
          <w:sz w:val="30"/>
          <w:szCs w:val="30"/>
        </w:rPr>
        <w:t>数据安全保障体系建设等工作。</w:t>
      </w:r>
    </w:p>
    <w:p>
      <w:pPr>
        <w:spacing w:before="47" w:line="344" w:lineRule="auto"/>
        <w:ind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负责全区电子政务工作。研究</w:t>
      </w:r>
      <w:r>
        <w:rPr>
          <w:rFonts w:ascii="仿宋" w:hAnsi="仿宋" w:eastAsia="仿宋" w:cs="仿宋"/>
          <w:sz w:val="30"/>
          <w:szCs w:val="30"/>
        </w:rPr>
        <w:t xml:space="preserve">提出全区电子政务发展规划。统筹 </w:t>
      </w:r>
      <w:r>
        <w:rPr>
          <w:rFonts w:ascii="仿宋" w:hAnsi="仿宋" w:eastAsia="仿宋" w:cs="仿宋"/>
          <w:spacing w:val="1"/>
          <w:sz w:val="30"/>
          <w:szCs w:val="30"/>
        </w:rPr>
        <w:t>区电</w:t>
      </w:r>
      <w:r>
        <w:rPr>
          <w:rFonts w:ascii="仿宋" w:hAnsi="仿宋" w:eastAsia="仿宋" w:cs="仿宋"/>
          <w:sz w:val="30"/>
          <w:szCs w:val="30"/>
        </w:rPr>
        <w:t xml:space="preserve">子政务云平台、电子政务外网等统一基础设施以及其他政府投资 </w:t>
      </w:r>
      <w:r>
        <w:rPr>
          <w:rFonts w:ascii="仿宋" w:hAnsi="仿宋" w:eastAsia="仿宋" w:cs="仿宋"/>
          <w:spacing w:val="1"/>
          <w:sz w:val="30"/>
          <w:szCs w:val="30"/>
        </w:rPr>
        <w:t>通用</w:t>
      </w:r>
      <w:r>
        <w:rPr>
          <w:rFonts w:ascii="仿宋" w:hAnsi="仿宋" w:eastAsia="仿宋" w:cs="仿宋"/>
          <w:sz w:val="30"/>
          <w:szCs w:val="30"/>
        </w:rPr>
        <w:t xml:space="preserve">信息化建设项目的规划、招标、建设、协调、管理工作。承担全 </w:t>
      </w:r>
      <w:r>
        <w:rPr>
          <w:rFonts w:ascii="仿宋" w:hAnsi="仿宋" w:eastAsia="仿宋" w:cs="仿宋"/>
          <w:spacing w:val="1"/>
          <w:sz w:val="30"/>
          <w:szCs w:val="30"/>
        </w:rPr>
        <w:t>区政</w:t>
      </w:r>
      <w:r>
        <w:rPr>
          <w:rFonts w:ascii="仿宋" w:hAnsi="仿宋" w:eastAsia="仿宋" w:cs="仿宋"/>
          <w:sz w:val="30"/>
          <w:szCs w:val="30"/>
        </w:rPr>
        <w:t xml:space="preserve">府网站统一技术平台和政务服务平台的统筹规划、系统建设、运 </w:t>
      </w:r>
      <w:r>
        <w:rPr>
          <w:rFonts w:ascii="仿宋" w:hAnsi="仿宋" w:eastAsia="仿宋" w:cs="仿宋"/>
          <w:spacing w:val="1"/>
          <w:sz w:val="30"/>
          <w:szCs w:val="30"/>
        </w:rPr>
        <w:t>行维</w:t>
      </w:r>
      <w:r>
        <w:rPr>
          <w:rFonts w:ascii="仿宋" w:hAnsi="仿宋" w:eastAsia="仿宋" w:cs="仿宋"/>
          <w:sz w:val="30"/>
          <w:szCs w:val="30"/>
        </w:rPr>
        <w:t xml:space="preserve">护、技术支持、安全保障工作；监督指导全区政府网站建设。负 </w:t>
      </w:r>
      <w:r>
        <w:rPr>
          <w:rFonts w:ascii="仿宋" w:hAnsi="仿宋" w:eastAsia="仿宋" w:cs="仿宋"/>
          <w:spacing w:val="1"/>
          <w:sz w:val="30"/>
          <w:szCs w:val="30"/>
        </w:rPr>
        <w:t>责提</w:t>
      </w:r>
      <w:r>
        <w:rPr>
          <w:rFonts w:ascii="仿宋" w:hAnsi="仿宋" w:eastAsia="仿宋" w:cs="仿宋"/>
          <w:sz w:val="30"/>
          <w:szCs w:val="30"/>
        </w:rPr>
        <w:t xml:space="preserve">出全区政府系统电子政务项目建设需求，协调推进建设和应用工 </w:t>
      </w:r>
      <w:r>
        <w:rPr>
          <w:rFonts w:ascii="仿宋" w:hAnsi="仿宋" w:eastAsia="仿宋" w:cs="仿宋"/>
          <w:spacing w:val="-19"/>
          <w:sz w:val="30"/>
          <w:szCs w:val="30"/>
        </w:rPr>
        <w:t>作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before="48" w:line="347" w:lineRule="auto"/>
        <w:ind w:left="1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负责配合有关部门拟订全区大数据人才队伍建</w:t>
      </w:r>
      <w:r>
        <w:rPr>
          <w:rFonts w:ascii="仿宋" w:hAnsi="仿宋" w:eastAsia="仿宋" w:cs="仿宋"/>
          <w:spacing w:val="1"/>
          <w:sz w:val="30"/>
          <w:szCs w:val="30"/>
        </w:rPr>
        <w:t>设的相关政策措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施</w:t>
      </w:r>
      <w:r>
        <w:rPr>
          <w:rFonts w:ascii="仿宋" w:hAnsi="仿宋" w:eastAsia="仿宋" w:cs="仿宋"/>
          <w:sz w:val="30"/>
          <w:szCs w:val="30"/>
        </w:rPr>
        <w:t xml:space="preserve">，做好大数据相关知识普及、教育培训等工作。开展大数据对外交 </w:t>
      </w:r>
      <w:r>
        <w:rPr>
          <w:rFonts w:ascii="仿宋" w:hAnsi="仿宋" w:eastAsia="仿宋" w:cs="仿宋"/>
          <w:spacing w:val="-12"/>
          <w:sz w:val="30"/>
          <w:szCs w:val="30"/>
        </w:rPr>
        <w:t>流与合作。</w:t>
      </w:r>
    </w:p>
    <w:p>
      <w:pPr>
        <w:spacing w:before="50" w:line="351" w:lineRule="auto"/>
        <w:ind w:left="7" w:right="119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18.负责落实张店区区级党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政领导干部安全生产责任清单规定的 </w:t>
      </w:r>
      <w:r>
        <w:rPr>
          <w:rFonts w:ascii="仿宋" w:hAnsi="仿宋" w:eastAsia="仿宋" w:cs="仿宋"/>
          <w:color w:val="0C0C0C"/>
          <w:spacing w:val="-15"/>
          <w:sz w:val="30"/>
          <w:szCs w:val="30"/>
        </w:rPr>
        <w:t>安</w:t>
      </w:r>
      <w:r>
        <w:rPr>
          <w:rFonts w:ascii="仿宋" w:hAnsi="仿宋" w:eastAsia="仿宋" w:cs="仿宋"/>
          <w:color w:val="0C0C0C"/>
          <w:spacing w:val="-9"/>
          <w:sz w:val="30"/>
          <w:szCs w:val="30"/>
        </w:rPr>
        <w:t>全生产职责。</w:t>
      </w:r>
    </w:p>
    <w:p>
      <w:pPr>
        <w:spacing w:before="43" w:line="236" w:lineRule="auto"/>
        <w:ind w:left="6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8"/>
          <w:sz w:val="30"/>
          <w:szCs w:val="30"/>
        </w:rPr>
        <w:t>1</w:t>
      </w:r>
      <w:r>
        <w:rPr>
          <w:rFonts w:ascii="仿宋" w:hAnsi="仿宋" w:eastAsia="仿宋" w:cs="仿宋"/>
          <w:color w:val="0C0C0C"/>
          <w:spacing w:val="-7"/>
          <w:sz w:val="30"/>
          <w:szCs w:val="30"/>
        </w:rPr>
        <w:t>9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.负责本部门和所属单位党的建设工作。</w:t>
      </w:r>
    </w:p>
    <w:p>
      <w:pPr>
        <w:spacing w:before="156" w:line="236" w:lineRule="auto"/>
        <w:ind w:left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</w:t>
      </w:r>
      <w:r>
        <w:rPr>
          <w:rFonts w:ascii="仿宋" w:hAnsi="仿宋" w:eastAsia="仿宋" w:cs="仿宋"/>
          <w:spacing w:val="-4"/>
          <w:sz w:val="30"/>
          <w:szCs w:val="30"/>
        </w:rPr>
        <w:t>0.完成区委、区政府交办的其他任务。</w:t>
      </w:r>
    </w:p>
    <w:p>
      <w:pPr>
        <w:jc w:val="both"/>
        <w:sectPr>
          <w:footerReference r:id="rId10" w:type="default"/>
          <w:pgSz w:w="11906" w:h="16838"/>
          <w:pgMar w:top="1431" w:right="1473" w:bottom="968" w:left="1429" w:header="0" w:footer="728" w:gutter="0"/>
          <w:pgNumType w:fmt="decimal"/>
          <w:cols w:space="720" w:num="1"/>
        </w:sectPr>
      </w:pPr>
    </w:p>
    <w:p>
      <w:pPr>
        <w:spacing w:line="253" w:lineRule="auto"/>
        <w:jc w:val="both"/>
        <w:rPr>
          <w:rFonts w:ascii="Arial"/>
          <w:sz w:val="21"/>
        </w:rPr>
      </w:pPr>
    </w:p>
    <w:p>
      <w:pPr>
        <w:spacing w:line="253" w:lineRule="auto"/>
        <w:jc w:val="both"/>
        <w:rPr>
          <w:rFonts w:ascii="Arial"/>
          <w:sz w:val="21"/>
        </w:rPr>
      </w:pPr>
    </w:p>
    <w:p>
      <w:pPr>
        <w:spacing w:line="253" w:lineRule="auto"/>
        <w:jc w:val="both"/>
        <w:rPr>
          <w:rFonts w:ascii="Arial"/>
          <w:sz w:val="21"/>
        </w:rPr>
      </w:pPr>
    </w:p>
    <w:p>
      <w:pPr>
        <w:spacing w:line="253" w:lineRule="auto"/>
        <w:jc w:val="both"/>
        <w:rPr>
          <w:rFonts w:ascii="Arial"/>
          <w:sz w:val="21"/>
        </w:rPr>
      </w:pPr>
    </w:p>
    <w:p>
      <w:pPr>
        <w:spacing w:line="254" w:lineRule="auto"/>
        <w:jc w:val="both"/>
        <w:rPr>
          <w:rFonts w:ascii="Arial"/>
          <w:sz w:val="21"/>
        </w:rPr>
      </w:pPr>
    </w:p>
    <w:p>
      <w:pPr>
        <w:spacing w:before="98" w:line="222" w:lineRule="auto"/>
        <w:ind w:left="602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二、机构设置情</w:t>
      </w:r>
      <w:r>
        <w:rPr>
          <w:rFonts w:ascii="黑体" w:hAnsi="黑体" w:eastAsia="黑体" w:cs="黑体"/>
          <w:spacing w:val="-1"/>
          <w:sz w:val="30"/>
          <w:szCs w:val="30"/>
        </w:rPr>
        <w:t>况</w:t>
      </w:r>
    </w:p>
    <w:p>
      <w:pPr>
        <w:spacing w:before="212" w:line="337" w:lineRule="auto"/>
        <w:ind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淄博市张店区人民政府办公室部门</w:t>
      </w:r>
      <w:r>
        <w:rPr>
          <w:rFonts w:ascii="仿宋" w:hAnsi="仿宋" w:eastAsia="仿宋" w:cs="仿宋"/>
          <w:spacing w:val="1"/>
          <w:sz w:val="30"/>
          <w:szCs w:val="30"/>
        </w:rPr>
        <w:t>预算包括：本级机关预算、2</w:t>
      </w:r>
      <w:r>
        <w:rPr>
          <w:rFonts w:ascii="仿宋" w:hAnsi="仿宋" w:eastAsia="仿宋" w:cs="仿宋"/>
          <w:spacing w:val="-8"/>
          <w:sz w:val="30"/>
          <w:szCs w:val="30"/>
        </w:rPr>
        <w:t>个所</w:t>
      </w:r>
      <w:r>
        <w:rPr>
          <w:rFonts w:ascii="仿宋" w:hAnsi="仿宋" w:eastAsia="仿宋" w:cs="仿宋"/>
          <w:spacing w:val="-6"/>
          <w:sz w:val="30"/>
          <w:szCs w:val="30"/>
        </w:rPr>
        <w:t>属</w:t>
      </w:r>
      <w:r>
        <w:rPr>
          <w:rFonts w:ascii="仿宋" w:hAnsi="仿宋" w:eastAsia="仿宋" w:cs="仿宋"/>
          <w:spacing w:val="-4"/>
          <w:sz w:val="30"/>
          <w:szCs w:val="30"/>
        </w:rPr>
        <w:t>管理正科级事业单位预算。</w:t>
      </w:r>
    </w:p>
    <w:p>
      <w:pPr>
        <w:spacing w:before="2" w:line="350" w:lineRule="auto"/>
        <w:ind w:left="10" w:right="56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纳入淄博市张</w:t>
      </w:r>
      <w:r>
        <w:rPr>
          <w:rFonts w:ascii="仿宋" w:hAnsi="仿宋" w:eastAsia="仿宋" w:cs="仿宋"/>
          <w:sz w:val="30"/>
          <w:szCs w:val="30"/>
        </w:rPr>
        <w:t xml:space="preserve">店区人民政府办公室2023年部门预算编制范围的二 </w:t>
      </w:r>
      <w:r>
        <w:rPr>
          <w:rFonts w:ascii="仿宋" w:hAnsi="仿宋" w:eastAsia="仿宋" w:cs="仿宋"/>
          <w:spacing w:val="-15"/>
          <w:sz w:val="30"/>
          <w:szCs w:val="30"/>
        </w:rPr>
        <w:t>级</w:t>
      </w:r>
      <w:r>
        <w:rPr>
          <w:rFonts w:ascii="仿宋" w:hAnsi="仿宋" w:eastAsia="仿宋" w:cs="仿宋"/>
          <w:spacing w:val="-11"/>
          <w:sz w:val="30"/>
          <w:szCs w:val="30"/>
        </w:rPr>
        <w:t>预算单位包括：</w:t>
      </w:r>
    </w:p>
    <w:p>
      <w:pPr>
        <w:spacing w:line="217" w:lineRule="auto"/>
        <w:ind w:left="61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1、淄博市张店区人民政府办公</w:t>
      </w:r>
      <w:r>
        <w:rPr>
          <w:rFonts w:ascii="仿宋" w:hAnsi="仿宋" w:eastAsia="仿宋" w:cs="仿宋"/>
          <w:spacing w:val="-1"/>
          <w:sz w:val="30"/>
          <w:szCs w:val="30"/>
        </w:rPr>
        <w:t>室</w:t>
      </w:r>
    </w:p>
    <w:p>
      <w:pPr>
        <w:spacing w:before="217" w:line="217" w:lineRule="auto"/>
        <w:ind w:left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2、淄博市张</w:t>
      </w:r>
      <w:r>
        <w:rPr>
          <w:rFonts w:ascii="仿宋" w:hAnsi="仿宋" w:eastAsia="仿宋" w:cs="仿宋"/>
          <w:spacing w:val="-1"/>
          <w:sz w:val="30"/>
          <w:szCs w:val="30"/>
        </w:rPr>
        <w:t>店区政府政策研究中心</w:t>
      </w:r>
    </w:p>
    <w:p>
      <w:pPr>
        <w:spacing w:before="217" w:line="217" w:lineRule="auto"/>
        <w:ind w:left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3、</w:t>
      </w:r>
      <w:r>
        <w:rPr>
          <w:rFonts w:ascii="仿宋" w:hAnsi="仿宋" w:eastAsia="仿宋" w:cs="仿宋"/>
          <w:spacing w:val="-3"/>
          <w:sz w:val="30"/>
          <w:szCs w:val="30"/>
        </w:rPr>
        <w:t>淄</w:t>
      </w:r>
      <w:r>
        <w:rPr>
          <w:rFonts w:ascii="仿宋" w:hAnsi="仿宋" w:eastAsia="仿宋" w:cs="仿宋"/>
          <w:spacing w:val="-2"/>
          <w:sz w:val="30"/>
          <w:szCs w:val="30"/>
        </w:rPr>
        <w:t>博市张店区市民投诉中心</w:t>
      </w:r>
    </w:p>
    <w:p>
      <w:pPr>
        <w:jc w:val="both"/>
        <w:sectPr>
          <w:footerReference r:id="rId11" w:type="default"/>
          <w:pgSz w:w="11906" w:h="16838"/>
          <w:pgMar w:top="1431" w:right="1417" w:bottom="966" w:left="1431" w:header="0" w:footer="728" w:gutter="0"/>
          <w:pgNumType w:fmt="decimal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69" w:line="222" w:lineRule="auto"/>
        <w:ind w:left="184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</w:t>
      </w:r>
      <w:r>
        <w:rPr>
          <w:rFonts w:ascii="黑体" w:hAnsi="黑体" w:eastAsia="黑体" w:cs="黑体"/>
          <w:spacing w:val="-3"/>
          <w:sz w:val="52"/>
          <w:szCs w:val="52"/>
        </w:rPr>
        <w:t>二部分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69" w:line="222" w:lineRule="auto"/>
        <w:ind w:left="2073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1"/>
          <w:sz w:val="52"/>
          <w:szCs w:val="52"/>
        </w:rPr>
        <w:t>2023年部门预算表</w:t>
      </w:r>
    </w:p>
    <w:p>
      <w:pPr>
        <w:sectPr>
          <w:footerReference r:id="rId12" w:type="default"/>
          <w:pgSz w:w="11906" w:h="16838"/>
          <w:pgMar w:top="1431" w:right="1785" w:bottom="968" w:left="1785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1</w:t>
      </w:r>
    </w:p>
    <w:p>
      <w:pPr>
        <w:spacing w:before="194" w:line="218" w:lineRule="auto"/>
        <w:ind w:left="385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支总体情况表</w:t>
      </w:r>
    </w:p>
    <w:p>
      <w:pPr>
        <w:spacing w:before="183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97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1231"/>
        <w:gridCol w:w="3635"/>
        <w:gridCol w:w="1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66" w:type="dxa"/>
            <w:gridSpan w:val="2"/>
            <w:vAlign w:val="top"/>
          </w:tcPr>
          <w:p>
            <w:pPr>
              <w:spacing w:before="39" w:line="224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4869" w:type="dxa"/>
            <w:gridSpan w:val="2"/>
            <w:vAlign w:val="top"/>
          </w:tcPr>
          <w:p>
            <w:pPr>
              <w:spacing w:before="38" w:line="225" w:lineRule="auto"/>
              <w:ind w:left="2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spacing w:before="36" w:line="225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before="37" w:line="224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  <w:tc>
          <w:tcPr>
            <w:tcW w:w="3635" w:type="dxa"/>
            <w:vAlign w:val="top"/>
          </w:tcPr>
          <w:p>
            <w:pPr>
              <w:spacing w:before="36" w:line="225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234" w:type="dxa"/>
            <w:vAlign w:val="top"/>
          </w:tcPr>
          <w:p>
            <w:pPr>
              <w:spacing w:before="37" w:line="224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财政拨款收入</w:t>
            </w:r>
          </w:p>
        </w:tc>
        <w:tc>
          <w:tcPr>
            <w:tcW w:w="1231" w:type="dxa"/>
            <w:vAlign w:val="top"/>
          </w:tcPr>
          <w:p>
            <w:pPr>
              <w:spacing w:before="67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3635" w:type="dxa"/>
            <w:vAlign w:val="top"/>
          </w:tcPr>
          <w:p>
            <w:pPr>
              <w:spacing w:before="38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top"/>
          </w:tcPr>
          <w:p>
            <w:pPr>
              <w:spacing w:before="67" w:line="188" w:lineRule="auto"/>
              <w:ind w:left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8" w:line="224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公共预算收入</w:t>
            </w:r>
          </w:p>
        </w:tc>
        <w:tc>
          <w:tcPr>
            <w:tcW w:w="1231" w:type="dxa"/>
            <w:vAlign w:val="top"/>
          </w:tcPr>
          <w:p>
            <w:pPr>
              <w:spacing w:before="67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3635" w:type="dxa"/>
            <w:vAlign w:val="top"/>
          </w:tcPr>
          <w:p>
            <w:pPr>
              <w:spacing w:before="37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、外交支出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8" w:line="223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府性基金预算拨款收入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三、公共安全支出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8" w:line="223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营预算拨款收入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8" w:line="22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四、教育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、财政专户管理资金收入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8" w:line="22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科学技术支出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9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、事业收入(不含教育收费)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9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、文化旅游体育与传媒支出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9" w:line="224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事业单位经营收入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9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、社会保障和就业支出</w:t>
            </w:r>
          </w:p>
        </w:tc>
        <w:tc>
          <w:tcPr>
            <w:tcW w:w="1234" w:type="dxa"/>
            <w:vAlign w:val="top"/>
          </w:tcPr>
          <w:p>
            <w:pPr>
              <w:spacing w:before="68" w:line="188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、其他收入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9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234" w:type="dxa"/>
            <w:vAlign w:val="top"/>
          </w:tcPr>
          <w:p>
            <w:pPr>
              <w:spacing w:before="69" w:line="187" w:lineRule="auto"/>
              <w:ind w:left="7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8" w:line="22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、节能环保支出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十、城乡社区支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十一、农林水支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十二、交通运输支出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、资源勘探工业信息等支出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四、商业服务业等支出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0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十五、金融支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、自然资源海洋气象等支出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十七、住房保障支出</w:t>
            </w:r>
          </w:p>
        </w:tc>
        <w:tc>
          <w:tcPr>
            <w:tcW w:w="1234" w:type="dxa"/>
            <w:vAlign w:val="top"/>
          </w:tcPr>
          <w:p>
            <w:pPr>
              <w:spacing w:before="71" w:line="188" w:lineRule="auto"/>
              <w:ind w:left="7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八、粮油物资储备支出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九、国有资本经营预算支出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十、灾害防治及应急管理支出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1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一、其他支出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3" w:lineRule="auto"/>
              <w:ind w:left="1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年收入合计</w:t>
            </w:r>
          </w:p>
        </w:tc>
        <w:tc>
          <w:tcPr>
            <w:tcW w:w="1231" w:type="dxa"/>
            <w:vAlign w:val="top"/>
          </w:tcPr>
          <w:p>
            <w:pPr>
              <w:spacing w:before="71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3635" w:type="dxa"/>
            <w:vAlign w:val="top"/>
          </w:tcPr>
          <w:p>
            <w:pPr>
              <w:spacing w:before="42" w:line="223" w:lineRule="auto"/>
              <w:ind w:left="1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年支出合计</w:t>
            </w:r>
          </w:p>
        </w:tc>
        <w:tc>
          <w:tcPr>
            <w:tcW w:w="1234" w:type="dxa"/>
            <w:vAlign w:val="top"/>
          </w:tcPr>
          <w:p>
            <w:pPr>
              <w:spacing w:before="71" w:line="188" w:lineRule="auto"/>
              <w:ind w:left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级补助收入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3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属单位上缴收入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附属单位的补助支出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使用非财政拨款结余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缴上级支出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635" w:type="dxa"/>
            <w:vAlign w:val="top"/>
          </w:tcPr>
          <w:p>
            <w:pPr>
              <w:spacing w:before="42" w:line="224" w:lineRule="auto"/>
              <w:ind w:left="1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 总  计</w:t>
            </w:r>
          </w:p>
        </w:tc>
        <w:tc>
          <w:tcPr>
            <w:tcW w:w="1231" w:type="dxa"/>
            <w:vAlign w:val="top"/>
          </w:tcPr>
          <w:p>
            <w:pPr>
              <w:spacing w:before="71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3635" w:type="dxa"/>
            <w:vAlign w:val="top"/>
          </w:tcPr>
          <w:p>
            <w:pPr>
              <w:spacing w:before="41" w:line="225" w:lineRule="auto"/>
              <w:ind w:left="1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支  出  总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234" w:type="dxa"/>
            <w:vAlign w:val="top"/>
          </w:tcPr>
          <w:p>
            <w:pPr>
              <w:spacing w:before="71" w:line="188" w:lineRule="auto"/>
              <w:ind w:left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8"/>
          <w:pgMar w:top="570" w:right="1105" w:bottom="968" w:left="1050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2</w:t>
      </w:r>
    </w:p>
    <w:p>
      <w:pPr>
        <w:spacing w:before="198" w:line="217" w:lineRule="auto"/>
        <w:ind w:left="63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入总体情况表</w:t>
      </w:r>
    </w:p>
    <w:p>
      <w:pPr>
        <w:spacing w:before="181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643"/>
        <w:gridCol w:w="643"/>
        <w:gridCol w:w="2534"/>
        <w:gridCol w:w="859"/>
        <w:gridCol w:w="859"/>
        <w:gridCol w:w="859"/>
        <w:gridCol w:w="765"/>
        <w:gridCol w:w="765"/>
        <w:gridCol w:w="765"/>
        <w:gridCol w:w="765"/>
        <w:gridCol w:w="765"/>
        <w:gridCol w:w="765"/>
        <w:gridCol w:w="765"/>
        <w:gridCol w:w="766"/>
        <w:gridCol w:w="765"/>
        <w:gridCol w:w="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50" w:type="dxa"/>
            <w:gridSpan w:val="3"/>
            <w:vAlign w:val="top"/>
          </w:tcPr>
          <w:p>
            <w:pPr>
              <w:spacing w:before="39" w:line="223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534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8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248" w:type="dxa"/>
            <w:gridSpan w:val="4"/>
            <w:vAlign w:val="top"/>
          </w:tcPr>
          <w:p>
            <w:pPr>
              <w:spacing w:before="39" w:line="224" w:lineRule="auto"/>
              <w:ind w:left="10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政拨款收入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09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财政专</w:t>
            </w:r>
          </w:p>
          <w:p>
            <w:pPr>
              <w:spacing w:line="208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户管理</w:t>
            </w:r>
          </w:p>
          <w:p>
            <w:pPr>
              <w:spacing w:line="208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金收</w:t>
            </w:r>
          </w:p>
          <w:p>
            <w:pPr>
              <w:spacing w:line="230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90" w:right="86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业收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08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业单</w:t>
            </w:r>
          </w:p>
          <w:p>
            <w:pPr>
              <w:spacing w:line="208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经营</w:t>
            </w:r>
          </w:p>
          <w:p>
            <w:pPr>
              <w:spacing w:line="224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90" w:right="86" w:hanging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97" w:right="8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0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附属单</w:t>
            </w:r>
          </w:p>
          <w:p>
            <w:pPr>
              <w:spacing w:line="208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上缴</w:t>
            </w:r>
          </w:p>
          <w:p>
            <w:pPr>
              <w:spacing w:line="224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0" w:lineRule="auto"/>
              <w:ind w:left="98" w:righ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使用非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款结余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294" w:right="87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上年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859" w:type="dxa"/>
            <w:vAlign w:val="top"/>
          </w:tcPr>
          <w:p>
            <w:pPr>
              <w:spacing w:before="251" w:line="225" w:lineRule="auto"/>
              <w:ind w:left="47" w:right="3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算收入</w:t>
            </w:r>
          </w:p>
        </w:tc>
        <w:tc>
          <w:tcPr>
            <w:tcW w:w="765" w:type="dxa"/>
            <w:vAlign w:val="top"/>
          </w:tcPr>
          <w:p>
            <w:pPr>
              <w:spacing w:before="145" w:line="219" w:lineRule="auto"/>
              <w:ind w:left="95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府性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765" w:type="dxa"/>
            <w:vAlign w:val="top"/>
          </w:tcPr>
          <w:p>
            <w:pPr>
              <w:spacing w:before="37" w:line="20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有资</w:t>
            </w:r>
          </w:p>
          <w:p>
            <w:pPr>
              <w:spacing w:line="208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本经营</w:t>
            </w:r>
          </w:p>
          <w:p>
            <w:pPr>
              <w:spacing w:line="208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收</w:t>
            </w:r>
          </w:p>
          <w:p>
            <w:pPr>
              <w:spacing w:line="229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入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7" w:line="226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859" w:type="dxa"/>
            <w:vAlign w:val="top"/>
          </w:tcPr>
          <w:p>
            <w:pPr>
              <w:spacing w:before="67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1262.0</w:t>
            </w:r>
            <w:r>
              <w:rPr>
                <w:rFonts w:ascii="宋体" w:hAnsi="宋体" w:eastAsia="宋体" w:cs="宋体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before="67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1262.0</w:t>
            </w:r>
            <w:r>
              <w:rPr>
                <w:rFonts w:ascii="宋体" w:hAnsi="宋体" w:eastAsia="宋体" w:cs="宋体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before="67" w:line="188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1262.00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859" w:type="dxa"/>
            <w:vAlign w:val="top"/>
          </w:tcPr>
          <w:p>
            <w:pPr>
              <w:spacing w:before="68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68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68" w:line="188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64" w:type="dxa"/>
            <w:vAlign w:val="top"/>
          </w:tcPr>
          <w:p>
            <w:pPr>
              <w:spacing w:before="175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176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9" w:line="218" w:lineRule="auto"/>
              <w:ind w:left="8" w:right="19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府办公厅(室)及相关机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务</w:t>
            </w:r>
          </w:p>
        </w:tc>
        <w:tc>
          <w:tcPr>
            <w:tcW w:w="859" w:type="dxa"/>
            <w:vAlign w:val="top"/>
          </w:tcPr>
          <w:p>
            <w:pPr>
              <w:spacing w:before="175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175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175" w:line="188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534" w:type="dxa"/>
            <w:vAlign w:val="top"/>
          </w:tcPr>
          <w:p>
            <w:pPr>
              <w:spacing w:before="39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</w:t>
            </w: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534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行政管理事务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.00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.00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534" w:type="dxa"/>
            <w:vAlign w:val="top"/>
          </w:tcPr>
          <w:p>
            <w:pPr>
              <w:spacing w:before="39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项业务及机关事务管理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9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2.53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64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6.77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.77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.77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43" w:type="dxa"/>
            <w:vAlign w:val="top"/>
          </w:tcPr>
          <w:p>
            <w:pPr>
              <w:spacing w:before="69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534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政单位离退休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664" w:type="dxa"/>
            <w:vAlign w:val="top"/>
          </w:tcPr>
          <w:p>
            <w:pPr>
              <w:spacing w:before="178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17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43" w:type="dxa"/>
            <w:vAlign w:val="top"/>
          </w:tcPr>
          <w:p>
            <w:pPr>
              <w:spacing w:before="178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534" w:type="dxa"/>
            <w:vAlign w:val="top"/>
          </w:tcPr>
          <w:p>
            <w:pPr>
              <w:spacing w:before="39" w:line="218" w:lineRule="auto"/>
              <w:ind w:left="4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费支出</w:t>
            </w:r>
          </w:p>
        </w:tc>
        <w:tc>
          <w:tcPr>
            <w:tcW w:w="859" w:type="dxa"/>
            <w:vAlign w:val="top"/>
          </w:tcPr>
          <w:p>
            <w:pPr>
              <w:spacing w:before="177" w:line="188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2.38</w:t>
            </w:r>
          </w:p>
        </w:tc>
        <w:tc>
          <w:tcPr>
            <w:tcW w:w="859" w:type="dxa"/>
            <w:vAlign w:val="top"/>
          </w:tcPr>
          <w:p>
            <w:pPr>
              <w:spacing w:before="177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859" w:type="dxa"/>
            <w:vAlign w:val="top"/>
          </w:tcPr>
          <w:p>
            <w:pPr>
              <w:spacing w:before="177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43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534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0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0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70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534" w:type="dxa"/>
            <w:vAlign w:val="top"/>
          </w:tcPr>
          <w:p>
            <w:pPr>
              <w:spacing w:before="40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64" w:type="dxa"/>
            <w:vAlign w:val="top"/>
          </w:tcPr>
          <w:p>
            <w:pPr>
              <w:spacing w:before="70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0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1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664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43" w:type="dxa"/>
            <w:vAlign w:val="top"/>
          </w:tcPr>
          <w:p>
            <w:pPr>
              <w:spacing w:before="71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534" w:type="dxa"/>
            <w:vAlign w:val="top"/>
          </w:tcPr>
          <w:p>
            <w:pPr>
              <w:spacing w:before="41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38" w:h="11906"/>
          <w:pgMar w:top="570" w:right="1057" w:bottom="969" w:left="1050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3</w:t>
      </w:r>
    </w:p>
    <w:p>
      <w:pPr>
        <w:spacing w:before="194" w:line="218" w:lineRule="auto"/>
        <w:ind w:left="63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出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总体情况表</w:t>
      </w:r>
    </w:p>
    <w:p>
      <w:pPr>
        <w:spacing w:before="183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35"/>
        <w:gridCol w:w="534"/>
        <w:gridCol w:w="3859"/>
        <w:gridCol w:w="1367"/>
        <w:gridCol w:w="1367"/>
        <w:gridCol w:w="1351"/>
        <w:gridCol w:w="1287"/>
        <w:gridCol w:w="1287"/>
        <w:gridCol w:w="1287"/>
        <w:gridCol w:w="1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1" w:type="dxa"/>
            <w:gridSpan w:val="3"/>
            <w:vAlign w:val="top"/>
          </w:tcPr>
          <w:p>
            <w:pPr>
              <w:spacing w:before="39" w:line="223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385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35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4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缴上级支出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25" w:lineRule="auto"/>
              <w:ind w:left="356" w:right="54" w:hanging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对附属单位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支出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25" w:lineRule="auto"/>
              <w:ind w:left="455" w:right="54" w:hanging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单位经营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  <w:tc>
          <w:tcPr>
            <w:tcW w:w="129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4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37" w:line="224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535" w:type="dxa"/>
            <w:vAlign w:val="top"/>
          </w:tcPr>
          <w:p>
            <w:pPr>
              <w:spacing w:before="36" w:line="226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534" w:type="dxa"/>
            <w:vAlign w:val="top"/>
          </w:tcPr>
          <w:p>
            <w:pPr>
              <w:spacing w:before="37" w:line="225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3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7" w:line="226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367" w:type="dxa"/>
            <w:vAlign w:val="top"/>
          </w:tcPr>
          <w:p>
            <w:pPr>
              <w:spacing w:before="68" w:line="188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</w:t>
            </w:r>
          </w:p>
        </w:tc>
        <w:tc>
          <w:tcPr>
            <w:tcW w:w="1367" w:type="dxa"/>
            <w:vAlign w:val="top"/>
          </w:tcPr>
          <w:p>
            <w:pPr>
              <w:spacing w:before="68" w:line="188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</w:t>
            </w:r>
            <w:r>
              <w:rPr>
                <w:rFonts w:ascii="宋体" w:hAnsi="宋体" w:eastAsia="宋体" w:cs="宋体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</w:t>
            </w:r>
          </w:p>
        </w:tc>
        <w:tc>
          <w:tcPr>
            <w:tcW w:w="1351" w:type="dxa"/>
            <w:vAlign w:val="top"/>
          </w:tcPr>
          <w:p>
            <w:pPr>
              <w:spacing w:before="68" w:line="188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9.74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367" w:type="dxa"/>
            <w:vAlign w:val="top"/>
          </w:tcPr>
          <w:p>
            <w:pPr>
              <w:spacing w:before="68" w:line="188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</w:t>
            </w: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1367" w:type="dxa"/>
            <w:vAlign w:val="top"/>
          </w:tcPr>
          <w:p>
            <w:pPr>
              <w:spacing w:before="69" w:line="187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834.53</w:t>
            </w:r>
          </w:p>
        </w:tc>
        <w:tc>
          <w:tcPr>
            <w:tcW w:w="1351" w:type="dxa"/>
            <w:vAlign w:val="top"/>
          </w:tcPr>
          <w:p>
            <w:pPr>
              <w:spacing w:before="68" w:line="188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9.74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1367" w:type="dxa"/>
            <w:vAlign w:val="top"/>
          </w:tcPr>
          <w:p>
            <w:pPr>
              <w:spacing w:before="68" w:line="188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</w:t>
            </w: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1367" w:type="dxa"/>
            <w:vAlign w:val="top"/>
          </w:tcPr>
          <w:p>
            <w:pPr>
              <w:spacing w:before="69" w:line="187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834.53</w:t>
            </w:r>
          </w:p>
        </w:tc>
        <w:tc>
          <w:tcPr>
            <w:tcW w:w="1351" w:type="dxa"/>
            <w:vAlign w:val="top"/>
          </w:tcPr>
          <w:p>
            <w:pPr>
              <w:spacing w:before="68" w:line="188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9.74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859" w:type="dxa"/>
            <w:vAlign w:val="top"/>
          </w:tcPr>
          <w:p>
            <w:pPr>
              <w:spacing w:before="38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1367" w:type="dxa"/>
            <w:vAlign w:val="top"/>
          </w:tcPr>
          <w:p>
            <w:pPr>
              <w:spacing w:before="69" w:line="187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837.27</w:t>
            </w:r>
          </w:p>
        </w:tc>
        <w:tc>
          <w:tcPr>
            <w:tcW w:w="1367" w:type="dxa"/>
            <w:vAlign w:val="top"/>
          </w:tcPr>
          <w:p>
            <w:pPr>
              <w:spacing w:before="69" w:line="187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834.53</w:t>
            </w:r>
          </w:p>
        </w:tc>
        <w:tc>
          <w:tcPr>
            <w:tcW w:w="1351" w:type="dxa"/>
            <w:vAlign w:val="top"/>
          </w:tcPr>
          <w:p>
            <w:pPr>
              <w:spacing w:before="69" w:line="187" w:lineRule="auto"/>
              <w:ind w:left="9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.74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859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行政管理事务</w:t>
            </w:r>
          </w:p>
        </w:tc>
        <w:tc>
          <w:tcPr>
            <w:tcW w:w="1367" w:type="dxa"/>
            <w:vAlign w:val="top"/>
          </w:tcPr>
          <w:p>
            <w:pPr>
              <w:spacing w:before="69" w:line="18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spacing w:before="69" w:line="188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859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项业务及机关事务管理</w:t>
            </w:r>
          </w:p>
        </w:tc>
        <w:tc>
          <w:tcPr>
            <w:tcW w:w="1367" w:type="dxa"/>
            <w:vAlign w:val="top"/>
          </w:tcPr>
          <w:p>
            <w:pPr>
              <w:spacing w:before="70" w:line="187" w:lineRule="auto"/>
              <w:ind w:left="8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spacing w:before="70" w:line="187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42.00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2.53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6.77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6.77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spacing w:before="69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859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政单位离退休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8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14.39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8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14.39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859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业单位基本养老保险缴费支出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2.38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367" w:type="dxa"/>
            <w:vAlign w:val="top"/>
          </w:tcPr>
          <w:p>
            <w:pPr>
              <w:spacing w:before="71" w:line="187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76</w:t>
            </w:r>
          </w:p>
        </w:tc>
        <w:tc>
          <w:tcPr>
            <w:tcW w:w="1367" w:type="dxa"/>
            <w:vAlign w:val="top"/>
          </w:tcPr>
          <w:p>
            <w:pPr>
              <w:spacing w:before="71" w:line="187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76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534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3859" w:type="dxa"/>
            <w:vAlign w:val="top"/>
          </w:tcPr>
          <w:p>
            <w:pPr>
              <w:spacing w:before="41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76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76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5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5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534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859" w:type="dxa"/>
            <w:vAlign w:val="top"/>
          </w:tcPr>
          <w:p>
            <w:pPr>
              <w:spacing w:before="42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1367" w:type="dxa"/>
            <w:vAlign w:val="top"/>
          </w:tcPr>
          <w:p>
            <w:pPr>
              <w:spacing w:before="73" w:line="18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67" w:type="dxa"/>
            <w:vAlign w:val="top"/>
          </w:tcPr>
          <w:p>
            <w:pPr>
              <w:spacing w:before="73" w:line="187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534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859" w:type="dxa"/>
            <w:vAlign w:val="top"/>
          </w:tcPr>
          <w:p>
            <w:pPr>
              <w:spacing w:before="42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8" w:h="11906"/>
          <w:pgMar w:top="570" w:right="1057" w:bottom="969" w:left="1050" w:header="0" w:footer="726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4</w:t>
      </w:r>
    </w:p>
    <w:p>
      <w:pPr>
        <w:spacing w:before="194" w:line="218" w:lineRule="auto"/>
        <w:ind w:left="5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财政拨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款收支总体情况表</w:t>
      </w:r>
    </w:p>
    <w:p>
      <w:pPr>
        <w:spacing w:before="183" w:line="199" w:lineRule="auto"/>
        <w:ind w:right="1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9"/>
        <w:gridCol w:w="1351"/>
        <w:gridCol w:w="4068"/>
        <w:gridCol w:w="1351"/>
        <w:gridCol w:w="1351"/>
        <w:gridCol w:w="1262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20" w:type="dxa"/>
            <w:gridSpan w:val="2"/>
            <w:vAlign w:val="top"/>
          </w:tcPr>
          <w:p>
            <w:pPr>
              <w:spacing w:before="39" w:line="224" w:lineRule="auto"/>
              <w:ind w:left="2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9296" w:type="dxa"/>
            <w:gridSpan w:val="5"/>
            <w:vAlign w:val="top"/>
          </w:tcPr>
          <w:p>
            <w:pPr>
              <w:spacing w:before="39" w:line="225" w:lineRule="auto"/>
              <w:ind w:left="4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1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351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4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  <w:tc>
          <w:tcPr>
            <w:tcW w:w="4068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1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5228" w:type="dxa"/>
            <w:gridSpan w:val="4"/>
            <w:vAlign w:val="top"/>
          </w:tcPr>
          <w:p>
            <w:pPr>
              <w:spacing w:before="37" w:line="224" w:lineRule="auto"/>
              <w:ind w:left="2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spacing w:before="143" w:line="226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总计</w:t>
            </w:r>
          </w:p>
        </w:tc>
        <w:tc>
          <w:tcPr>
            <w:tcW w:w="1351" w:type="dxa"/>
            <w:vAlign w:val="top"/>
          </w:tcPr>
          <w:p>
            <w:pPr>
              <w:spacing w:before="144" w:line="224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般公共预算</w:t>
            </w:r>
          </w:p>
        </w:tc>
        <w:tc>
          <w:tcPr>
            <w:tcW w:w="1262" w:type="dxa"/>
            <w:vAlign w:val="top"/>
          </w:tcPr>
          <w:p>
            <w:pPr>
              <w:spacing w:before="37" w:line="219" w:lineRule="auto"/>
              <w:ind w:left="540" w:right="41" w:hanging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政府性基金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1264" w:type="dxa"/>
            <w:vAlign w:val="top"/>
          </w:tcPr>
          <w:p>
            <w:pPr>
              <w:spacing w:before="37" w:line="219" w:lineRule="auto"/>
              <w:ind w:left="443" w:right="43" w:hanging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z w:val="19"/>
                <w:szCs w:val="19"/>
              </w:rPr>
              <w:t>本经营 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37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一、一般公共预算收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</w:t>
            </w:r>
          </w:p>
        </w:tc>
        <w:tc>
          <w:tcPr>
            <w:tcW w:w="1351" w:type="dxa"/>
            <w:vAlign w:val="top"/>
          </w:tcPr>
          <w:p>
            <w:pPr>
              <w:spacing w:before="67" w:line="18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4068" w:type="dxa"/>
            <w:vAlign w:val="top"/>
          </w:tcPr>
          <w:p>
            <w:pPr>
              <w:spacing w:before="37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spacing w:before="67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  <w:tc>
          <w:tcPr>
            <w:tcW w:w="1351" w:type="dxa"/>
            <w:vAlign w:val="top"/>
          </w:tcPr>
          <w:p>
            <w:pPr>
              <w:spacing w:before="67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9" w:type="dxa"/>
            <w:vAlign w:val="top"/>
          </w:tcPr>
          <w:p>
            <w:pPr>
              <w:spacing w:before="37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二、政府性基金预算收入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7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、外交支出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38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、国有资本经营预算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8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三、公共安全支出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8" w:line="22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四、教育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8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科学技术支出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9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、文化旅游体育与传媒支出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9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、社会保障和就业支出</w:t>
            </w:r>
          </w:p>
        </w:tc>
        <w:tc>
          <w:tcPr>
            <w:tcW w:w="1351" w:type="dxa"/>
            <w:vAlign w:val="top"/>
          </w:tcPr>
          <w:p>
            <w:pPr>
              <w:spacing w:before="69" w:line="188" w:lineRule="auto"/>
              <w:ind w:lef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  <w:tc>
          <w:tcPr>
            <w:tcW w:w="1351" w:type="dxa"/>
            <w:vAlign w:val="top"/>
          </w:tcPr>
          <w:p>
            <w:pPr>
              <w:spacing w:before="69" w:line="188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53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351" w:type="dxa"/>
            <w:vAlign w:val="top"/>
          </w:tcPr>
          <w:p>
            <w:pPr>
              <w:spacing w:before="71" w:line="187" w:lineRule="auto"/>
              <w:ind w:left="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1351" w:type="dxa"/>
            <w:vAlign w:val="top"/>
          </w:tcPr>
          <w:p>
            <w:pPr>
              <w:spacing w:before="71" w:line="187" w:lineRule="auto"/>
              <w:ind w:left="8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0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、节能环保支出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0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十、城乡社区支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十一、农林水支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十二、交通运输支出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、资源勘探工业信息等支出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四、商业服务业等支出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十五、金融支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、自然资源海洋气象等支出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十七、住房保障支出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8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8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八、粮油物资储备支出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九、国有资本经营预算支出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十、灾害防治及应急管理支出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一、其他支出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3" w:lineRule="auto"/>
              <w:ind w:left="9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年  收  入  合  计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4068" w:type="dxa"/>
            <w:vAlign w:val="top"/>
          </w:tcPr>
          <w:p>
            <w:pPr>
              <w:spacing w:before="41" w:line="223" w:lineRule="auto"/>
              <w:ind w:left="9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年  支  出  合  计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中：一般公共预算结转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3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3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资本经营预算结转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9" w:type="dxa"/>
            <w:vAlign w:val="top"/>
          </w:tcPr>
          <w:p>
            <w:pPr>
              <w:spacing w:before="41" w:line="224" w:lineRule="auto"/>
              <w:ind w:left="1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 总  计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4068" w:type="dxa"/>
            <w:vAlign w:val="top"/>
          </w:tcPr>
          <w:p>
            <w:pPr>
              <w:spacing w:before="41" w:line="225" w:lineRule="auto"/>
              <w:ind w:left="1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支  出  总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8" w:h="11906"/>
          <w:pgMar w:top="570" w:right="1057" w:bottom="969" w:left="1050" w:header="0" w:footer="726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5</w:t>
      </w:r>
    </w:p>
    <w:p>
      <w:pPr>
        <w:spacing w:before="195" w:line="217" w:lineRule="auto"/>
        <w:ind w:left="57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一般公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共预算支出情况表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21" w:type="dxa"/>
            <w:gridSpan w:val="3"/>
            <w:vAlign w:val="top"/>
          </w:tcPr>
          <w:p>
            <w:pPr>
              <w:spacing w:before="39" w:line="223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79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before="39" w:line="223" w:lineRule="auto"/>
              <w:ind w:left="20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37" w:line="22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spacing w:before="36" w:line="226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spacing w:before="37" w:line="225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spacing w:before="36" w:line="226" w:lineRule="auto"/>
              <w:ind w:left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spacing w:before="37" w:line="225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spacing w:before="37" w:line="225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18" w:type="dxa"/>
            <w:gridSpan w:val="4"/>
            <w:vAlign w:val="top"/>
          </w:tcPr>
          <w:p>
            <w:pPr>
              <w:spacing w:before="36" w:line="226" w:lineRule="auto"/>
              <w:ind w:left="3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599" w:type="dxa"/>
            <w:vAlign w:val="top"/>
          </w:tcPr>
          <w:p>
            <w:pPr>
              <w:spacing w:before="67" w:line="188" w:lineRule="auto"/>
              <w:ind w:left="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1262.0</w:t>
            </w:r>
            <w:r>
              <w:rPr>
                <w:rFonts w:ascii="宋体" w:hAnsi="宋体" w:eastAsia="宋体" w:cs="宋体"/>
                <w:sz w:val="19"/>
                <w:szCs w:val="19"/>
                <w14:textOutline w14:w="494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1599" w:type="dxa"/>
            <w:vAlign w:val="top"/>
          </w:tcPr>
          <w:p>
            <w:pPr>
              <w:spacing w:before="67" w:line="188" w:lineRule="auto"/>
              <w:ind w:left="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</w:t>
            </w:r>
            <w:r>
              <w:rPr>
                <w:rFonts w:ascii="宋体" w:hAnsi="宋体" w:eastAsia="宋体" w:cs="宋体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67" w:line="188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1003.64</w:t>
            </w:r>
          </w:p>
        </w:tc>
        <w:tc>
          <w:tcPr>
            <w:tcW w:w="1599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2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  <w14:textOutline w14:w="492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8.62</w:t>
            </w:r>
          </w:p>
        </w:tc>
        <w:tc>
          <w:tcPr>
            <w:tcW w:w="1601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38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169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8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ind w:left="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747.14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7.39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169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ind w:left="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747.14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7.39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169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797" w:type="dxa"/>
            <w:vAlign w:val="top"/>
          </w:tcPr>
          <w:p>
            <w:pPr>
              <w:spacing w:before="38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837.27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747.14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7.39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z w:val="19"/>
                <w:szCs w:val="19"/>
              </w:rPr>
              <w:t>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4797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行政管理事务</w:t>
            </w:r>
          </w:p>
        </w:tc>
        <w:tc>
          <w:tcPr>
            <w:tcW w:w="1599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797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项业务及机关事务管理</w:t>
            </w:r>
          </w:p>
        </w:tc>
        <w:tc>
          <w:tcPr>
            <w:tcW w:w="1599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42.00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2.53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121.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.23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6.77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.77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115.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.23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39" w:type="dxa"/>
            <w:vAlign w:val="top"/>
          </w:tcPr>
          <w:p>
            <w:pPr>
              <w:spacing w:before="69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797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政单位离退休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.23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39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797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业单位基本养老保险缴费支出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2.38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38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599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39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797" w:type="dxa"/>
            <w:vAlign w:val="top"/>
          </w:tcPr>
          <w:p>
            <w:pPr>
              <w:spacing w:before="41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797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1599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599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1599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797" w:type="dxa"/>
            <w:vAlign w:val="top"/>
          </w:tcPr>
          <w:p>
            <w:pPr>
              <w:spacing w:before="41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38" w:h="11906"/>
          <w:pgMar w:top="570" w:right="1057" w:bottom="969" w:left="1050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6</w:t>
      </w:r>
    </w:p>
    <w:p>
      <w:pPr>
        <w:spacing w:before="195" w:line="217" w:lineRule="auto"/>
        <w:ind w:left="54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般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公共预算基本支出情况表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993"/>
        <w:gridCol w:w="2388"/>
        <w:gridCol w:w="993"/>
        <w:gridCol w:w="993"/>
        <w:gridCol w:w="2388"/>
        <w:gridCol w:w="1987"/>
        <w:gridCol w:w="1987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89" w:type="dxa"/>
            <w:gridSpan w:val="2"/>
            <w:vAlign w:val="top"/>
          </w:tcPr>
          <w:p>
            <w:pPr>
              <w:spacing w:before="39" w:line="223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226" w:lineRule="auto"/>
              <w:ind w:left="1003" w:right="23" w:hanging="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门预算支出经济分类科目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名称</w:t>
            </w:r>
          </w:p>
        </w:tc>
        <w:tc>
          <w:tcPr>
            <w:tcW w:w="1986" w:type="dxa"/>
            <w:gridSpan w:val="2"/>
            <w:vAlign w:val="top"/>
          </w:tcPr>
          <w:p>
            <w:pPr>
              <w:spacing w:before="39" w:line="223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226" w:lineRule="auto"/>
              <w:ind w:left="1006" w:right="20" w:hanging="9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预算支出经济分类科目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名称</w:t>
            </w:r>
          </w:p>
        </w:tc>
        <w:tc>
          <w:tcPr>
            <w:tcW w:w="5964" w:type="dxa"/>
            <w:gridSpan w:val="3"/>
            <w:vAlign w:val="top"/>
          </w:tcPr>
          <w:p>
            <w:pPr>
              <w:spacing w:before="39" w:line="223" w:lineRule="auto"/>
              <w:ind w:left="2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37" w:line="224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993" w:type="dxa"/>
            <w:vAlign w:val="top"/>
          </w:tcPr>
          <w:p>
            <w:pPr>
              <w:spacing w:before="36" w:line="226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37" w:line="224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993" w:type="dxa"/>
            <w:vAlign w:val="top"/>
          </w:tcPr>
          <w:p>
            <w:pPr>
              <w:spacing w:before="36" w:line="226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spacing w:before="36" w:line="226" w:lineRule="auto"/>
              <w:ind w:left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987" w:type="dxa"/>
            <w:vAlign w:val="top"/>
          </w:tcPr>
          <w:p>
            <w:pPr>
              <w:spacing w:before="37" w:line="225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990" w:type="dxa"/>
            <w:vAlign w:val="top"/>
          </w:tcPr>
          <w:p>
            <w:pPr>
              <w:spacing w:before="37" w:line="225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751" w:type="dxa"/>
            <w:gridSpan w:val="6"/>
            <w:vAlign w:val="top"/>
          </w:tcPr>
          <w:p>
            <w:pPr>
              <w:spacing w:before="36" w:line="226" w:lineRule="auto"/>
              <w:ind w:left="4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987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1092.26</w:t>
            </w:r>
          </w:p>
        </w:tc>
        <w:tc>
          <w:tcPr>
            <w:tcW w:w="1987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003.64</w:t>
            </w:r>
          </w:p>
        </w:tc>
        <w:tc>
          <w:tcPr>
            <w:tcW w:w="1990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38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资福利支出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38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关工资福利支出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990.</w:t>
            </w:r>
            <w:r>
              <w:rPr>
                <w:rFonts w:ascii="宋体" w:hAnsi="宋体" w:eastAsia="宋体" w:cs="宋体"/>
                <w:sz w:val="19"/>
                <w:szCs w:val="19"/>
              </w:rPr>
              <w:t>48</w:t>
            </w:r>
          </w:p>
        </w:tc>
        <w:tc>
          <w:tcPr>
            <w:tcW w:w="198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</w:t>
            </w:r>
            <w:r>
              <w:rPr>
                <w:rFonts w:ascii="宋体" w:hAnsi="宋体" w:eastAsia="宋体" w:cs="宋体"/>
                <w:sz w:val="19"/>
                <w:szCs w:val="19"/>
              </w:rPr>
              <w:t>.48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38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711.86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11.86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6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38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津贴补贴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4.56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.56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388" w:type="dxa"/>
            <w:vAlign w:val="top"/>
          </w:tcPr>
          <w:p>
            <w:pPr>
              <w:spacing w:before="39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奖金</w:t>
            </w:r>
          </w:p>
        </w:tc>
        <w:tc>
          <w:tcPr>
            <w:tcW w:w="993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68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20.72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0.72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96" w:type="dxa"/>
            <w:vAlign w:val="top"/>
          </w:tcPr>
          <w:p>
            <w:pPr>
              <w:spacing w:before="175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177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spacing w:before="39" w:line="218" w:lineRule="auto"/>
              <w:ind w:left="4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</w:t>
            </w:r>
          </w:p>
        </w:tc>
        <w:tc>
          <w:tcPr>
            <w:tcW w:w="993" w:type="dxa"/>
            <w:vAlign w:val="top"/>
          </w:tcPr>
          <w:p>
            <w:pPr>
              <w:spacing w:before="175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177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146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87" w:type="dxa"/>
            <w:vAlign w:val="top"/>
          </w:tcPr>
          <w:p>
            <w:pPr>
              <w:spacing w:before="17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38</w:t>
            </w:r>
          </w:p>
        </w:tc>
        <w:tc>
          <w:tcPr>
            <w:tcW w:w="1987" w:type="dxa"/>
            <w:vAlign w:val="top"/>
          </w:tcPr>
          <w:p>
            <w:pPr>
              <w:spacing w:before="17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102.3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9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2388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工基本医疗保险缴费</w:t>
            </w:r>
          </w:p>
        </w:tc>
        <w:tc>
          <w:tcPr>
            <w:tcW w:w="993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70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39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50.</w:t>
            </w:r>
            <w:r>
              <w:rPr>
                <w:rFonts w:ascii="宋体" w:hAnsi="宋体" w:eastAsia="宋体" w:cs="宋体"/>
                <w:sz w:val="19"/>
                <w:szCs w:val="19"/>
              </w:rPr>
              <w:t>04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6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9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其他社会保障缴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993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70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39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0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7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2388" w:type="dxa"/>
            <w:vAlign w:val="top"/>
          </w:tcPr>
          <w:p>
            <w:pPr>
              <w:spacing w:before="40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993" w:type="dxa"/>
            <w:vAlign w:val="top"/>
          </w:tcPr>
          <w:p>
            <w:pPr>
              <w:spacing w:before="70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71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388" w:type="dxa"/>
            <w:vAlign w:val="top"/>
          </w:tcPr>
          <w:p>
            <w:pPr>
              <w:spacing w:before="40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987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987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85.16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品和服务支出</w:t>
            </w:r>
          </w:p>
        </w:tc>
        <w:tc>
          <w:tcPr>
            <w:tcW w:w="993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关商品和服务支出</w:t>
            </w:r>
          </w:p>
        </w:tc>
        <w:tc>
          <w:tcPr>
            <w:tcW w:w="198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6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0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993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0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40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8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26.37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6.37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spacing w:before="41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会经费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1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.54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1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31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用车运行维护费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用车运行维护费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39</w:t>
            </w:r>
          </w:p>
        </w:tc>
        <w:tc>
          <w:tcPr>
            <w:tcW w:w="2388" w:type="dxa"/>
            <w:vAlign w:val="top"/>
          </w:tcPr>
          <w:p>
            <w:pPr>
              <w:spacing w:before="41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他交通费用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1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32</w:t>
            </w:r>
            <w:r>
              <w:rPr>
                <w:rFonts w:ascii="宋体" w:hAnsi="宋体" w:eastAsia="宋体" w:cs="宋体"/>
                <w:sz w:val="19"/>
                <w:szCs w:val="19"/>
              </w:rPr>
              <w:t>.48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其他商品和服务支出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其他商品和服务支出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个人和家庭的补助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个人和家庭的补助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.16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退休费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退休费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.16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6838" w:h="11906"/>
          <w:pgMar w:top="570" w:right="1057" w:bottom="969" w:left="1050" w:header="0" w:footer="726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7</w:t>
      </w:r>
    </w:p>
    <w:p>
      <w:pPr>
        <w:spacing w:before="195" w:line="217" w:lineRule="auto"/>
        <w:ind w:left="48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一般公共预算“三公”经费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支出情况表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31"/>
        <w:gridCol w:w="1221"/>
        <w:gridCol w:w="1228"/>
        <w:gridCol w:w="1231"/>
        <w:gridCol w:w="1221"/>
        <w:gridCol w:w="1222"/>
        <w:gridCol w:w="1232"/>
        <w:gridCol w:w="1221"/>
        <w:gridCol w:w="1228"/>
        <w:gridCol w:w="1232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6" w:type="dxa"/>
            <w:gridSpan w:val="6"/>
            <w:vAlign w:val="top"/>
          </w:tcPr>
          <w:p>
            <w:pPr>
              <w:spacing w:before="39" w:line="224" w:lineRule="auto"/>
              <w:ind w:left="3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22年预算数</w:t>
            </w:r>
          </w:p>
        </w:tc>
        <w:tc>
          <w:tcPr>
            <w:tcW w:w="7360" w:type="dxa"/>
            <w:gridSpan w:val="6"/>
            <w:vAlign w:val="top"/>
          </w:tcPr>
          <w:p>
            <w:pPr>
              <w:spacing w:before="39" w:line="224" w:lineRule="auto"/>
              <w:ind w:left="3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6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38" w:right="139" w:firstLine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因公出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国 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境)经费</w:t>
            </w:r>
          </w:p>
        </w:tc>
        <w:tc>
          <w:tcPr>
            <w:tcW w:w="3680" w:type="dxa"/>
            <w:gridSpan w:val="3"/>
            <w:vAlign w:val="top"/>
          </w:tcPr>
          <w:p>
            <w:pPr>
              <w:spacing w:before="38" w:line="224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公务用车购置及运行维护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4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6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41" w:right="138" w:firstLine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因公出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国 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境)经费</w:t>
            </w:r>
          </w:p>
        </w:tc>
        <w:tc>
          <w:tcPr>
            <w:tcW w:w="3681" w:type="dxa"/>
            <w:gridSpan w:val="3"/>
            <w:vAlign w:val="top"/>
          </w:tcPr>
          <w:p>
            <w:pPr>
              <w:spacing w:before="38" w:line="224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公务用车购置及运行维护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25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4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spacing w:before="145" w:line="226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28" w:type="dxa"/>
            <w:vAlign w:val="top"/>
          </w:tcPr>
          <w:p>
            <w:pPr>
              <w:spacing w:before="39" w:line="217" w:lineRule="auto"/>
              <w:ind w:left="424" w:right="27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经费</w:t>
            </w:r>
          </w:p>
        </w:tc>
        <w:tc>
          <w:tcPr>
            <w:tcW w:w="1231" w:type="dxa"/>
            <w:vAlign w:val="top"/>
          </w:tcPr>
          <w:p>
            <w:pPr>
              <w:spacing w:before="39" w:line="217" w:lineRule="auto"/>
              <w:ind w:left="330" w:right="28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护费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spacing w:before="145" w:line="226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28" w:type="dxa"/>
            <w:vAlign w:val="top"/>
          </w:tcPr>
          <w:p>
            <w:pPr>
              <w:spacing w:before="39" w:line="217" w:lineRule="auto"/>
              <w:ind w:left="426" w:right="25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经费</w:t>
            </w:r>
          </w:p>
        </w:tc>
        <w:tc>
          <w:tcPr>
            <w:tcW w:w="1232" w:type="dxa"/>
            <w:vAlign w:val="top"/>
          </w:tcPr>
          <w:p>
            <w:pPr>
              <w:spacing w:before="39" w:line="217" w:lineRule="auto"/>
              <w:ind w:left="332" w:right="26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护费</w:t>
            </w: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4" w:type="dxa"/>
            <w:vAlign w:val="top"/>
          </w:tcPr>
          <w:p>
            <w:pPr>
              <w:spacing w:before="72" w:line="187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65.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1231" w:type="dxa"/>
            <w:vAlign w:val="top"/>
          </w:tcPr>
          <w:p>
            <w:pPr>
              <w:spacing w:before="71" w:line="188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14.00</w:t>
            </w:r>
          </w:p>
        </w:tc>
        <w:tc>
          <w:tcPr>
            <w:tcW w:w="1221" w:type="dxa"/>
            <w:vAlign w:val="top"/>
          </w:tcPr>
          <w:p>
            <w:pPr>
              <w:spacing w:before="72" w:line="187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35.00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before="72" w:line="187" w:lineRule="auto"/>
              <w:ind w:left="7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35.00</w:t>
            </w:r>
          </w:p>
        </w:tc>
        <w:tc>
          <w:tcPr>
            <w:tcW w:w="1221" w:type="dxa"/>
            <w:vAlign w:val="top"/>
          </w:tcPr>
          <w:p>
            <w:pPr>
              <w:spacing w:before="71" w:line="188" w:lineRule="auto"/>
              <w:ind w:left="7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6.00</w:t>
            </w:r>
          </w:p>
        </w:tc>
        <w:tc>
          <w:tcPr>
            <w:tcW w:w="1222" w:type="dxa"/>
            <w:vAlign w:val="top"/>
          </w:tcPr>
          <w:p>
            <w:pPr>
              <w:spacing w:before="71" w:line="188" w:lineRule="auto"/>
              <w:ind w:left="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6.00</w:t>
            </w:r>
          </w:p>
        </w:tc>
        <w:tc>
          <w:tcPr>
            <w:tcW w:w="1232" w:type="dxa"/>
            <w:vAlign w:val="top"/>
          </w:tcPr>
          <w:p>
            <w:pPr>
              <w:spacing w:before="72" w:line="187" w:lineRule="auto"/>
              <w:ind w:left="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1221" w:type="dxa"/>
            <w:vAlign w:val="top"/>
          </w:tcPr>
          <w:p>
            <w:pPr>
              <w:spacing w:before="72" w:line="18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before="72" w:line="187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1225" w:type="dxa"/>
            <w:vAlign w:val="top"/>
          </w:tcPr>
          <w:p>
            <w:pPr>
              <w:spacing w:before="72" w:line="187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6838" w:h="11906"/>
          <w:pgMar w:top="570" w:right="1057" w:bottom="969" w:left="1050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8</w:t>
      </w:r>
    </w:p>
    <w:p>
      <w:pPr>
        <w:spacing w:before="196" w:line="215" w:lineRule="auto"/>
        <w:ind w:left="5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政府性基金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预算支出情况表</w:t>
      </w:r>
    </w:p>
    <w:p>
      <w:pPr>
        <w:spacing w:before="186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21" w:type="dxa"/>
            <w:gridSpan w:val="3"/>
            <w:vAlign w:val="top"/>
          </w:tcPr>
          <w:p>
            <w:pPr>
              <w:spacing w:before="39" w:line="223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79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before="39" w:line="223" w:lineRule="auto"/>
              <w:ind w:left="20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42" w:type="dxa"/>
            <w:vAlign w:val="top"/>
          </w:tcPr>
          <w:p>
            <w:pPr>
              <w:spacing w:before="38" w:line="22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spacing w:before="37" w:line="226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spacing w:before="38" w:line="225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spacing w:before="37" w:line="226" w:lineRule="auto"/>
              <w:ind w:left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spacing w:before="38" w:line="225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spacing w:before="38" w:line="225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20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注：2023</w:t>
      </w:r>
      <w:r>
        <w:rPr>
          <w:rFonts w:ascii="仿宋" w:hAnsi="仿宋" w:eastAsia="仿宋" w:cs="仿宋"/>
          <w:spacing w:val="3"/>
          <w:sz w:val="19"/>
          <w:szCs w:val="19"/>
        </w:rPr>
        <w:t>年</w:t>
      </w:r>
      <w:r>
        <w:rPr>
          <w:rFonts w:ascii="仿宋" w:hAnsi="仿宋" w:eastAsia="仿宋" w:cs="仿宋"/>
          <w:spacing w:val="2"/>
          <w:sz w:val="19"/>
          <w:szCs w:val="19"/>
        </w:rPr>
        <w:t>没有使用政府性基金预算拨款安排的支出。</w:t>
      </w:r>
    </w:p>
    <w:p>
      <w:pPr>
        <w:sectPr>
          <w:footerReference r:id="rId20" w:type="default"/>
          <w:pgSz w:w="16838" w:h="11906"/>
          <w:pgMar w:top="570" w:right="1057" w:bottom="969" w:left="1050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9</w:t>
      </w:r>
    </w:p>
    <w:p>
      <w:pPr>
        <w:spacing w:before="195" w:line="217" w:lineRule="auto"/>
        <w:ind w:left="54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国有资本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经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营预算支出情况表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21" w:type="dxa"/>
            <w:gridSpan w:val="3"/>
            <w:vAlign w:val="top"/>
          </w:tcPr>
          <w:p>
            <w:pPr>
              <w:spacing w:before="39" w:line="223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79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before="39" w:line="223" w:lineRule="auto"/>
              <w:ind w:left="20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42" w:type="dxa"/>
            <w:vAlign w:val="top"/>
          </w:tcPr>
          <w:p>
            <w:pPr>
              <w:spacing w:before="38" w:line="22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spacing w:before="37" w:line="226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spacing w:before="38" w:line="225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spacing w:before="37" w:line="226" w:lineRule="auto"/>
              <w:ind w:left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spacing w:before="38" w:line="225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spacing w:before="38" w:line="225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7" w:line="222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注：2023年没</w:t>
      </w:r>
      <w:r>
        <w:rPr>
          <w:rFonts w:ascii="仿宋" w:hAnsi="仿宋" w:eastAsia="仿宋" w:cs="仿宋"/>
          <w:spacing w:val="2"/>
          <w:sz w:val="19"/>
          <w:szCs w:val="19"/>
        </w:rPr>
        <w:t>有使用国有资本经营预算拨款安排的支出。</w:t>
      </w:r>
    </w:p>
    <w:p>
      <w:pPr>
        <w:sectPr>
          <w:footerReference r:id="rId21" w:type="default"/>
          <w:pgSz w:w="16838" w:h="11906"/>
          <w:pgMar w:top="570" w:right="1057" w:bottom="969" w:left="1050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公</w:t>
      </w:r>
      <w:r>
        <w:rPr>
          <w:rFonts w:ascii="宋体" w:hAnsi="宋体" w:eastAsia="宋体" w:cs="宋体"/>
          <w:spacing w:val="1"/>
          <w:sz w:val="19"/>
          <w:szCs w:val="19"/>
        </w:rPr>
        <w:t>开表10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98" w:line="217" w:lineRule="auto"/>
        <w:ind w:left="60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基本支出预算情</w:t>
      </w:r>
      <w:r>
        <w:rPr>
          <w:rFonts w:ascii="仿宋" w:hAnsi="仿宋" w:eastAsia="仿宋" w:cs="仿宋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况表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37"/>
        <w:gridCol w:w="2751"/>
        <w:gridCol w:w="477"/>
        <w:gridCol w:w="437"/>
        <w:gridCol w:w="2751"/>
        <w:gridCol w:w="991"/>
        <w:gridCol w:w="992"/>
        <w:gridCol w:w="992"/>
        <w:gridCol w:w="793"/>
        <w:gridCol w:w="794"/>
        <w:gridCol w:w="794"/>
        <w:gridCol w:w="794"/>
        <w:gridCol w:w="794"/>
        <w:gridCol w:w="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39" w:line="223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751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3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门预算支出经济分类科目</w:t>
            </w:r>
          </w:p>
        </w:tc>
        <w:tc>
          <w:tcPr>
            <w:tcW w:w="914" w:type="dxa"/>
            <w:gridSpan w:val="2"/>
            <w:vAlign w:val="top"/>
          </w:tcPr>
          <w:p>
            <w:pPr>
              <w:spacing w:before="39" w:line="223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751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3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预算支出经济分类科目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6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571" w:type="dxa"/>
            <w:gridSpan w:val="4"/>
            <w:vAlign w:val="top"/>
          </w:tcPr>
          <w:p>
            <w:pPr>
              <w:spacing w:before="39" w:line="224" w:lineRule="auto"/>
              <w:ind w:left="1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8" w:right="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0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使用非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25" w:lineRule="auto"/>
              <w:ind w:left="36" w:right="2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上年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78" w:type="dxa"/>
            <w:vAlign w:val="top"/>
          </w:tcPr>
          <w:p>
            <w:pPr>
              <w:spacing w:before="144" w:line="22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spacing w:before="143" w:line="226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2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>
            <w:pPr>
              <w:spacing w:before="144" w:line="22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spacing w:before="143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2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43" w:line="226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992" w:type="dxa"/>
            <w:vAlign w:val="top"/>
          </w:tcPr>
          <w:p>
            <w:pPr>
              <w:spacing w:before="37" w:line="219" w:lineRule="auto"/>
              <w:ind w:left="405" w:right="4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793" w:type="dxa"/>
            <w:vAlign w:val="top"/>
          </w:tcPr>
          <w:p>
            <w:pPr>
              <w:spacing w:before="37" w:line="219" w:lineRule="auto"/>
              <w:ind w:left="111" w:right="1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算</w:t>
            </w:r>
          </w:p>
        </w:tc>
        <w:tc>
          <w:tcPr>
            <w:tcW w:w="794" w:type="dxa"/>
            <w:vAlign w:val="top"/>
          </w:tcPr>
          <w:p>
            <w:pPr>
              <w:spacing w:before="37" w:line="219" w:lineRule="auto"/>
              <w:ind w:left="15" w:right="2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7" w:line="226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spacing w:before="67" w:line="188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1092.26</w:t>
            </w:r>
          </w:p>
        </w:tc>
        <w:tc>
          <w:tcPr>
            <w:tcW w:w="992" w:type="dxa"/>
            <w:vAlign w:val="top"/>
          </w:tcPr>
          <w:p>
            <w:pPr>
              <w:spacing w:before="67" w:line="188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1092.26</w:t>
            </w:r>
          </w:p>
        </w:tc>
        <w:tc>
          <w:tcPr>
            <w:tcW w:w="992" w:type="dxa"/>
            <w:vAlign w:val="top"/>
          </w:tcPr>
          <w:p>
            <w:pPr>
              <w:spacing w:before="67" w:line="188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78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7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资福利支出</w:t>
            </w:r>
          </w:p>
        </w:tc>
        <w:tc>
          <w:tcPr>
            <w:tcW w:w="477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7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关工资福利支出</w:t>
            </w:r>
          </w:p>
        </w:tc>
        <w:tc>
          <w:tcPr>
            <w:tcW w:w="991" w:type="dxa"/>
            <w:vAlign w:val="top"/>
          </w:tcPr>
          <w:p>
            <w:pPr>
              <w:spacing w:before="68" w:line="187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990.4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992" w:type="dxa"/>
            <w:vAlign w:val="top"/>
          </w:tcPr>
          <w:p>
            <w:pPr>
              <w:spacing w:before="68" w:line="187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990.</w:t>
            </w:r>
            <w:r>
              <w:rPr>
                <w:rFonts w:ascii="宋体" w:hAnsi="宋体" w:eastAsia="宋体" w:cs="宋体"/>
                <w:sz w:val="19"/>
                <w:szCs w:val="19"/>
              </w:rPr>
              <w:t>48</w:t>
            </w:r>
          </w:p>
        </w:tc>
        <w:tc>
          <w:tcPr>
            <w:tcW w:w="992" w:type="dxa"/>
            <w:vAlign w:val="top"/>
          </w:tcPr>
          <w:p>
            <w:pPr>
              <w:spacing w:before="68" w:line="187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990.</w:t>
            </w:r>
            <w:r>
              <w:rPr>
                <w:rFonts w:ascii="宋体" w:hAnsi="宋体" w:eastAsia="宋体" w:cs="宋体"/>
                <w:sz w:val="19"/>
                <w:szCs w:val="19"/>
              </w:rPr>
              <w:t>48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991" w:type="dxa"/>
            <w:vAlign w:val="top"/>
          </w:tcPr>
          <w:p>
            <w:pPr>
              <w:spacing w:before="68" w:line="188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11.86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711.86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711.86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津贴补贴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991" w:type="dxa"/>
            <w:vAlign w:val="top"/>
          </w:tcPr>
          <w:p>
            <w:pPr>
              <w:spacing w:before="68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4.56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4.56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751" w:type="dxa"/>
            <w:vAlign w:val="top"/>
          </w:tcPr>
          <w:p>
            <w:pPr>
              <w:spacing w:before="38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奖金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991" w:type="dxa"/>
            <w:vAlign w:val="top"/>
          </w:tcPr>
          <w:p>
            <w:pPr>
              <w:spacing w:before="69" w:line="18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0.72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20.72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20.72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事业单位基本养老保险缴费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991" w:type="dxa"/>
            <w:vAlign w:val="top"/>
          </w:tcPr>
          <w:p>
            <w:pPr>
              <w:spacing w:before="68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38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工基本医疗保险缴费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991" w:type="dxa"/>
            <w:vAlign w:val="top"/>
          </w:tcPr>
          <w:p>
            <w:pPr>
              <w:spacing w:before="69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8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其他社会保障缴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991" w:type="dxa"/>
            <w:vAlign w:val="top"/>
          </w:tcPr>
          <w:p>
            <w:pPr>
              <w:spacing w:before="69" w:line="187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2751" w:type="dxa"/>
            <w:vAlign w:val="top"/>
          </w:tcPr>
          <w:p>
            <w:pPr>
              <w:spacing w:before="39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477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70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751" w:type="dxa"/>
            <w:vAlign w:val="top"/>
          </w:tcPr>
          <w:p>
            <w:pPr>
              <w:spacing w:before="39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991" w:type="dxa"/>
            <w:vAlign w:val="top"/>
          </w:tcPr>
          <w:p>
            <w:pPr>
              <w:spacing w:before="69" w:line="188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992" w:type="dxa"/>
            <w:vAlign w:val="top"/>
          </w:tcPr>
          <w:p>
            <w:pPr>
              <w:spacing w:before="69" w:line="188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992" w:type="dxa"/>
            <w:vAlign w:val="top"/>
          </w:tcPr>
          <w:p>
            <w:pPr>
              <w:spacing w:before="69" w:line="188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0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品和服务支出</w:t>
            </w:r>
          </w:p>
        </w:tc>
        <w:tc>
          <w:tcPr>
            <w:tcW w:w="477" w:type="dxa"/>
            <w:vAlign w:val="top"/>
          </w:tcPr>
          <w:p>
            <w:pPr>
              <w:spacing w:before="70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9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关商品和服务支出</w:t>
            </w:r>
          </w:p>
        </w:tc>
        <w:tc>
          <w:tcPr>
            <w:tcW w:w="991" w:type="dxa"/>
            <w:vAlign w:val="top"/>
          </w:tcPr>
          <w:p>
            <w:pPr>
              <w:spacing w:before="70" w:line="187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992" w:type="dxa"/>
            <w:vAlign w:val="top"/>
          </w:tcPr>
          <w:p>
            <w:pPr>
              <w:spacing w:before="70" w:line="18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992" w:type="dxa"/>
            <w:vAlign w:val="top"/>
          </w:tcPr>
          <w:p>
            <w:pPr>
              <w:spacing w:before="70" w:line="18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78" w:type="dxa"/>
            <w:vAlign w:val="top"/>
          </w:tcPr>
          <w:p>
            <w:pPr>
              <w:spacing w:before="70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69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477" w:type="dxa"/>
            <w:vAlign w:val="top"/>
          </w:tcPr>
          <w:p>
            <w:pPr>
              <w:spacing w:before="70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69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991" w:type="dxa"/>
            <w:vAlign w:val="top"/>
          </w:tcPr>
          <w:p>
            <w:pPr>
              <w:spacing w:before="70" w:line="18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6.37</w:t>
            </w:r>
          </w:p>
        </w:tc>
        <w:tc>
          <w:tcPr>
            <w:tcW w:w="992" w:type="dxa"/>
            <w:vAlign w:val="top"/>
          </w:tcPr>
          <w:p>
            <w:pPr>
              <w:spacing w:before="70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26.37</w:t>
            </w:r>
          </w:p>
        </w:tc>
        <w:tc>
          <w:tcPr>
            <w:tcW w:w="992" w:type="dxa"/>
            <w:vAlign w:val="top"/>
          </w:tcPr>
          <w:p>
            <w:pPr>
              <w:spacing w:before="70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26.37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71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751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会经费</w:t>
            </w:r>
          </w:p>
        </w:tc>
        <w:tc>
          <w:tcPr>
            <w:tcW w:w="477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70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40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991" w:type="dxa"/>
            <w:vAlign w:val="top"/>
          </w:tcPr>
          <w:p>
            <w:pPr>
              <w:spacing w:before="71" w:line="187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8.54</w:t>
            </w:r>
          </w:p>
        </w:tc>
        <w:tc>
          <w:tcPr>
            <w:tcW w:w="992" w:type="dxa"/>
            <w:vAlign w:val="top"/>
          </w:tcPr>
          <w:p>
            <w:pPr>
              <w:spacing w:before="71" w:line="187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.54</w:t>
            </w:r>
          </w:p>
        </w:tc>
        <w:tc>
          <w:tcPr>
            <w:tcW w:w="992" w:type="dxa"/>
            <w:vAlign w:val="top"/>
          </w:tcPr>
          <w:p>
            <w:pPr>
              <w:spacing w:before="71" w:line="187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.54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78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31</w:t>
            </w:r>
          </w:p>
        </w:tc>
        <w:tc>
          <w:tcPr>
            <w:tcW w:w="2751" w:type="dxa"/>
            <w:vAlign w:val="top"/>
          </w:tcPr>
          <w:p>
            <w:pPr>
              <w:spacing w:before="40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用车运行维护费</w:t>
            </w:r>
          </w:p>
        </w:tc>
        <w:tc>
          <w:tcPr>
            <w:tcW w:w="477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71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751" w:type="dxa"/>
            <w:vAlign w:val="top"/>
          </w:tcPr>
          <w:p>
            <w:pPr>
              <w:spacing w:before="40" w:line="22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用车运行维护费</w:t>
            </w:r>
          </w:p>
        </w:tc>
        <w:tc>
          <w:tcPr>
            <w:tcW w:w="991" w:type="dxa"/>
            <w:vAlign w:val="top"/>
          </w:tcPr>
          <w:p>
            <w:pPr>
              <w:spacing w:before="71" w:line="187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8.00</w:t>
            </w:r>
          </w:p>
        </w:tc>
        <w:tc>
          <w:tcPr>
            <w:tcW w:w="992" w:type="dxa"/>
            <w:vAlign w:val="top"/>
          </w:tcPr>
          <w:p>
            <w:pPr>
              <w:spacing w:before="71" w:line="187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992" w:type="dxa"/>
            <w:vAlign w:val="top"/>
          </w:tcPr>
          <w:p>
            <w:pPr>
              <w:spacing w:before="71" w:line="187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39</w:t>
            </w:r>
          </w:p>
        </w:tc>
        <w:tc>
          <w:tcPr>
            <w:tcW w:w="2751" w:type="dxa"/>
            <w:vAlign w:val="top"/>
          </w:tcPr>
          <w:p>
            <w:pPr>
              <w:spacing w:before="41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他交通费用</w:t>
            </w:r>
          </w:p>
        </w:tc>
        <w:tc>
          <w:tcPr>
            <w:tcW w:w="477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71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991" w:type="dxa"/>
            <w:vAlign w:val="top"/>
          </w:tcPr>
          <w:p>
            <w:pPr>
              <w:spacing w:before="72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2.48</w:t>
            </w:r>
          </w:p>
        </w:tc>
        <w:tc>
          <w:tcPr>
            <w:tcW w:w="992" w:type="dxa"/>
            <w:vAlign w:val="top"/>
          </w:tcPr>
          <w:p>
            <w:pPr>
              <w:spacing w:before="72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2.48</w:t>
            </w:r>
          </w:p>
        </w:tc>
        <w:tc>
          <w:tcPr>
            <w:tcW w:w="992" w:type="dxa"/>
            <w:vAlign w:val="top"/>
          </w:tcPr>
          <w:p>
            <w:pPr>
              <w:spacing w:before="72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32</w:t>
            </w:r>
            <w:r>
              <w:rPr>
                <w:rFonts w:ascii="宋体" w:hAnsi="宋体" w:eastAsia="宋体" w:cs="宋体"/>
                <w:sz w:val="19"/>
                <w:szCs w:val="19"/>
              </w:rPr>
              <w:t>.48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其他商品和服务支出</w:t>
            </w:r>
          </w:p>
        </w:tc>
        <w:tc>
          <w:tcPr>
            <w:tcW w:w="477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其他商品和服务支出</w:t>
            </w:r>
          </w:p>
        </w:tc>
        <w:tc>
          <w:tcPr>
            <w:tcW w:w="991" w:type="dxa"/>
            <w:vAlign w:val="top"/>
          </w:tcPr>
          <w:p>
            <w:pPr>
              <w:spacing w:before="71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303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个人和家庭的补助</w:t>
            </w:r>
          </w:p>
        </w:tc>
        <w:tc>
          <w:tcPr>
            <w:tcW w:w="477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509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个人和家庭的补助</w:t>
            </w:r>
          </w:p>
        </w:tc>
        <w:tc>
          <w:tcPr>
            <w:tcW w:w="991" w:type="dxa"/>
            <w:vAlign w:val="top"/>
          </w:tcPr>
          <w:p>
            <w:pPr>
              <w:spacing w:before="71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8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303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退休费</w:t>
            </w:r>
          </w:p>
        </w:tc>
        <w:tc>
          <w:tcPr>
            <w:tcW w:w="477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509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退休费</w:t>
            </w:r>
          </w:p>
        </w:tc>
        <w:tc>
          <w:tcPr>
            <w:tcW w:w="991" w:type="dxa"/>
            <w:vAlign w:val="top"/>
          </w:tcPr>
          <w:p>
            <w:pPr>
              <w:spacing w:before="71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6838" w:h="11906"/>
          <w:pgMar w:top="570" w:right="1057" w:bottom="969" w:left="1050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公</w:t>
      </w:r>
      <w:r>
        <w:rPr>
          <w:rFonts w:ascii="宋体" w:hAnsi="宋体" w:eastAsia="宋体" w:cs="宋体"/>
          <w:spacing w:val="1"/>
          <w:sz w:val="19"/>
          <w:szCs w:val="19"/>
        </w:rPr>
        <w:t>开表11</w:t>
      </w:r>
    </w:p>
    <w:p>
      <w:pPr>
        <w:spacing w:before="195" w:line="217" w:lineRule="auto"/>
        <w:ind w:left="60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项目支出预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算情况表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3"/>
        <w:gridCol w:w="1463"/>
        <w:gridCol w:w="914"/>
        <w:gridCol w:w="914"/>
        <w:gridCol w:w="1007"/>
        <w:gridCol w:w="1050"/>
        <w:gridCol w:w="1093"/>
        <w:gridCol w:w="1093"/>
        <w:gridCol w:w="922"/>
        <w:gridCol w:w="1136"/>
        <w:gridCol w:w="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73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1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目名称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4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目类型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6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064" w:type="dxa"/>
            <w:gridSpan w:val="4"/>
            <w:vAlign w:val="top"/>
          </w:tcPr>
          <w:p>
            <w:pPr>
              <w:spacing w:before="39" w:line="224" w:lineRule="auto"/>
              <w:ind w:left="16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spacing w:before="177" w:line="226" w:lineRule="auto"/>
              <w:ind w:left="262" w:right="54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政专户管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86" w:right="75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用非财政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款结余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25" w:lineRule="auto"/>
              <w:ind w:left="91" w:right="7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上年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spacing w:before="143" w:line="226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007" w:type="dxa"/>
            <w:vAlign w:val="top"/>
          </w:tcPr>
          <w:p>
            <w:pPr>
              <w:spacing w:before="37" w:line="219" w:lineRule="auto"/>
              <w:ind w:left="412" w:right="13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1050" w:type="dxa"/>
            <w:vAlign w:val="top"/>
          </w:tcPr>
          <w:p>
            <w:pPr>
              <w:spacing w:before="37" w:line="219" w:lineRule="auto"/>
              <w:ind w:left="336" w:right="34" w:hanging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预算</w:t>
            </w:r>
          </w:p>
        </w:tc>
        <w:tc>
          <w:tcPr>
            <w:tcW w:w="1093" w:type="dxa"/>
            <w:vAlign w:val="top"/>
          </w:tcPr>
          <w:p>
            <w:pPr>
              <w:spacing w:before="37" w:line="219" w:lineRule="auto"/>
              <w:ind w:left="265" w:right="55" w:hanging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资本经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>预算</w:t>
            </w:r>
          </w:p>
        </w:tc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3" w:type="dxa"/>
            <w:vAlign w:val="top"/>
          </w:tcPr>
          <w:p>
            <w:pPr>
              <w:spacing w:before="37" w:line="226" w:lineRule="auto"/>
              <w:ind w:left="20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spacing w:before="67" w:line="18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9.74</w:t>
            </w:r>
          </w:p>
        </w:tc>
        <w:tc>
          <w:tcPr>
            <w:tcW w:w="914" w:type="dxa"/>
            <w:vAlign w:val="top"/>
          </w:tcPr>
          <w:p>
            <w:pPr>
              <w:spacing w:before="67" w:line="18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9.74</w:t>
            </w:r>
          </w:p>
        </w:tc>
        <w:tc>
          <w:tcPr>
            <w:tcW w:w="1007" w:type="dxa"/>
            <w:vAlign w:val="top"/>
          </w:tcPr>
          <w:p>
            <w:pPr>
              <w:spacing w:before="67" w:line="18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9.74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3" w:type="dxa"/>
            <w:vAlign w:val="top"/>
          </w:tcPr>
          <w:p>
            <w:pPr>
              <w:spacing w:before="38" w:line="22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热线工作人员经费</w:t>
            </w:r>
          </w:p>
        </w:tc>
        <w:tc>
          <w:tcPr>
            <w:tcW w:w="1463" w:type="dxa"/>
            <w:vAlign w:val="top"/>
          </w:tcPr>
          <w:p>
            <w:pPr>
              <w:spacing w:before="38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68" w:line="18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914" w:type="dxa"/>
            <w:vAlign w:val="top"/>
          </w:tcPr>
          <w:p>
            <w:pPr>
              <w:spacing w:before="68" w:line="18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007" w:type="dxa"/>
            <w:vAlign w:val="top"/>
          </w:tcPr>
          <w:p>
            <w:pPr>
              <w:spacing w:before="68" w:line="18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3" w:type="dxa"/>
            <w:vAlign w:val="top"/>
          </w:tcPr>
          <w:p>
            <w:pPr>
              <w:spacing w:before="39" w:line="22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民投诉及市民建议征集处理工作</w:t>
            </w:r>
          </w:p>
        </w:tc>
        <w:tc>
          <w:tcPr>
            <w:tcW w:w="1463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0" w:line="187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spacing w:before="70" w:line="187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007" w:type="dxa"/>
            <w:vAlign w:val="top"/>
          </w:tcPr>
          <w:p>
            <w:pPr>
              <w:spacing w:before="70" w:line="187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73" w:type="dxa"/>
            <w:vAlign w:val="top"/>
          </w:tcPr>
          <w:p>
            <w:pPr>
              <w:spacing w:before="40" w:line="22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系列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专业会会务组织</w:t>
            </w:r>
          </w:p>
        </w:tc>
        <w:tc>
          <w:tcPr>
            <w:tcW w:w="1463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1" w:line="187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914" w:type="dxa"/>
            <w:vAlign w:val="top"/>
          </w:tcPr>
          <w:p>
            <w:pPr>
              <w:spacing w:before="71" w:line="187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1007" w:type="dxa"/>
            <w:vAlign w:val="top"/>
          </w:tcPr>
          <w:p>
            <w:pPr>
              <w:spacing w:before="71" w:line="187" w:lineRule="auto"/>
              <w:ind w:left="6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73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职科技副区长工作补助</w:t>
            </w:r>
          </w:p>
        </w:tc>
        <w:tc>
          <w:tcPr>
            <w:tcW w:w="1463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1" w:line="187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.74</w:t>
            </w:r>
          </w:p>
        </w:tc>
        <w:tc>
          <w:tcPr>
            <w:tcW w:w="914" w:type="dxa"/>
            <w:vAlign w:val="top"/>
          </w:tcPr>
          <w:p>
            <w:pPr>
              <w:spacing w:before="71" w:line="187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.74</w:t>
            </w:r>
          </w:p>
        </w:tc>
        <w:tc>
          <w:tcPr>
            <w:tcW w:w="1007" w:type="dxa"/>
            <w:vAlign w:val="top"/>
          </w:tcPr>
          <w:p>
            <w:pPr>
              <w:spacing w:before="71" w:line="187" w:lineRule="auto"/>
              <w:ind w:left="6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.74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3" w:type="dxa"/>
            <w:vAlign w:val="top"/>
          </w:tcPr>
          <w:p>
            <w:pPr>
              <w:spacing w:before="40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招商引资活动经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63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0" w:line="188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14.00</w:t>
            </w:r>
          </w:p>
        </w:tc>
        <w:tc>
          <w:tcPr>
            <w:tcW w:w="914" w:type="dxa"/>
            <w:vAlign w:val="top"/>
          </w:tcPr>
          <w:p>
            <w:pPr>
              <w:spacing w:before="70" w:line="188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4.00</w:t>
            </w:r>
          </w:p>
        </w:tc>
        <w:tc>
          <w:tcPr>
            <w:tcW w:w="1007" w:type="dxa"/>
            <w:vAlign w:val="top"/>
          </w:tcPr>
          <w:p>
            <w:pPr>
              <w:spacing w:before="70" w:line="18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73" w:type="dxa"/>
            <w:vAlign w:val="top"/>
          </w:tcPr>
          <w:p>
            <w:pPr>
              <w:spacing w:before="41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信息公开和政务公开工作</w:t>
            </w:r>
          </w:p>
        </w:tc>
        <w:tc>
          <w:tcPr>
            <w:tcW w:w="1463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1" w:line="188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15.00</w:t>
            </w:r>
          </w:p>
        </w:tc>
        <w:tc>
          <w:tcPr>
            <w:tcW w:w="914" w:type="dxa"/>
            <w:vAlign w:val="top"/>
          </w:tcPr>
          <w:p>
            <w:pPr>
              <w:spacing w:before="71" w:line="188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5.00</w:t>
            </w:r>
          </w:p>
        </w:tc>
        <w:tc>
          <w:tcPr>
            <w:tcW w:w="1007" w:type="dxa"/>
            <w:vAlign w:val="top"/>
          </w:tcPr>
          <w:p>
            <w:pPr>
              <w:spacing w:before="71" w:line="18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6838" w:h="11906"/>
          <w:pgMar w:top="570" w:right="1057" w:bottom="969" w:left="1050" w:header="0" w:footer="728" w:gutter="0"/>
          <w:pgNumType w:fmt="decimal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公</w:t>
      </w:r>
      <w:r>
        <w:rPr>
          <w:rFonts w:ascii="宋体" w:hAnsi="宋体" w:eastAsia="宋体" w:cs="宋体"/>
          <w:spacing w:val="1"/>
          <w:sz w:val="19"/>
          <w:szCs w:val="19"/>
        </w:rPr>
        <w:t>开表12</w:t>
      </w:r>
    </w:p>
    <w:p>
      <w:pPr>
        <w:spacing w:before="199" w:line="216" w:lineRule="auto"/>
        <w:ind w:left="60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政府采购预算情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况表</w:t>
      </w:r>
    </w:p>
    <w:p>
      <w:pPr>
        <w:spacing w:before="18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523"/>
        <w:gridCol w:w="524"/>
        <w:gridCol w:w="4359"/>
        <w:gridCol w:w="1065"/>
        <w:gridCol w:w="1065"/>
        <w:gridCol w:w="1065"/>
        <w:gridCol w:w="1009"/>
        <w:gridCol w:w="1009"/>
        <w:gridCol w:w="1009"/>
        <w:gridCol w:w="1009"/>
        <w:gridCol w:w="1009"/>
        <w:gridCol w:w="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1590" w:type="dxa"/>
            <w:gridSpan w:val="3"/>
            <w:vAlign w:val="top"/>
          </w:tcPr>
          <w:p>
            <w:pPr>
              <w:spacing w:before="39" w:line="223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359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17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8766" w:type="dxa"/>
            <w:gridSpan w:val="9"/>
            <w:vAlign w:val="top"/>
          </w:tcPr>
          <w:p>
            <w:pPr>
              <w:spacing w:before="39" w:line="224" w:lineRule="auto"/>
              <w:ind w:left="40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4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523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6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6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148" w:type="dxa"/>
            <w:gridSpan w:val="4"/>
            <w:vAlign w:val="top"/>
          </w:tcPr>
          <w:p>
            <w:pPr>
              <w:spacing w:before="37" w:line="224" w:lineRule="auto"/>
              <w:ind w:left="16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226" w:lineRule="auto"/>
              <w:ind w:left="220" w:right="12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政专户管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5" w:lineRule="auto"/>
              <w:ind w:left="123" w:right="11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用非财政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款结余</w:t>
            </w:r>
          </w:p>
        </w:tc>
        <w:tc>
          <w:tcPr>
            <w:tcW w:w="526" w:type="dxa"/>
            <w:vMerge w:val="restart"/>
            <w:tcBorders>
              <w:bottom w:val="nil"/>
            </w:tcBorders>
            <w:vAlign w:val="top"/>
          </w:tcPr>
          <w:p>
            <w:pPr>
              <w:spacing w:before="177" w:line="225" w:lineRule="auto"/>
              <w:ind w:left="79" w:right="6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上年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before="144" w:line="226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065" w:type="dxa"/>
            <w:vAlign w:val="top"/>
          </w:tcPr>
          <w:p>
            <w:pPr>
              <w:spacing w:before="38" w:line="218" w:lineRule="auto"/>
              <w:ind w:left="441" w:right="42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1009" w:type="dxa"/>
            <w:vAlign w:val="top"/>
          </w:tcPr>
          <w:p>
            <w:pPr>
              <w:spacing w:before="38" w:line="218" w:lineRule="auto"/>
              <w:ind w:left="316" w:right="13" w:hanging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预算</w:t>
            </w:r>
          </w:p>
        </w:tc>
        <w:tc>
          <w:tcPr>
            <w:tcW w:w="1009" w:type="dxa"/>
            <w:vAlign w:val="top"/>
          </w:tcPr>
          <w:p>
            <w:pPr>
              <w:spacing w:before="38" w:line="218" w:lineRule="auto"/>
              <w:ind w:left="223" w:right="13" w:hanging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资本经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>预算</w:t>
            </w: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Align w:val="top"/>
          </w:tcPr>
          <w:p>
            <w:pPr>
              <w:spacing w:before="39" w:line="226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065" w:type="dxa"/>
            <w:vAlign w:val="top"/>
          </w:tcPr>
          <w:p>
            <w:pPr>
              <w:spacing w:before="69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69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69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3.50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3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065" w:type="dxa"/>
            <w:vAlign w:val="top"/>
          </w:tcPr>
          <w:p>
            <w:pPr>
              <w:spacing w:before="70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0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0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3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23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Align w:val="top"/>
          </w:tcPr>
          <w:p>
            <w:pPr>
              <w:spacing w:before="41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1065" w:type="dxa"/>
            <w:vAlign w:val="top"/>
          </w:tcPr>
          <w:p>
            <w:pPr>
              <w:spacing w:before="71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1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1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3" w:type="dxa"/>
            <w:vAlign w:val="top"/>
          </w:tcPr>
          <w:p>
            <w:pPr>
              <w:spacing w:before="72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23" w:type="dxa"/>
            <w:vAlign w:val="top"/>
          </w:tcPr>
          <w:p>
            <w:pPr>
              <w:spacing w:before="73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24" w:type="dxa"/>
            <w:vAlign w:val="top"/>
          </w:tcPr>
          <w:p>
            <w:pPr>
              <w:spacing w:before="73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359" w:type="dxa"/>
            <w:vAlign w:val="top"/>
          </w:tcPr>
          <w:p>
            <w:pPr>
              <w:spacing w:before="42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项业务及机关事务管理</w:t>
            </w:r>
          </w:p>
        </w:tc>
        <w:tc>
          <w:tcPr>
            <w:tcW w:w="1065" w:type="dxa"/>
            <w:vAlign w:val="top"/>
          </w:tcPr>
          <w:p>
            <w:pPr>
              <w:spacing w:before="72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2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2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6838" w:h="11906"/>
          <w:pgMar w:top="570" w:right="1057" w:bottom="968" w:left="1050" w:header="0" w:footer="728" w:gutter="0"/>
          <w:pgNumType w:fmt="decimal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46" w:line="222" w:lineRule="auto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5"/>
          <w:sz w:val="45"/>
          <w:szCs w:val="45"/>
        </w:rPr>
        <w:t>第</w:t>
      </w:r>
      <w:r>
        <w:rPr>
          <w:rFonts w:ascii="黑体" w:hAnsi="黑体" w:eastAsia="黑体" w:cs="黑体"/>
          <w:spacing w:val="-3"/>
          <w:sz w:val="45"/>
          <w:szCs w:val="45"/>
        </w:rPr>
        <w:t>三部分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46" w:line="219" w:lineRule="auto"/>
        <w:ind w:left="3363" w:right="1466" w:hanging="1815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1"/>
          <w:sz w:val="45"/>
          <w:szCs w:val="45"/>
        </w:rPr>
        <w:t>2023年部门预算情况和重要</w:t>
      </w:r>
      <w:r>
        <w:rPr>
          <w:rFonts w:ascii="黑体" w:hAnsi="黑体" w:eastAsia="黑体" w:cs="黑体"/>
          <w:sz w:val="45"/>
          <w:szCs w:val="45"/>
        </w:rPr>
        <w:t xml:space="preserve"> </w:t>
      </w:r>
      <w:r>
        <w:rPr>
          <w:rFonts w:ascii="黑体" w:hAnsi="黑体" w:eastAsia="黑体" w:cs="黑体"/>
          <w:spacing w:val="-8"/>
          <w:sz w:val="45"/>
          <w:szCs w:val="45"/>
        </w:rPr>
        <w:t>事</w:t>
      </w:r>
      <w:r>
        <w:rPr>
          <w:rFonts w:ascii="黑体" w:hAnsi="黑体" w:eastAsia="黑体" w:cs="黑体"/>
          <w:spacing w:val="-5"/>
          <w:sz w:val="45"/>
          <w:szCs w:val="45"/>
        </w:rPr>
        <w:t>项说明</w:t>
      </w:r>
    </w:p>
    <w:p>
      <w:pPr>
        <w:sectPr>
          <w:footerReference r:id="rId25" w:type="default"/>
          <w:pgSz w:w="11906" w:h="16838"/>
          <w:pgMar w:top="1431" w:right="1785" w:bottom="969" w:left="1718" w:header="0" w:footer="726" w:gutter="0"/>
          <w:pgNumType w:fmt="decimal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8" w:line="221" w:lineRule="auto"/>
        <w:ind w:left="60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</w:t>
      </w:r>
      <w:r>
        <w:rPr>
          <w:rFonts w:ascii="黑体" w:hAnsi="黑体" w:eastAsia="黑体" w:cs="黑体"/>
          <w:spacing w:val="-1"/>
          <w:sz w:val="30"/>
          <w:szCs w:val="30"/>
        </w:rPr>
        <w:t>预算收支增减变化情况说明</w:t>
      </w:r>
    </w:p>
    <w:p>
      <w:pPr>
        <w:spacing w:before="227" w:line="351" w:lineRule="auto"/>
        <w:ind w:left="11" w:firstLine="59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按照综合预算的</w:t>
      </w:r>
      <w:r>
        <w:rPr>
          <w:rFonts w:ascii="仿宋" w:hAnsi="仿宋" w:eastAsia="仿宋" w:cs="仿宋"/>
          <w:sz w:val="30"/>
          <w:szCs w:val="30"/>
        </w:rPr>
        <w:t xml:space="preserve">原则，本部门所有收入和支出均纳入部门预 </w:t>
      </w:r>
      <w:r>
        <w:rPr>
          <w:rFonts w:ascii="仿宋" w:hAnsi="仿宋" w:eastAsia="仿宋" w:cs="仿宋"/>
          <w:spacing w:val="4"/>
          <w:sz w:val="30"/>
          <w:szCs w:val="30"/>
        </w:rPr>
        <w:t>算管</w:t>
      </w:r>
      <w:r>
        <w:rPr>
          <w:rFonts w:ascii="仿宋" w:hAnsi="仿宋" w:eastAsia="仿宋" w:cs="仿宋"/>
          <w:spacing w:val="3"/>
          <w:sz w:val="30"/>
          <w:szCs w:val="30"/>
        </w:rPr>
        <w:t>理</w:t>
      </w:r>
      <w:r>
        <w:rPr>
          <w:rFonts w:ascii="仿宋" w:hAnsi="仿宋" w:eastAsia="仿宋" w:cs="仿宋"/>
          <w:spacing w:val="2"/>
          <w:sz w:val="30"/>
          <w:szCs w:val="30"/>
        </w:rPr>
        <w:t>，部门本级和所属单位的收入和支出均包含在部门预算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中</w:t>
      </w:r>
      <w:r>
        <w:rPr>
          <w:rFonts w:ascii="仿宋" w:hAnsi="仿宋" w:eastAsia="仿宋" w:cs="仿宋"/>
          <w:spacing w:val="-20"/>
          <w:sz w:val="30"/>
          <w:szCs w:val="30"/>
        </w:rPr>
        <w:t>。</w:t>
      </w:r>
    </w:p>
    <w:p>
      <w:pPr>
        <w:spacing w:before="2" w:line="349" w:lineRule="auto"/>
        <w:ind w:left="1" w:firstLine="58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一)收入预算：2023年收入预算1,262.00万元，其中一般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公共预算收入1,262.00万元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spacing w:before="2" w:line="350" w:lineRule="auto"/>
        <w:ind w:left="9" w:firstLine="58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二)支出预算：2023年支出预算1,262.00万元，其中基本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支出1</w:t>
      </w:r>
      <w:r>
        <w:rPr>
          <w:rFonts w:ascii="仿宋" w:hAnsi="仿宋" w:eastAsia="仿宋" w:cs="仿宋"/>
          <w:spacing w:val="-3"/>
          <w:sz w:val="30"/>
          <w:szCs w:val="30"/>
        </w:rPr>
        <w:t>,</w:t>
      </w:r>
      <w:r>
        <w:rPr>
          <w:rFonts w:ascii="仿宋" w:hAnsi="仿宋" w:eastAsia="仿宋" w:cs="仿宋"/>
          <w:spacing w:val="-2"/>
          <w:sz w:val="30"/>
          <w:szCs w:val="30"/>
        </w:rPr>
        <w:t>092.26万元，项目支出169.74万元。</w:t>
      </w:r>
    </w:p>
    <w:p>
      <w:pPr>
        <w:spacing w:before="2" w:line="351" w:lineRule="auto"/>
        <w:ind w:left="6" w:firstLine="5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三)增减变化情况：2023年收支预算1,262.00万元，较上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年预算</w:t>
      </w:r>
      <w:r>
        <w:rPr>
          <w:rFonts w:ascii="仿宋" w:hAnsi="仿宋" w:eastAsia="仿宋" w:cs="仿宋"/>
          <w:spacing w:val="-4"/>
          <w:sz w:val="30"/>
          <w:szCs w:val="30"/>
        </w:rPr>
        <w:t>增加241.04万元，其中：</w:t>
      </w:r>
    </w:p>
    <w:p>
      <w:pPr>
        <w:spacing w:before="3" w:line="349" w:lineRule="auto"/>
        <w:ind w:left="14" w:right="240"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1.收入预算增加241.04万元，其中一般</w:t>
      </w:r>
      <w:r>
        <w:rPr>
          <w:rFonts w:ascii="仿宋" w:hAnsi="仿宋" w:eastAsia="仿宋" w:cs="仿宋"/>
          <w:spacing w:val="1"/>
          <w:sz w:val="30"/>
          <w:szCs w:val="30"/>
        </w:rPr>
        <w:t>公共预算收入增加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</w:t>
      </w:r>
      <w:r>
        <w:rPr>
          <w:rFonts w:ascii="仿宋" w:hAnsi="仿宋" w:eastAsia="仿宋" w:cs="仿宋"/>
          <w:spacing w:val="-7"/>
          <w:sz w:val="30"/>
          <w:szCs w:val="30"/>
        </w:rPr>
        <w:t>4</w:t>
      </w:r>
      <w:r>
        <w:rPr>
          <w:rFonts w:ascii="仿宋" w:hAnsi="仿宋" w:eastAsia="仿宋" w:cs="仿宋"/>
          <w:spacing w:val="-6"/>
          <w:sz w:val="30"/>
          <w:szCs w:val="30"/>
        </w:rPr>
        <w:t>1.04万元。</w:t>
      </w:r>
    </w:p>
    <w:p>
      <w:pPr>
        <w:spacing w:before="2" w:line="350" w:lineRule="auto"/>
        <w:ind w:left="12" w:right="240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2.支出预算增加241.04万元，其中基本支出增加</w:t>
      </w:r>
      <w:r>
        <w:rPr>
          <w:rFonts w:ascii="仿宋" w:hAnsi="仿宋" w:eastAsia="仿宋" w:cs="仿宋"/>
          <w:spacing w:val="1"/>
          <w:sz w:val="30"/>
          <w:szCs w:val="30"/>
        </w:rPr>
        <w:t>295.41万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元；项目</w:t>
      </w:r>
      <w:r>
        <w:rPr>
          <w:rFonts w:ascii="仿宋" w:hAnsi="仿宋" w:eastAsia="仿宋" w:cs="仿宋"/>
          <w:spacing w:val="-3"/>
          <w:sz w:val="30"/>
          <w:szCs w:val="30"/>
        </w:rPr>
        <w:t>支出减少54.37万元。</w:t>
      </w:r>
    </w:p>
    <w:p>
      <w:pPr>
        <w:spacing w:before="2" w:line="355" w:lineRule="auto"/>
        <w:ind w:left="4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3.收支预算增加的主要原因，职</w:t>
      </w:r>
      <w:r>
        <w:rPr>
          <w:rFonts w:ascii="仿宋" w:hAnsi="仿宋" w:eastAsia="仿宋" w:cs="仿宋"/>
          <w:sz w:val="30"/>
          <w:szCs w:val="30"/>
        </w:rPr>
        <w:t xml:space="preserve">工工资、缴纳保险公积金等 </w:t>
      </w:r>
      <w:r>
        <w:rPr>
          <w:rFonts w:ascii="仿宋" w:hAnsi="仿宋" w:eastAsia="仿宋" w:cs="仿宋"/>
          <w:spacing w:val="-11"/>
          <w:sz w:val="30"/>
          <w:szCs w:val="30"/>
        </w:rPr>
        <w:t>人</w:t>
      </w:r>
      <w:r>
        <w:rPr>
          <w:rFonts w:ascii="仿宋" w:hAnsi="仿宋" w:eastAsia="仿宋" w:cs="仿宋"/>
          <w:spacing w:val="-9"/>
          <w:sz w:val="30"/>
          <w:szCs w:val="30"/>
        </w:rPr>
        <w:t>员支出增加。</w:t>
      </w:r>
    </w:p>
    <w:p>
      <w:pPr>
        <w:spacing w:line="222" w:lineRule="auto"/>
        <w:ind w:left="607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二、“三</w:t>
      </w:r>
      <w:r>
        <w:rPr>
          <w:rFonts w:ascii="黑体" w:hAnsi="黑体" w:eastAsia="黑体" w:cs="黑体"/>
          <w:spacing w:val="-1"/>
          <w:sz w:val="30"/>
          <w:szCs w:val="30"/>
        </w:rPr>
        <w:t>公”经费支出情况</w:t>
      </w:r>
    </w:p>
    <w:p>
      <w:pPr>
        <w:spacing w:before="228" w:line="355" w:lineRule="auto"/>
        <w:ind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</w:t>
      </w:r>
      <w:r>
        <w:rPr>
          <w:rFonts w:ascii="仿宋" w:hAnsi="仿宋" w:eastAsia="仿宋" w:cs="仿宋"/>
          <w:sz w:val="30"/>
          <w:szCs w:val="30"/>
        </w:rPr>
        <w:t xml:space="preserve">3年通过一般公共预算财政拨款安排的“三公”经费预算 </w:t>
      </w:r>
      <w:r>
        <w:rPr>
          <w:rFonts w:ascii="仿宋" w:hAnsi="仿宋" w:eastAsia="仿宋" w:cs="仿宋"/>
          <w:spacing w:val="-6"/>
          <w:sz w:val="30"/>
          <w:szCs w:val="30"/>
        </w:rPr>
        <w:t>共16.00万元，</w:t>
      </w:r>
      <w:r>
        <w:rPr>
          <w:rFonts w:ascii="仿宋" w:hAnsi="仿宋" w:eastAsia="仿宋" w:cs="仿宋"/>
          <w:spacing w:val="-3"/>
          <w:sz w:val="30"/>
          <w:szCs w:val="30"/>
        </w:rPr>
        <w:t>比上年减少49.00万元，下降75.38%，主要原因是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认真贯彻落实中央</w:t>
      </w:r>
      <w:r>
        <w:rPr>
          <w:rFonts w:ascii="仿宋" w:hAnsi="仿宋" w:eastAsia="仿宋" w:cs="仿宋"/>
          <w:spacing w:val="3"/>
          <w:sz w:val="30"/>
          <w:szCs w:val="30"/>
        </w:rPr>
        <w:t>八</w:t>
      </w:r>
      <w:r>
        <w:rPr>
          <w:rFonts w:ascii="仿宋" w:hAnsi="仿宋" w:eastAsia="仿宋" w:cs="仿宋"/>
          <w:spacing w:val="2"/>
          <w:sz w:val="30"/>
          <w:szCs w:val="30"/>
        </w:rPr>
        <w:t>项规定，牢固树立过“紧日子”思想，压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减</w:t>
      </w:r>
      <w:r>
        <w:rPr>
          <w:rFonts w:ascii="仿宋" w:hAnsi="仿宋" w:eastAsia="仿宋" w:cs="仿宋"/>
          <w:spacing w:val="-16"/>
          <w:sz w:val="30"/>
          <w:szCs w:val="30"/>
        </w:rPr>
        <w:t>“三公”经费支出。</w:t>
      </w:r>
    </w:p>
    <w:p>
      <w:pPr>
        <w:jc w:val="both"/>
        <w:sectPr>
          <w:footerReference r:id="rId26" w:type="default"/>
          <w:pgSz w:w="11906" w:h="16838"/>
          <w:pgMar w:top="1431" w:right="1783" w:bottom="968" w:left="1710" w:header="0" w:footer="726" w:gutter="0"/>
          <w:pgNumType w:fmt="decimal"/>
          <w:cols w:space="720" w:num="1"/>
        </w:sectPr>
      </w:pPr>
    </w:p>
    <w:p>
      <w:pPr>
        <w:spacing w:line="321" w:lineRule="auto"/>
        <w:jc w:val="both"/>
        <w:rPr>
          <w:rFonts w:ascii="Arial"/>
          <w:sz w:val="21"/>
        </w:rPr>
      </w:pPr>
    </w:p>
    <w:p>
      <w:pPr>
        <w:spacing w:line="321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51" w:lineRule="auto"/>
        <w:ind w:firstLine="605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其中</w:t>
      </w:r>
      <w:r>
        <w:rPr>
          <w:rFonts w:ascii="仿宋" w:hAnsi="仿宋" w:eastAsia="仿宋" w:cs="仿宋"/>
          <w:spacing w:val="3"/>
          <w:sz w:val="30"/>
          <w:szCs w:val="30"/>
        </w:rPr>
        <w:t>：</w:t>
      </w:r>
      <w:r>
        <w:rPr>
          <w:rFonts w:ascii="仿宋" w:hAnsi="仿宋" w:eastAsia="仿宋" w:cs="仿宋"/>
          <w:spacing w:val="2"/>
          <w:sz w:val="30"/>
          <w:szCs w:val="30"/>
        </w:rPr>
        <w:t>1.因公出国(境)费6.00万元，比上年减少8.00万</w:t>
      </w:r>
      <w:r>
        <w:rPr>
          <w:rFonts w:ascii="仿宋" w:hAnsi="仿宋" w:eastAsia="仿宋" w:cs="仿宋"/>
          <w:spacing w:val="1"/>
          <w:sz w:val="30"/>
          <w:szCs w:val="30"/>
        </w:rPr>
        <w:t>元，下降57.14%，主要原</w:t>
      </w:r>
      <w:r>
        <w:rPr>
          <w:rFonts w:ascii="仿宋" w:hAnsi="仿宋" w:eastAsia="仿宋" w:cs="仿宋"/>
          <w:sz w:val="30"/>
          <w:szCs w:val="30"/>
        </w:rPr>
        <w:t xml:space="preserve">因是认真贯彻落实中央八项规定，牢固 </w:t>
      </w:r>
      <w:r>
        <w:rPr>
          <w:rFonts w:ascii="仿宋" w:hAnsi="仿宋" w:eastAsia="仿宋" w:cs="仿宋"/>
          <w:spacing w:val="1"/>
          <w:sz w:val="30"/>
          <w:szCs w:val="30"/>
        </w:rPr>
        <w:t>树立过“紧日子”思想，严格控</w:t>
      </w:r>
      <w:r>
        <w:rPr>
          <w:rFonts w:ascii="仿宋" w:hAnsi="仿宋" w:eastAsia="仿宋" w:cs="仿宋"/>
          <w:sz w:val="30"/>
          <w:szCs w:val="30"/>
        </w:rPr>
        <w:t xml:space="preserve">制因公出国(境)培训、考察组团 </w:t>
      </w:r>
      <w:r>
        <w:rPr>
          <w:rFonts w:ascii="仿宋" w:hAnsi="仿宋" w:eastAsia="仿宋" w:cs="仿宋"/>
          <w:spacing w:val="-11"/>
          <w:sz w:val="30"/>
          <w:szCs w:val="30"/>
        </w:rPr>
        <w:t>批</w:t>
      </w:r>
      <w:r>
        <w:rPr>
          <w:rFonts w:ascii="仿宋" w:hAnsi="仿宋" w:eastAsia="仿宋" w:cs="仿宋"/>
          <w:spacing w:val="-9"/>
          <w:sz w:val="30"/>
          <w:szCs w:val="30"/>
        </w:rPr>
        <w:t>次、人数。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350" w:lineRule="auto"/>
        <w:ind w:left="3" w:firstLine="614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2</w:t>
      </w:r>
      <w:r>
        <w:rPr>
          <w:rFonts w:ascii="仿宋" w:hAnsi="仿宋" w:eastAsia="仿宋" w:cs="仿宋"/>
          <w:spacing w:val="2"/>
          <w:sz w:val="30"/>
          <w:szCs w:val="30"/>
        </w:rPr>
        <w:t>.公务用车购置及运行费8.00万元，包括公务用车购置费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0</w:t>
      </w:r>
      <w:r>
        <w:rPr>
          <w:rFonts w:ascii="仿宋" w:hAnsi="仿宋" w:eastAsia="仿宋" w:cs="仿宋"/>
          <w:spacing w:val="-7"/>
          <w:sz w:val="30"/>
          <w:szCs w:val="30"/>
        </w:rPr>
        <w:t>.</w:t>
      </w:r>
      <w:r>
        <w:rPr>
          <w:rFonts w:ascii="仿宋" w:hAnsi="仿宋" w:eastAsia="仿宋" w:cs="仿宋"/>
          <w:spacing w:val="-4"/>
          <w:sz w:val="30"/>
          <w:szCs w:val="30"/>
        </w:rPr>
        <w:t>00万元，与上年持平；公务用车运行维护费8.00万元，比上年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减少27.0</w:t>
      </w:r>
      <w:r>
        <w:rPr>
          <w:rFonts w:ascii="仿宋" w:hAnsi="仿宋" w:eastAsia="仿宋" w:cs="仿宋"/>
          <w:spacing w:val="1"/>
          <w:sz w:val="30"/>
          <w:szCs w:val="30"/>
        </w:rPr>
        <w:t>0万元，下降77.14%，主要原因是公务用车数量减少，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牢固树立过“紧日子”思</w:t>
      </w:r>
      <w:r>
        <w:rPr>
          <w:rFonts w:ascii="仿宋" w:hAnsi="仿宋" w:eastAsia="仿宋" w:cs="仿宋"/>
          <w:sz w:val="30"/>
          <w:szCs w:val="30"/>
        </w:rPr>
        <w:t xml:space="preserve">想，严格执行公务用车管理规定，逐步 </w:t>
      </w:r>
      <w:r>
        <w:rPr>
          <w:rFonts w:ascii="仿宋" w:hAnsi="仿宋" w:eastAsia="仿宋" w:cs="仿宋"/>
          <w:spacing w:val="-10"/>
          <w:sz w:val="30"/>
          <w:szCs w:val="30"/>
        </w:rPr>
        <w:t>压</w:t>
      </w:r>
      <w:r>
        <w:rPr>
          <w:rFonts w:ascii="仿宋" w:hAnsi="仿宋" w:eastAsia="仿宋" w:cs="仿宋"/>
          <w:spacing w:val="-6"/>
          <w:sz w:val="30"/>
          <w:szCs w:val="30"/>
        </w:rPr>
        <w:t>缩车辆运行费支出。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left="19" w:right="240" w:firstLine="609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3.公务接待费2.00万元，</w:t>
      </w:r>
      <w:r>
        <w:rPr>
          <w:rFonts w:ascii="仿宋" w:hAnsi="仿宋" w:eastAsia="仿宋" w:cs="仿宋"/>
          <w:sz w:val="30"/>
          <w:szCs w:val="30"/>
        </w:rPr>
        <w:t xml:space="preserve">比上年减少14.00万元，下降  </w:t>
      </w:r>
      <w:r>
        <w:rPr>
          <w:rFonts w:ascii="仿宋" w:hAnsi="仿宋" w:eastAsia="仿宋" w:cs="仿宋"/>
          <w:spacing w:val="2"/>
          <w:sz w:val="30"/>
          <w:szCs w:val="30"/>
        </w:rPr>
        <w:t>87.50%，主要原因是认真贯彻落实中央八项规定，牢固</w:t>
      </w:r>
      <w:r>
        <w:rPr>
          <w:rFonts w:ascii="仿宋" w:hAnsi="仿宋" w:eastAsia="仿宋" w:cs="仿宋"/>
          <w:sz w:val="30"/>
          <w:szCs w:val="30"/>
        </w:rPr>
        <w:t xml:space="preserve">树立过 </w:t>
      </w:r>
      <w:r>
        <w:rPr>
          <w:rFonts w:ascii="仿宋" w:hAnsi="仿宋" w:eastAsia="仿宋" w:cs="仿宋"/>
          <w:spacing w:val="-6"/>
          <w:sz w:val="30"/>
          <w:szCs w:val="30"/>
        </w:rPr>
        <w:t>“紧日子</w:t>
      </w:r>
      <w:r>
        <w:rPr>
          <w:rFonts w:ascii="仿宋" w:hAnsi="仿宋" w:eastAsia="仿宋" w:cs="仿宋"/>
          <w:spacing w:val="-5"/>
          <w:sz w:val="30"/>
          <w:szCs w:val="30"/>
        </w:rPr>
        <w:t>”</w:t>
      </w:r>
      <w:r>
        <w:rPr>
          <w:rFonts w:ascii="仿宋" w:hAnsi="仿宋" w:eastAsia="仿宋" w:cs="仿宋"/>
          <w:spacing w:val="-3"/>
          <w:sz w:val="30"/>
          <w:szCs w:val="30"/>
        </w:rPr>
        <w:t>思想，厉行节约，逐步压缩接待费支出。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611"/>
        <w:jc w:val="both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三、机关运行</w:t>
      </w:r>
      <w:r>
        <w:rPr>
          <w:rFonts w:ascii="黑体" w:hAnsi="黑体" w:eastAsia="黑体" w:cs="黑体"/>
          <w:spacing w:val="-1"/>
          <w:sz w:val="30"/>
          <w:szCs w:val="30"/>
        </w:rPr>
        <w:t>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352" w:lineRule="auto"/>
        <w:ind w:left="5" w:firstLine="597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机</w:t>
      </w:r>
      <w:r>
        <w:rPr>
          <w:rFonts w:ascii="仿宋" w:hAnsi="仿宋" w:eastAsia="仿宋" w:cs="仿宋"/>
          <w:spacing w:val="6"/>
          <w:sz w:val="30"/>
          <w:szCs w:val="30"/>
        </w:rPr>
        <w:t>关运行经费指为保障行政单位(包括参照公务员法管理的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事业单位)运行用</w:t>
      </w:r>
      <w:r>
        <w:rPr>
          <w:rFonts w:ascii="仿宋" w:hAnsi="仿宋" w:eastAsia="仿宋" w:cs="仿宋"/>
          <w:sz w:val="30"/>
          <w:szCs w:val="30"/>
        </w:rPr>
        <w:t xml:space="preserve">于购买货物和服务的各项资金，包括办公及印 </w:t>
      </w:r>
      <w:r>
        <w:rPr>
          <w:rFonts w:ascii="仿宋" w:hAnsi="仿宋" w:eastAsia="仿宋" w:cs="仿宋"/>
          <w:spacing w:val="1"/>
          <w:sz w:val="30"/>
          <w:szCs w:val="30"/>
        </w:rPr>
        <w:t>刷费、邮电费、差旅</w:t>
      </w:r>
      <w:r>
        <w:rPr>
          <w:rFonts w:ascii="仿宋" w:hAnsi="仿宋" w:eastAsia="仿宋" w:cs="仿宋"/>
          <w:sz w:val="30"/>
          <w:szCs w:val="30"/>
        </w:rPr>
        <w:t xml:space="preserve">费、会议费、福利费、日常维修费、专用材 </w:t>
      </w:r>
      <w:r>
        <w:rPr>
          <w:rFonts w:ascii="仿宋" w:hAnsi="仿宋" w:eastAsia="仿宋" w:cs="仿宋"/>
          <w:spacing w:val="1"/>
          <w:sz w:val="30"/>
          <w:szCs w:val="30"/>
        </w:rPr>
        <w:t>料及一般设备购置费</w:t>
      </w:r>
      <w:r>
        <w:rPr>
          <w:rFonts w:ascii="仿宋" w:hAnsi="仿宋" w:eastAsia="仿宋" w:cs="仿宋"/>
          <w:sz w:val="30"/>
          <w:szCs w:val="30"/>
        </w:rPr>
        <w:t xml:space="preserve">、办公用房水电费、办公用房取暖费、办公 </w:t>
      </w:r>
      <w:r>
        <w:rPr>
          <w:rFonts w:ascii="仿宋" w:hAnsi="仿宋" w:eastAsia="仿宋" w:cs="仿宋"/>
          <w:spacing w:val="1"/>
          <w:sz w:val="30"/>
          <w:szCs w:val="30"/>
        </w:rPr>
        <w:t>用房物业管理费、公</w:t>
      </w:r>
      <w:r>
        <w:rPr>
          <w:rFonts w:ascii="仿宋" w:hAnsi="仿宋" w:eastAsia="仿宋" w:cs="仿宋"/>
          <w:sz w:val="30"/>
          <w:szCs w:val="30"/>
        </w:rPr>
        <w:t xml:space="preserve">务用车运行维护费以及其他费用。2023年本 </w:t>
      </w:r>
      <w:r>
        <w:rPr>
          <w:rFonts w:ascii="仿宋" w:hAnsi="仿宋" w:eastAsia="仿宋" w:cs="仿宋"/>
          <w:spacing w:val="3"/>
          <w:sz w:val="30"/>
          <w:szCs w:val="30"/>
        </w:rPr>
        <w:t>部门机关运行经费安排88.62万元。较2022年预算增加4.80</w:t>
      </w:r>
      <w:r>
        <w:rPr>
          <w:rFonts w:ascii="仿宋" w:hAnsi="仿宋" w:eastAsia="仿宋" w:cs="仿宋"/>
          <w:spacing w:val="2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元，增长5.73%</w:t>
      </w:r>
      <w:r>
        <w:rPr>
          <w:rFonts w:ascii="仿宋" w:hAnsi="仿宋" w:eastAsia="仿宋" w:cs="仿宋"/>
          <w:spacing w:val="1"/>
          <w:sz w:val="30"/>
          <w:szCs w:val="30"/>
        </w:rPr>
        <w:t>。主要原因是：调入人员增加，公用经费支出增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加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3" w:lineRule="auto"/>
        <w:ind w:left="623"/>
        <w:jc w:val="both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四</w:t>
      </w:r>
      <w:r>
        <w:rPr>
          <w:rFonts w:ascii="黑体" w:hAnsi="黑体" w:eastAsia="黑体" w:cs="黑体"/>
          <w:spacing w:val="-3"/>
          <w:sz w:val="30"/>
          <w:szCs w:val="30"/>
        </w:rPr>
        <w:t>、政府采购情况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sectPr>
          <w:footerReference r:id="rId27" w:type="default"/>
          <w:pgSz w:w="11906" w:h="16838"/>
          <w:pgMar w:top="1431" w:right="1783" w:bottom="968" w:left="1707" w:header="0" w:footer="728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53" w:lineRule="auto"/>
        <w:ind w:left="16" w:right="120" w:firstLine="6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2023年政府采购预算13.50万元，其中：政府采购货</w:t>
      </w:r>
      <w:r>
        <w:rPr>
          <w:rFonts w:ascii="仿宋" w:hAnsi="仿宋" w:eastAsia="仿宋" w:cs="仿宋"/>
          <w:sz w:val="30"/>
          <w:szCs w:val="30"/>
        </w:rPr>
        <w:t>物预算</w:t>
      </w:r>
      <w:r>
        <w:rPr>
          <w:rFonts w:ascii="仿宋" w:hAnsi="仿宋" w:eastAsia="仿宋" w:cs="仿宋"/>
          <w:spacing w:val="3"/>
          <w:sz w:val="30"/>
          <w:szCs w:val="30"/>
        </w:rPr>
        <w:t>11.50万元，政府采购工程预算0.00万元，政府采购服务</w:t>
      </w:r>
      <w:r>
        <w:rPr>
          <w:rFonts w:ascii="仿宋" w:hAnsi="仿宋" w:eastAsia="仿宋" w:cs="仿宋"/>
          <w:sz w:val="30"/>
          <w:szCs w:val="30"/>
        </w:rPr>
        <w:t>预算</w:t>
      </w:r>
      <w:r>
        <w:rPr>
          <w:rFonts w:ascii="仿宋" w:hAnsi="仿宋" w:eastAsia="仿宋" w:cs="仿宋"/>
          <w:spacing w:val="-13"/>
          <w:sz w:val="30"/>
          <w:szCs w:val="30"/>
        </w:rPr>
        <w:t>2</w:t>
      </w:r>
      <w:r>
        <w:rPr>
          <w:rFonts w:ascii="仿宋" w:hAnsi="仿宋" w:eastAsia="仿宋" w:cs="仿宋"/>
          <w:spacing w:val="-8"/>
          <w:sz w:val="30"/>
          <w:szCs w:val="30"/>
        </w:rPr>
        <w:t>.00万元。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612"/>
        <w:jc w:val="both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五、国有资产占</w:t>
      </w:r>
      <w:r>
        <w:rPr>
          <w:rFonts w:ascii="黑体" w:hAnsi="黑体" w:eastAsia="黑体" w:cs="黑体"/>
          <w:spacing w:val="-1"/>
          <w:sz w:val="30"/>
          <w:szCs w:val="30"/>
        </w:rPr>
        <w:t>有使用情况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351" w:lineRule="auto"/>
        <w:ind w:left="4" w:right="119" w:firstLine="604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截至20</w:t>
      </w:r>
      <w:r>
        <w:rPr>
          <w:rFonts w:ascii="仿宋" w:hAnsi="仿宋" w:eastAsia="仿宋" w:cs="仿宋"/>
          <w:spacing w:val="1"/>
          <w:sz w:val="30"/>
          <w:szCs w:val="30"/>
        </w:rPr>
        <w:t>22年12月31日，本部门共有车辆5辆，其中机要通信</w:t>
      </w:r>
      <w:r>
        <w:rPr>
          <w:rFonts w:ascii="仿宋" w:hAnsi="仿宋" w:eastAsia="仿宋" w:cs="仿宋"/>
          <w:spacing w:val="2"/>
          <w:sz w:val="30"/>
          <w:szCs w:val="30"/>
        </w:rPr>
        <w:t>用车5辆、应急保障用</w:t>
      </w:r>
      <w:r>
        <w:rPr>
          <w:rFonts w:ascii="仿宋" w:hAnsi="仿宋" w:eastAsia="仿宋" w:cs="仿宋"/>
          <w:spacing w:val="1"/>
          <w:sz w:val="30"/>
          <w:szCs w:val="30"/>
        </w:rPr>
        <w:t>车0辆、执法执勤用车0辆、特种专业技术</w:t>
      </w:r>
      <w:r>
        <w:rPr>
          <w:rFonts w:ascii="仿宋" w:hAnsi="仿宋" w:eastAsia="仿宋" w:cs="仿宋"/>
          <w:spacing w:val="-6"/>
          <w:sz w:val="30"/>
          <w:szCs w:val="30"/>
        </w:rPr>
        <w:t>用车</w:t>
      </w:r>
      <w:r>
        <w:rPr>
          <w:rFonts w:ascii="仿宋" w:hAnsi="仿宋" w:eastAsia="仿宋" w:cs="仿宋"/>
          <w:spacing w:val="-3"/>
          <w:sz w:val="30"/>
          <w:szCs w:val="30"/>
        </w:rPr>
        <w:t>0辆、其他按照规定配备的公务用车0辆。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50" w:lineRule="auto"/>
        <w:ind w:left="21" w:firstLine="59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单</w:t>
      </w:r>
      <w:r>
        <w:rPr>
          <w:rFonts w:ascii="仿宋" w:hAnsi="仿宋" w:eastAsia="仿宋" w:cs="仿宋"/>
          <w:spacing w:val="5"/>
          <w:sz w:val="30"/>
          <w:szCs w:val="30"/>
        </w:rPr>
        <w:t>位价值50万元以上通用设备0台(件、套)，单位价值100</w:t>
      </w:r>
      <w:r>
        <w:rPr>
          <w:rFonts w:ascii="仿宋" w:hAnsi="仿宋" w:eastAsia="仿宋" w:cs="仿宋"/>
          <w:spacing w:val="15"/>
          <w:sz w:val="30"/>
          <w:szCs w:val="30"/>
        </w:rPr>
        <w:t>万</w:t>
      </w:r>
      <w:r>
        <w:rPr>
          <w:rFonts w:ascii="仿宋" w:hAnsi="仿宋" w:eastAsia="仿宋" w:cs="仿宋"/>
          <w:spacing w:val="13"/>
          <w:sz w:val="30"/>
          <w:szCs w:val="30"/>
        </w:rPr>
        <w:t>元以上专用设备0台(件、套)。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54" w:lineRule="auto"/>
        <w:ind w:firstLine="616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</w:t>
      </w:r>
      <w:r>
        <w:rPr>
          <w:rFonts w:ascii="仿宋" w:hAnsi="仿宋" w:eastAsia="仿宋" w:cs="仿宋"/>
          <w:sz w:val="30"/>
          <w:szCs w:val="30"/>
        </w:rPr>
        <w:t>3年预算未安排购置单位价值50万元以上通用设备或者单</w:t>
      </w:r>
      <w:r>
        <w:rPr>
          <w:rFonts w:ascii="仿宋" w:hAnsi="仿宋" w:eastAsia="仿宋" w:cs="仿宋"/>
          <w:spacing w:val="-7"/>
          <w:sz w:val="30"/>
          <w:szCs w:val="30"/>
        </w:rPr>
        <w:t>位</w:t>
      </w:r>
      <w:r>
        <w:rPr>
          <w:rFonts w:ascii="仿宋" w:hAnsi="仿宋" w:eastAsia="仿宋" w:cs="仿宋"/>
          <w:spacing w:val="-4"/>
          <w:sz w:val="30"/>
          <w:szCs w:val="30"/>
        </w:rPr>
        <w:t>价值100万元以上大型设备。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0" w:lineRule="auto"/>
        <w:ind w:left="614"/>
        <w:jc w:val="both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六、绩效目标情况说</w:t>
      </w:r>
      <w:r>
        <w:rPr>
          <w:rFonts w:ascii="黑体" w:hAnsi="黑体" w:eastAsia="黑体" w:cs="黑体"/>
          <w:spacing w:val="-1"/>
          <w:sz w:val="30"/>
          <w:szCs w:val="30"/>
        </w:rPr>
        <w:t>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223" w:lineRule="auto"/>
        <w:ind w:left="624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</w:t>
      </w:r>
      <w:r>
        <w:rPr>
          <w:rFonts w:ascii="楷体" w:hAnsi="楷体" w:eastAsia="楷体" w:cs="楷体"/>
          <w:spacing w:val="22"/>
          <w:sz w:val="30"/>
          <w:szCs w:val="30"/>
        </w:rPr>
        <w:t>一)预算绩效管理情况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354" w:lineRule="auto"/>
        <w:ind w:left="4" w:firstLine="614"/>
        <w:jc w:val="both"/>
        <w:textAlignment w:val="baseline"/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sectPr>
          <w:headerReference r:id="rId28" w:type="default"/>
          <w:footerReference r:id="rId29" w:type="default"/>
          <w:footnotePr>
            <w:numFmt w:val="decimal"/>
          </w:footnotePr>
          <w:pgSz w:w="11900" w:h="16840"/>
          <w:pgMar w:top="2316" w:right="1820" w:bottom="2316" w:left="2100" w:header="0" w:footer="1888" w:gutter="0"/>
          <w:pgNumType w:fmt="decimal"/>
          <w:cols w:space="720" w:num="1"/>
          <w:rtlGutter w:val="0"/>
          <w:docGrid w:linePitch="360" w:charSpace="0"/>
        </w:sectPr>
      </w:pPr>
      <w:r>
        <w:rPr>
          <w:rFonts w:ascii="仿宋" w:hAnsi="仿宋" w:eastAsia="仿宋" w:cs="仿宋"/>
          <w:spacing w:val="-1"/>
          <w:sz w:val="30"/>
          <w:szCs w:val="30"/>
        </w:rPr>
        <w:t>淄博市张店区</w:t>
      </w:r>
      <w:r>
        <w:rPr>
          <w:rFonts w:ascii="仿宋" w:hAnsi="仿宋" w:eastAsia="仿宋" w:cs="仿宋"/>
          <w:sz w:val="30"/>
          <w:szCs w:val="30"/>
        </w:rPr>
        <w:t>人民政府办公室部门2023年项目支出全面实施</w:t>
      </w:r>
      <w:r>
        <w:rPr>
          <w:rFonts w:ascii="仿宋" w:hAnsi="仿宋" w:eastAsia="仿宋" w:cs="仿宋"/>
          <w:spacing w:val="2"/>
          <w:sz w:val="30"/>
          <w:szCs w:val="30"/>
        </w:rPr>
        <w:t>绩效目标管理</w:t>
      </w:r>
      <w:r>
        <w:rPr>
          <w:rFonts w:ascii="仿宋" w:hAnsi="仿宋" w:eastAsia="仿宋" w:cs="仿宋"/>
          <w:spacing w:val="1"/>
          <w:sz w:val="30"/>
          <w:szCs w:val="30"/>
        </w:rPr>
        <w:t>，涉及预算项目支出6个，预算资金169.74万元，其中财政拨款16</w:t>
      </w:r>
      <w:r>
        <w:rPr>
          <w:rFonts w:ascii="仿宋" w:hAnsi="仿宋" w:eastAsia="仿宋" w:cs="仿宋"/>
          <w:sz w:val="30"/>
          <w:szCs w:val="30"/>
        </w:rPr>
        <w:t>9.74万元。根据以前年度绩效评价结果，优化政</w:t>
      </w:r>
      <w:r>
        <w:rPr>
          <w:rFonts w:ascii="仿宋" w:hAnsi="仿宋" w:eastAsia="仿宋" w:cs="仿宋"/>
          <w:spacing w:val="1"/>
          <w:sz w:val="30"/>
          <w:szCs w:val="30"/>
        </w:rPr>
        <w:t>府信息公开和政务公</w:t>
      </w:r>
      <w:r>
        <w:rPr>
          <w:rFonts w:ascii="仿宋" w:hAnsi="仿宋" w:eastAsia="仿宋" w:cs="仿宋"/>
          <w:sz w:val="30"/>
          <w:szCs w:val="30"/>
        </w:rPr>
        <w:t>开工作、市民投诉及市民建议征集处理工作</w:t>
      </w:r>
      <w:r>
        <w:rPr>
          <w:rFonts w:ascii="仿宋" w:hAnsi="仿宋" w:eastAsia="仿宋" w:cs="仿宋"/>
          <w:spacing w:val="-4"/>
          <w:sz w:val="30"/>
          <w:szCs w:val="30"/>
        </w:rPr>
        <w:t>等项目支出20</w:t>
      </w:r>
      <w:r>
        <w:rPr>
          <w:rFonts w:ascii="仿宋" w:hAnsi="仿宋" w:eastAsia="仿宋" w:cs="仿宋"/>
          <w:spacing w:val="-2"/>
          <w:sz w:val="30"/>
          <w:szCs w:val="30"/>
        </w:rPr>
        <w:t>23年预算安排，进一步改进管理、完善政策</w:t>
      </w: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354" w:lineRule="auto"/>
        <w:jc w:val="both"/>
        <w:textAlignment w:val="baseline"/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</w:pPr>
    </w:p>
    <w:p>
      <w:pPr>
        <w:numPr>
          <w:ilvl w:val="0"/>
          <w:numId w:val="1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  <w:r>
        <w:rPr>
          <w:rFonts w:ascii="楷体" w:hAnsi="楷体" w:eastAsia="楷体" w:cs="楷体"/>
          <w:spacing w:val="18"/>
          <w:sz w:val="30"/>
          <w:szCs w:val="30"/>
        </w:rPr>
        <w:t>单位预算项目绩效目标</w:t>
      </w:r>
      <w:r>
        <w:rPr>
          <w:rFonts w:ascii="楷体" w:hAnsi="楷体" w:eastAsia="楷体" w:cs="楷体"/>
          <w:spacing w:val="15"/>
          <w:sz w:val="30"/>
          <w:szCs w:val="30"/>
        </w:rPr>
        <w:t>表</w:t>
      </w:r>
    </w:p>
    <w:p>
      <w:pPr>
        <w:numPr>
          <w:ilvl w:val="0"/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ilvl w:val="0"/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项目支出绩效目标表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"/>
        <w:gridCol w:w="1176"/>
        <w:gridCol w:w="1171"/>
        <w:gridCol w:w="811"/>
        <w:gridCol w:w="1939"/>
        <w:gridCol w:w="658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民生热线工作人员经费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3C3C3C"/>
                <w:spacing w:val="0"/>
                <w:w w:val="100"/>
                <w:position w:val="0"/>
              </w:rPr>
              <w:t>主管</w:t>
            </w:r>
            <w:r>
              <w:rPr>
                <w:color w:val="3C3C3C"/>
                <w:spacing w:val="0"/>
                <w:w w:val="100"/>
                <w:position w:val="0"/>
              </w:rPr>
              <w:t>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</w:pP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3C3C3C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both"/>
            </w:pPr>
            <w:r>
              <w:rPr>
                <w:color w:val="3C3C3C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年度预算资金总额；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125.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1594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125.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tcW w:w="41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50" w:firstLineChars="10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exact"/>
              <w:ind w:left="0" w:right="0" w:firstLine="0"/>
              <w:jc w:val="both"/>
            </w:pPr>
            <w:r>
              <w:rPr>
                <w:color w:val="3C3C3C"/>
                <w:spacing w:val="0"/>
                <w:w w:val="100"/>
                <w:position w:val="0"/>
              </w:rPr>
              <w:t>目标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1：</w:t>
            </w:r>
            <w:r>
              <w:rPr>
                <w:color w:val="3C3C3C"/>
                <w:spacing w:val="0"/>
                <w:w w:val="100"/>
                <w:position w:val="0"/>
              </w:rPr>
              <w:t>主动适应市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“十</w:t>
            </w:r>
            <w:r>
              <w:rPr>
                <w:color w:val="3C3C3C"/>
                <w:spacing w:val="0"/>
                <w:w w:val="100"/>
                <w:position w:val="0"/>
              </w:rPr>
              <w:t>个新突破”考核办法新要求，及时对区市民投诉考核细则做出调整，在投诉量大、问题类型多的情况下，采取积极措施，为市民提供优质服务。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绩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3C3C3C"/>
                <w:spacing w:val="0"/>
                <w:w w:val="100"/>
                <w:position w:val="0"/>
              </w:rPr>
            </w:pPr>
            <w:r>
              <w:rPr>
                <w:color w:val="3C3C3C"/>
                <w:spacing w:val="0"/>
                <w:w w:val="100"/>
                <w:position w:val="0"/>
              </w:rPr>
              <w:t>效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3C3C3C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lang w:val="en-US" w:eastAsia="zh-CN"/>
              </w:rPr>
              <w:t>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6" w:firstLineChars="191"/>
              <w:jc w:val="both"/>
            </w:pPr>
            <w:r>
              <w:rPr>
                <w:color w:val="7C7C7C"/>
                <w:spacing w:val="0"/>
                <w:w w:val="100"/>
                <w:position w:val="0"/>
              </w:rPr>
              <w:t>一</w:t>
            </w:r>
            <w:r>
              <w:rPr>
                <w:color w:val="3C3C3C"/>
                <w:spacing w:val="0"/>
                <w:w w:val="100"/>
                <w:position w:val="0"/>
              </w:rPr>
              <w:t>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50" w:firstLineChars="300"/>
              <w:jc w:val="both"/>
            </w:pPr>
            <w:r>
              <w:rPr>
                <w:color w:val="3C3C3C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聘用人员工资总额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125</w:t>
            </w:r>
            <w:r>
              <w:rPr>
                <w:color w:val="3C3C3C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年人均办件量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≥4500</w:t>
            </w:r>
            <w:r>
              <w:rPr>
                <w:color w:val="3C3C3C"/>
                <w:spacing w:val="0"/>
                <w:w w:val="100"/>
                <w:position w:val="0"/>
              </w:rPr>
              <w:t>件</w:t>
            </w:r>
            <w:r>
              <w:rPr>
                <w:color w:val="7C7C7C"/>
                <w:spacing w:val="0"/>
                <w:w w:val="100"/>
                <w:position w:val="0"/>
              </w:rPr>
              <w:t>/</w:t>
            </w:r>
            <w:r>
              <w:rPr>
                <w:color w:val="3C3C3C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年人均重办件数量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120</w:t>
            </w:r>
            <w:r>
              <w:rPr>
                <w:color w:val="3C3C3C"/>
                <w:spacing w:val="0"/>
                <w:w w:val="100"/>
                <w:position w:val="0"/>
              </w:rPr>
              <w:t>件</w:t>
            </w:r>
            <w:r>
              <w:rPr>
                <w:color w:val="7C7C7C"/>
                <w:spacing w:val="0"/>
                <w:w w:val="100"/>
                <w:position w:val="0"/>
              </w:rPr>
              <w:t>/</w:t>
            </w:r>
            <w:r>
              <w:rPr>
                <w:color w:val="3C3C3C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3C3C3C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3C3C3C"/>
                <w:spacing w:val="0"/>
                <w:w w:val="100"/>
                <w:position w:val="0"/>
              </w:rPr>
              <w:t>产</w:t>
            </w:r>
            <w:r>
              <w:rPr>
                <w:color w:val="3C3C3C"/>
                <w:spacing w:val="0"/>
                <w:w w:val="100"/>
                <w:position w:val="0"/>
              </w:rPr>
              <w:t>出指标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聘用人员数量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25</w:t>
            </w:r>
            <w:r>
              <w:rPr>
                <w:color w:val="3C3C3C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聘用人员完成转办件质量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工资及</w:t>
            </w:r>
            <w:r>
              <w:rPr>
                <w:color w:val="3C3C3C"/>
                <w:spacing w:val="0"/>
                <w:w w:val="100"/>
                <w:position w:val="0"/>
              </w:rPr>
              <w:t>时发放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及时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保障民生热线工作正常运转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lang w:val="en-US" w:eastAsia="zh-CN"/>
              </w:rPr>
              <w:t>保障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exact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3C3C3C"/>
                <w:spacing w:val="0"/>
                <w:w w:val="100"/>
                <w:position w:val="0"/>
              </w:rPr>
              <w:t>聘用人员满意度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</w:rPr>
              <w:t>95%</w:t>
            </w:r>
          </w:p>
        </w:tc>
      </w:tr>
    </w:tbl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  <w:sectPr>
          <w:footerReference r:id="rId30" w:type="default"/>
          <w:footnotePr>
            <w:numFmt w:val="decimal"/>
          </w:footnotePr>
          <w:pgSz w:w="11900" w:h="16840"/>
          <w:pgMar w:top="2316" w:right="2421" w:bottom="2316" w:left="2100" w:header="0" w:footer="1888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项目支出绩效目标表</w:t>
      </w:r>
    </w:p>
    <w:p>
      <w:pPr>
        <w:bidi w:val="0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"/>
        <w:gridCol w:w="1170"/>
        <w:gridCol w:w="1157"/>
        <w:gridCol w:w="861"/>
        <w:gridCol w:w="1928"/>
        <w:gridCol w:w="643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市民投</w:t>
            </w:r>
            <w:r>
              <w:rPr>
                <w:color w:val="000000"/>
                <w:spacing w:val="0"/>
                <w:w w:val="100"/>
                <w:position w:val="0"/>
              </w:rPr>
              <w:t>诉及市民建议征集处理工作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840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840"/>
              </w:tabs>
              <w:bidi w:val="0"/>
              <w:spacing w:before="0" w:after="0" w:line="240" w:lineRule="auto"/>
              <w:ind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全力提高投诉办理质量，提高群众满意率，树立政府良好形象，为维护社会稳定，对相对集中的投诉事项、热点难点问题进行专题调研。做好市民建议征集工作，当作一项“民心工程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”认真</w:t>
            </w:r>
            <w:r>
              <w:rPr>
                <w:color w:val="000000"/>
                <w:spacing w:val="0"/>
                <w:w w:val="100"/>
                <w:position w:val="0"/>
              </w:rPr>
              <w:t>抓好，敞开渠道，广泛收集，推动市民建议征集工作深入开展。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绩效指标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办公项目费用（万元）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固话通讯费用（万元）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年人均办件量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4500</w:t>
            </w:r>
            <w:r>
              <w:rPr>
                <w:color w:val="000000"/>
                <w:spacing w:val="0"/>
                <w:w w:val="100"/>
                <w:position w:val="0"/>
              </w:rPr>
              <w:t>件/人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年人均重办件数量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120</w:t>
            </w:r>
            <w:r>
              <w:rPr>
                <w:color w:val="000000"/>
                <w:spacing w:val="0"/>
                <w:w w:val="100"/>
                <w:position w:val="0"/>
              </w:rPr>
              <w:t>件/人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投诉件办理质量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办复及时率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90%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提高机关事业单位服务水平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提高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推动重点难点事项问题解决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推动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服</w:t>
            </w:r>
            <w:r>
              <w:rPr>
                <w:color w:val="000000"/>
                <w:spacing w:val="0"/>
                <w:w w:val="100"/>
                <w:position w:val="0"/>
              </w:rPr>
              <w:t>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80%</w:t>
            </w:r>
          </w:p>
        </w:tc>
      </w:tr>
    </w:tbl>
    <w:p>
      <w:pPr>
        <w:sectPr>
          <w:headerReference r:id="rId31" w:type="default"/>
          <w:footerReference r:id="rId32" w:type="default"/>
          <w:footnotePr>
            <w:numFmt w:val="decimal"/>
          </w:footnotePr>
          <w:pgSz w:w="11900" w:h="16840"/>
          <w:pgMar w:top="2316" w:right="2421" w:bottom="2316" w:left="2100" w:header="0" w:footer="1888" w:gutter="0"/>
          <w:pgNumType w:fmt="decimal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"/>
        <w:gridCol w:w="1176"/>
        <w:gridCol w:w="1144"/>
        <w:gridCol w:w="874"/>
        <w:gridCol w:w="1925"/>
        <w:gridCol w:w="672"/>
        <w:gridCol w:w="1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系列专业会会务组织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840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5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5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完成区委区政府安排的相关会议组织，完成政府办负责牵头组织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的</w:t>
            </w:r>
            <w:r>
              <w:rPr>
                <w:color w:val="000000"/>
                <w:spacing w:val="0"/>
                <w:w w:val="100"/>
                <w:position w:val="0"/>
              </w:rPr>
              <w:t>全区系列专业会会务活动。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绩效指标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6" w:firstLineChars="191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组织会议费用（万元）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会议材料印制费用（万元）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组织召开各类专业会、专题会、协调会及现场调度会次数（次）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140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组织全区性大型会议（次）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40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是否达到会议预期效果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会议是否及时召开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促进相关部门共同推进工作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促进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是否推进各项工作顺利进展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参会人员的满意度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90%</w:t>
            </w:r>
          </w:p>
        </w:tc>
      </w:tr>
    </w:tbl>
    <w:p>
      <w:pPr>
        <w:sectPr>
          <w:headerReference r:id="rId33" w:type="default"/>
          <w:footerReference r:id="rId34" w:type="default"/>
          <w:footnotePr>
            <w:numFmt w:val="decimal"/>
          </w:footnotePr>
          <w:pgSz w:w="11900" w:h="16840"/>
          <w:pgMar w:top="2316" w:right="2421" w:bottom="2316" w:left="2100" w:header="0" w:footer="1888" w:gutter="0"/>
          <w:pgNumType w:fmt="decimal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7"/>
        <w:gridCol w:w="1094"/>
        <w:gridCol w:w="2012"/>
        <w:gridCol w:w="1922"/>
        <w:gridCol w:w="19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挂职科技副区长工作补助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 政府办公室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74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74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1511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74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15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促进派出单位与挂职单位之间建立紧密合作关系，推进政产学研深入合作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；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利用自身专业优势，帮助地方和企业积极申报各类人才科技工程项目。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150" w:firstLineChars="1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绩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150" w:firstLineChars="1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效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150" w:firstLineChars="1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15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86" w:firstLineChars="191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5"/>
                <w:szCs w:val="15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600" w:firstLineChars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0"/>
                <w:szCs w:val="1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挂职补助经费金额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2.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64万元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both"/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人身意外伤害保险金额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0.1万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0"/>
                <w:szCs w:val="1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科技副职人数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=1人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both"/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科技副职挂职时间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1年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补助发放准确率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=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补助及时发放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及时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0"/>
                <w:szCs w:val="1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保障科技副职基本生活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保障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both"/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推动我区科学技术工作进一步发展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推动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5"/>
                <w:szCs w:val="15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科技副职满意度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95%</w:t>
            </w:r>
          </w:p>
        </w:tc>
      </w:tr>
    </w:tbl>
    <w:p>
      <w:pPr>
        <w:sectPr>
          <w:headerReference r:id="rId35" w:type="default"/>
          <w:footerReference r:id="rId36" w:type="default"/>
          <w:footnotePr>
            <w:numFmt w:val="decimal"/>
          </w:footnotePr>
          <w:pgSz w:w="11900" w:h="16840"/>
          <w:pgMar w:top="2316" w:right="2421" w:bottom="2316" w:left="2100" w:header="0" w:footer="1888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4"/>
      <w:bookmarkStart w:id="4" w:name="bookmark3"/>
      <w:bookmarkStart w:id="5" w:name="bookmark5"/>
      <w:r>
        <w:rPr>
          <w:color w:val="000000"/>
          <w:spacing w:val="0"/>
          <w:w w:val="100"/>
          <w:position w:val="0"/>
        </w:rPr>
        <w:t>项目支出绩效目标表</w:t>
      </w:r>
      <w:bookmarkEnd w:id="3"/>
      <w:bookmarkEnd w:id="4"/>
      <w:bookmarkEnd w:id="5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"/>
        <w:gridCol w:w="1164"/>
        <w:gridCol w:w="1157"/>
        <w:gridCol w:w="836"/>
        <w:gridCol w:w="1948"/>
        <w:gridCol w:w="688"/>
        <w:gridCol w:w="1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招商引资活动经费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14.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00</w:t>
            </w:r>
          </w:p>
          <w:p>
            <w:pPr>
              <w:widowControl w:val="0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149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14.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149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按照招商引资计划安排，开展招商引资业务活动。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绩 效 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5"/>
                <w:szCs w:val="15"/>
                <w:u w:val="none"/>
                <w:shd w:val="clear" w:color="auto" w:fill="auto"/>
                <w:lang w:val="zh-TW" w:eastAsia="zh-TW" w:bidi="zh-TW"/>
              </w:rPr>
              <w:t>外出招商、实地考察费用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招商引资活动产生的办公、印刷等费用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出差实地考察次数（次）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11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接待客商次数（次）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11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对接项目质量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及时进行项目对接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及时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推动我区社会发展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推动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优化我区营商环境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招商企业满意度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90%</w:t>
            </w:r>
          </w:p>
        </w:tc>
      </w:tr>
    </w:tbl>
    <w:p>
      <w:pPr>
        <w:sectPr>
          <w:headerReference r:id="rId37" w:type="default"/>
          <w:footerReference r:id="rId38" w:type="default"/>
          <w:footnotePr>
            <w:numFmt w:val="decimal"/>
          </w:footnotePr>
          <w:pgSz w:w="11900" w:h="16840"/>
          <w:pgMar w:top="1815" w:right="2421" w:bottom="1815" w:left="2100" w:header="1387" w:footer="1387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6" w:name="bookmark8"/>
      <w:bookmarkStart w:id="7" w:name="bookmark6"/>
      <w:bookmarkStart w:id="8" w:name="bookmark7"/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项目支出绩效目标表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"/>
        <w:gridCol w:w="1176"/>
        <w:gridCol w:w="1151"/>
        <w:gridCol w:w="842"/>
        <w:gridCol w:w="1941"/>
        <w:gridCol w:w="649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政府信息公开和政务公开工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zh-CN"/>
              </w:rPr>
              <w:t>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15.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15.00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5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推动行政权力全过程公开、公共服务全流程公开、社会关切全方位回应,持续做好信息发布、解读回应、政民互动、平台建设，切实提升政务公开质量，以公开稳预期、强监督、促落实、优服务，进一步提高政府治理能力，切实增强人民群众满意度、获得感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绩效指标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印发《政府公报》费用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第三方评估服务费用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全年印发《政府公报》数量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3000</w:t>
            </w:r>
            <w:r>
              <w:rPr>
                <w:color w:val="000000"/>
                <w:spacing w:val="0"/>
                <w:w w:val="100"/>
                <w:position w:val="0"/>
              </w:rPr>
              <w:t>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印发《政府公报》期刊数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第三方评估完成质量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政务信息刊发的及时率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90%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提高机关事业单位办公效率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提高我区政务公开整体水平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公众对信息公开工作满意率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90%</w:t>
            </w:r>
          </w:p>
        </w:tc>
      </w:tr>
    </w:tbl>
    <w:p/>
    <w:p>
      <w:pPr>
        <w:numPr>
          <w:ilvl w:val="0"/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ilvl w:val="0"/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ilvl w:val="0"/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ilvl w:val="0"/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ilvl w:val="0"/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ilvl w:val="0"/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sectPr>
          <w:headerReference r:id="rId39" w:type="default"/>
          <w:footerReference r:id="rId40" w:type="default"/>
          <w:pgSz w:w="11906" w:h="16838"/>
          <w:pgMar w:top="144" w:right="627" w:bottom="968" w:left="627" w:header="0" w:footer="728" w:gutter="0"/>
          <w:pgNumType w:fmt="decimal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69" w:line="222" w:lineRule="auto"/>
        <w:ind w:left="100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</w:t>
      </w:r>
      <w:r>
        <w:rPr>
          <w:rFonts w:ascii="黑体" w:hAnsi="黑体" w:eastAsia="黑体" w:cs="黑体"/>
          <w:spacing w:val="-3"/>
          <w:sz w:val="52"/>
          <w:szCs w:val="52"/>
        </w:rPr>
        <w:t>四部分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69" w:line="223" w:lineRule="auto"/>
        <w:ind w:left="3149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名</w:t>
      </w:r>
      <w:r>
        <w:rPr>
          <w:rFonts w:ascii="黑体" w:hAnsi="黑体" w:eastAsia="黑体" w:cs="黑体"/>
          <w:spacing w:val="-4"/>
          <w:sz w:val="52"/>
          <w:szCs w:val="52"/>
        </w:rPr>
        <w:t>词解释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78" w:line="185" w:lineRule="auto"/>
        <w:ind w:left="36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—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—</w:t>
      </w:r>
    </w:p>
    <w:p>
      <w:pPr>
        <w:sectPr>
          <w:headerReference r:id="rId41" w:type="default"/>
          <w:footerReference r:id="rId42" w:type="default"/>
          <w:pgSz w:w="11906" w:h="16838"/>
          <w:pgMar w:top="400" w:right="1785" w:bottom="400" w:left="1785" w:header="0" w:footer="0" w:gutter="0"/>
          <w:pgNumType w:fmt="decimal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51" w:lineRule="auto"/>
        <w:ind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一、财</w:t>
      </w:r>
      <w:r>
        <w:rPr>
          <w:rFonts w:ascii="黑体" w:hAnsi="黑体" w:eastAsia="黑体" w:cs="黑体"/>
          <w:sz w:val="30"/>
          <w:szCs w:val="30"/>
        </w:rPr>
        <w:t>政拨款收入：</w:t>
      </w:r>
      <w:r>
        <w:rPr>
          <w:rFonts w:ascii="仿宋" w:hAnsi="仿宋" w:eastAsia="仿宋" w:cs="仿宋"/>
          <w:sz w:val="30"/>
          <w:szCs w:val="30"/>
        </w:rPr>
        <w:t xml:space="preserve">指由区级财政拨款形成的部门收入，包括一 </w:t>
      </w:r>
      <w:r>
        <w:rPr>
          <w:rFonts w:ascii="仿宋" w:hAnsi="仿宋" w:eastAsia="仿宋" w:cs="仿宋"/>
          <w:spacing w:val="1"/>
          <w:sz w:val="30"/>
          <w:szCs w:val="30"/>
        </w:rPr>
        <w:t>般公共预</w:t>
      </w:r>
      <w:r>
        <w:rPr>
          <w:rFonts w:ascii="仿宋" w:hAnsi="仿宋" w:eastAsia="仿宋" w:cs="仿宋"/>
          <w:sz w:val="30"/>
          <w:szCs w:val="30"/>
        </w:rPr>
        <w:t xml:space="preserve">算拨款收入、政府性基金预算拨款收入和国有资本经营预算 </w:t>
      </w:r>
      <w:r>
        <w:rPr>
          <w:rFonts w:ascii="仿宋" w:hAnsi="仿宋" w:eastAsia="仿宋" w:cs="仿宋"/>
          <w:spacing w:val="-13"/>
          <w:sz w:val="30"/>
          <w:szCs w:val="30"/>
        </w:rPr>
        <w:t>拨</w:t>
      </w:r>
      <w:r>
        <w:rPr>
          <w:rFonts w:ascii="仿宋" w:hAnsi="仿宋" w:eastAsia="仿宋" w:cs="仿宋"/>
          <w:spacing w:val="-11"/>
          <w:sz w:val="30"/>
          <w:szCs w:val="30"/>
        </w:rPr>
        <w:t>款收入。</w:t>
      </w:r>
    </w:p>
    <w:p>
      <w:pPr>
        <w:spacing w:line="351" w:lineRule="auto"/>
        <w:ind w:left="9" w:firstLine="59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二、财</w:t>
      </w:r>
      <w:r>
        <w:rPr>
          <w:rFonts w:ascii="黑体" w:hAnsi="黑体" w:eastAsia="黑体" w:cs="黑体"/>
          <w:sz w:val="30"/>
          <w:szCs w:val="30"/>
        </w:rPr>
        <w:t>政专户管理资金：</w:t>
      </w:r>
      <w:r>
        <w:rPr>
          <w:rFonts w:ascii="仿宋" w:hAnsi="仿宋" w:eastAsia="仿宋" w:cs="仿宋"/>
          <w:sz w:val="30"/>
          <w:szCs w:val="30"/>
        </w:rPr>
        <w:t xml:space="preserve">指缴入财政专户、实行专项管理的高中 </w:t>
      </w:r>
      <w:r>
        <w:rPr>
          <w:rFonts w:ascii="仿宋" w:hAnsi="仿宋" w:eastAsia="仿宋" w:cs="仿宋"/>
          <w:spacing w:val="-1"/>
          <w:sz w:val="30"/>
          <w:szCs w:val="30"/>
        </w:rPr>
        <w:t>以上学费、</w:t>
      </w:r>
      <w:r>
        <w:rPr>
          <w:rFonts w:ascii="仿宋" w:hAnsi="仿宋" w:eastAsia="仿宋" w:cs="仿宋"/>
          <w:sz w:val="30"/>
          <w:szCs w:val="30"/>
        </w:rPr>
        <w:t xml:space="preserve">住宿费、高校委托培养费、函大、电大、夜大及短训班培 </w:t>
      </w:r>
      <w:r>
        <w:rPr>
          <w:rFonts w:ascii="仿宋" w:hAnsi="仿宋" w:eastAsia="仿宋" w:cs="仿宋"/>
          <w:spacing w:val="-14"/>
          <w:sz w:val="30"/>
          <w:szCs w:val="30"/>
        </w:rPr>
        <w:t>训</w:t>
      </w:r>
      <w:r>
        <w:rPr>
          <w:rFonts w:ascii="仿宋" w:hAnsi="仿宋" w:eastAsia="仿宋" w:cs="仿宋"/>
          <w:spacing w:val="-8"/>
          <w:sz w:val="30"/>
          <w:szCs w:val="30"/>
        </w:rPr>
        <w:t>费等教育收费。</w:t>
      </w:r>
    </w:p>
    <w:p>
      <w:pPr>
        <w:spacing w:line="351" w:lineRule="auto"/>
        <w:ind w:left="28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三、事业</w:t>
      </w:r>
      <w:r>
        <w:rPr>
          <w:rFonts w:ascii="黑体" w:hAnsi="黑体" w:eastAsia="黑体" w:cs="黑体"/>
          <w:sz w:val="30"/>
          <w:szCs w:val="30"/>
        </w:rPr>
        <w:t>收入：</w:t>
      </w:r>
      <w:r>
        <w:rPr>
          <w:rFonts w:ascii="仿宋" w:hAnsi="仿宋" w:eastAsia="仿宋" w:cs="仿宋"/>
          <w:sz w:val="30"/>
          <w:szCs w:val="30"/>
        </w:rPr>
        <w:t xml:space="preserve">指事业单位开展专业业务活动及辅助活动所取得 </w:t>
      </w:r>
      <w:r>
        <w:rPr>
          <w:rFonts w:ascii="仿宋" w:hAnsi="仿宋" w:eastAsia="仿宋" w:cs="仿宋"/>
          <w:spacing w:val="-8"/>
          <w:sz w:val="30"/>
          <w:szCs w:val="30"/>
        </w:rPr>
        <w:t>的收入</w:t>
      </w:r>
      <w:r>
        <w:rPr>
          <w:rFonts w:ascii="仿宋" w:hAnsi="仿宋" w:eastAsia="仿宋" w:cs="仿宋"/>
          <w:spacing w:val="-6"/>
          <w:sz w:val="30"/>
          <w:szCs w:val="30"/>
        </w:rPr>
        <w:t>，</w:t>
      </w:r>
      <w:r>
        <w:rPr>
          <w:rFonts w:ascii="仿宋" w:hAnsi="仿宋" w:eastAsia="仿宋" w:cs="仿宋"/>
          <w:spacing w:val="-4"/>
          <w:sz w:val="30"/>
          <w:szCs w:val="30"/>
        </w:rPr>
        <w:t>不含纳入财政专户管理的教育收费。</w:t>
      </w:r>
    </w:p>
    <w:p>
      <w:pPr>
        <w:spacing w:line="351" w:lineRule="auto"/>
        <w:ind w:left="18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四、事业单位经营收入：</w:t>
      </w:r>
      <w:r>
        <w:rPr>
          <w:rFonts w:ascii="仿宋" w:hAnsi="仿宋" w:eastAsia="仿宋" w:cs="仿宋"/>
          <w:spacing w:val="-1"/>
          <w:sz w:val="30"/>
          <w:szCs w:val="30"/>
        </w:rPr>
        <w:t>指事业单位</w:t>
      </w:r>
      <w:r>
        <w:rPr>
          <w:rFonts w:ascii="仿宋" w:hAnsi="仿宋" w:eastAsia="仿宋" w:cs="仿宋"/>
          <w:sz w:val="30"/>
          <w:szCs w:val="30"/>
        </w:rPr>
        <w:t xml:space="preserve">在专业业务活动及其辅助活 </w:t>
      </w:r>
      <w:r>
        <w:rPr>
          <w:rFonts w:ascii="仿宋" w:hAnsi="仿宋" w:eastAsia="仿宋" w:cs="仿宋"/>
          <w:spacing w:val="-8"/>
          <w:sz w:val="30"/>
          <w:szCs w:val="30"/>
        </w:rPr>
        <w:t>动</w:t>
      </w:r>
      <w:r>
        <w:rPr>
          <w:rFonts w:ascii="仿宋" w:hAnsi="仿宋" w:eastAsia="仿宋" w:cs="仿宋"/>
          <w:spacing w:val="-5"/>
          <w:sz w:val="30"/>
          <w:szCs w:val="30"/>
        </w:rPr>
        <w:t>之</w:t>
      </w:r>
      <w:r>
        <w:rPr>
          <w:rFonts w:ascii="仿宋" w:hAnsi="仿宋" w:eastAsia="仿宋" w:cs="仿宋"/>
          <w:spacing w:val="-4"/>
          <w:sz w:val="30"/>
          <w:szCs w:val="30"/>
        </w:rPr>
        <w:t>外开展非独立核算经营活动取得的收入。</w:t>
      </w:r>
    </w:p>
    <w:p>
      <w:pPr>
        <w:spacing w:before="6" w:line="350" w:lineRule="auto"/>
        <w:ind w:left="4" w:firstLine="6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五、</w:t>
      </w:r>
      <w:r>
        <w:rPr>
          <w:rFonts w:ascii="黑体" w:hAnsi="黑体" w:eastAsia="黑体" w:cs="黑体"/>
          <w:spacing w:val="6"/>
          <w:sz w:val="30"/>
          <w:szCs w:val="30"/>
        </w:rPr>
        <w:t>其</w:t>
      </w:r>
      <w:r>
        <w:rPr>
          <w:rFonts w:ascii="黑体" w:hAnsi="黑体" w:eastAsia="黑体" w:cs="黑体"/>
          <w:spacing w:val="4"/>
          <w:sz w:val="30"/>
          <w:szCs w:val="30"/>
        </w:rPr>
        <w:t>他收入：</w:t>
      </w:r>
      <w:r>
        <w:rPr>
          <w:rFonts w:ascii="仿宋" w:hAnsi="仿宋" w:eastAsia="仿宋" w:cs="仿宋"/>
          <w:spacing w:val="4"/>
          <w:sz w:val="30"/>
          <w:szCs w:val="30"/>
        </w:rPr>
        <w:t>指除“财政拨款收入”、“财政专户管理资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"/>
          <w:sz w:val="30"/>
          <w:szCs w:val="30"/>
        </w:rPr>
        <w:t>金</w:t>
      </w:r>
      <w:r>
        <w:rPr>
          <w:rFonts w:ascii="仿宋" w:hAnsi="仿宋" w:eastAsia="仿宋" w:cs="仿宋"/>
          <w:sz w:val="30"/>
          <w:szCs w:val="30"/>
        </w:rPr>
        <w:t xml:space="preserve">”、“事业收入”、“事业单位经营收入”、“上级补助收入”、 </w:t>
      </w:r>
      <w:r>
        <w:rPr>
          <w:rFonts w:ascii="仿宋" w:hAnsi="仿宋" w:eastAsia="仿宋" w:cs="仿宋"/>
          <w:spacing w:val="-1"/>
          <w:sz w:val="30"/>
          <w:szCs w:val="30"/>
        </w:rPr>
        <w:t>“</w:t>
      </w:r>
      <w:r>
        <w:rPr>
          <w:rFonts w:ascii="仿宋" w:hAnsi="仿宋" w:eastAsia="仿宋" w:cs="仿宋"/>
          <w:sz w:val="30"/>
          <w:szCs w:val="30"/>
        </w:rPr>
        <w:t xml:space="preserve">附属单位上缴收入”等以外的收入。主要包括利息存款收入、事业 </w:t>
      </w:r>
      <w:r>
        <w:rPr>
          <w:rFonts w:ascii="仿宋" w:hAnsi="仿宋" w:eastAsia="仿宋" w:cs="仿宋"/>
          <w:spacing w:val="-10"/>
          <w:sz w:val="30"/>
          <w:szCs w:val="30"/>
        </w:rPr>
        <w:t>单</w:t>
      </w:r>
      <w:r>
        <w:rPr>
          <w:rFonts w:ascii="仿宋" w:hAnsi="仿宋" w:eastAsia="仿宋" w:cs="仿宋"/>
          <w:spacing w:val="-9"/>
          <w:sz w:val="30"/>
          <w:szCs w:val="30"/>
        </w:rPr>
        <w:t>位</w:t>
      </w:r>
      <w:r>
        <w:rPr>
          <w:rFonts w:ascii="仿宋" w:hAnsi="仿宋" w:eastAsia="仿宋" w:cs="仿宋"/>
          <w:spacing w:val="-5"/>
          <w:sz w:val="30"/>
          <w:szCs w:val="30"/>
        </w:rPr>
        <w:t>固定资产出租收入等。</w:t>
      </w:r>
    </w:p>
    <w:p>
      <w:pPr>
        <w:spacing w:before="1" w:line="351" w:lineRule="auto"/>
        <w:ind w:left="1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六、上级补助收入</w:t>
      </w:r>
      <w:r>
        <w:rPr>
          <w:rFonts w:ascii="黑体" w:hAnsi="黑体" w:eastAsia="黑体" w:cs="黑体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指单位从主管部门和上级单位取得的非财政 </w:t>
      </w:r>
      <w:r>
        <w:rPr>
          <w:rFonts w:ascii="仿宋" w:hAnsi="仿宋" w:eastAsia="仿宋" w:cs="仿宋"/>
          <w:spacing w:val="-14"/>
          <w:sz w:val="30"/>
          <w:szCs w:val="30"/>
        </w:rPr>
        <w:t>补</w:t>
      </w:r>
      <w:r>
        <w:rPr>
          <w:rFonts w:ascii="仿宋" w:hAnsi="仿宋" w:eastAsia="仿宋" w:cs="仿宋"/>
          <w:spacing w:val="-13"/>
          <w:sz w:val="30"/>
          <w:szCs w:val="30"/>
        </w:rPr>
        <w:t>助收入。</w:t>
      </w:r>
    </w:p>
    <w:p>
      <w:pPr>
        <w:spacing w:before="1" w:line="351" w:lineRule="auto"/>
        <w:ind w:left="9" w:firstLine="59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七、附</w:t>
      </w:r>
      <w:r>
        <w:rPr>
          <w:rFonts w:ascii="黑体" w:hAnsi="黑体" w:eastAsia="黑体" w:cs="黑体"/>
          <w:sz w:val="30"/>
          <w:szCs w:val="30"/>
        </w:rPr>
        <w:t>属单位上缴收入：</w:t>
      </w:r>
      <w:r>
        <w:rPr>
          <w:rFonts w:ascii="仿宋" w:hAnsi="仿宋" w:eastAsia="仿宋" w:cs="仿宋"/>
          <w:sz w:val="30"/>
          <w:szCs w:val="30"/>
        </w:rPr>
        <w:t xml:space="preserve">指本单位所属纳入部门预算编报范围的 </w:t>
      </w:r>
      <w:r>
        <w:rPr>
          <w:rFonts w:ascii="仿宋" w:hAnsi="仿宋" w:eastAsia="仿宋" w:cs="仿宋"/>
          <w:spacing w:val="-10"/>
          <w:sz w:val="30"/>
          <w:szCs w:val="30"/>
        </w:rPr>
        <w:t>单</w:t>
      </w:r>
      <w:r>
        <w:rPr>
          <w:rFonts w:ascii="仿宋" w:hAnsi="仿宋" w:eastAsia="仿宋" w:cs="仿宋"/>
          <w:spacing w:val="-9"/>
          <w:sz w:val="30"/>
          <w:szCs w:val="30"/>
        </w:rPr>
        <w:t>位</w:t>
      </w:r>
      <w:r>
        <w:rPr>
          <w:rFonts w:ascii="仿宋" w:hAnsi="仿宋" w:eastAsia="仿宋" w:cs="仿宋"/>
          <w:spacing w:val="-5"/>
          <w:sz w:val="30"/>
          <w:szCs w:val="30"/>
        </w:rPr>
        <w:t>按有关规定上缴的收入。</w:t>
      </w:r>
    </w:p>
    <w:p>
      <w:pPr>
        <w:spacing w:before="1" w:line="358" w:lineRule="auto"/>
        <w:ind w:left="24" w:firstLine="57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八、</w:t>
      </w:r>
      <w:r>
        <w:rPr>
          <w:rFonts w:ascii="黑体" w:hAnsi="黑体" w:eastAsia="黑体" w:cs="黑体"/>
          <w:sz w:val="30"/>
          <w:szCs w:val="30"/>
        </w:rPr>
        <w:t>使用非财政拨款结余：</w:t>
      </w:r>
      <w:r>
        <w:rPr>
          <w:rFonts w:ascii="仿宋" w:hAnsi="仿宋" w:eastAsia="仿宋" w:cs="仿宋"/>
          <w:sz w:val="30"/>
          <w:szCs w:val="30"/>
        </w:rPr>
        <w:t xml:space="preserve">指本单位在预计用当年的“财政拨款 </w:t>
      </w:r>
      <w:r>
        <w:rPr>
          <w:rFonts w:ascii="仿宋" w:hAnsi="仿宋" w:eastAsia="仿宋" w:cs="仿宋"/>
          <w:spacing w:val="-1"/>
          <w:sz w:val="30"/>
          <w:szCs w:val="30"/>
        </w:rPr>
        <w:t>收入”、“财政专户管理资金收入”、“事业</w:t>
      </w:r>
      <w:r>
        <w:rPr>
          <w:rFonts w:ascii="仿宋" w:hAnsi="仿宋" w:eastAsia="仿宋" w:cs="仿宋"/>
          <w:sz w:val="30"/>
          <w:szCs w:val="30"/>
        </w:rPr>
        <w:t>收入”、“事业单位经</w:t>
      </w:r>
      <w:r>
        <w:rPr>
          <w:rFonts w:ascii="仿宋" w:hAnsi="仿宋" w:eastAsia="仿宋" w:cs="仿宋"/>
          <w:spacing w:val="2"/>
          <w:sz w:val="30"/>
          <w:szCs w:val="30"/>
        </w:rPr>
        <w:t>营收入”、“上级补助收入”</w:t>
      </w:r>
      <w:r>
        <w:rPr>
          <w:rFonts w:ascii="仿宋" w:hAnsi="仿宋" w:eastAsia="仿宋" w:cs="仿宋"/>
          <w:spacing w:val="1"/>
          <w:sz w:val="30"/>
          <w:szCs w:val="30"/>
        </w:rPr>
        <w:t>、“附属单位上缴收入”、“其他收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入</w:t>
      </w:r>
      <w:r>
        <w:rPr>
          <w:rFonts w:ascii="仿宋" w:hAnsi="仿宋" w:eastAsia="仿宋" w:cs="仿宋"/>
          <w:sz w:val="30"/>
          <w:szCs w:val="30"/>
        </w:rPr>
        <w:t>”等不足以安排当年支出的情况下，使用以前年度积累结余弥补本</w:t>
      </w: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-8"/>
          <w:sz w:val="30"/>
          <w:szCs w:val="30"/>
        </w:rPr>
        <w:t>度</w:t>
      </w:r>
      <w:r>
        <w:rPr>
          <w:rFonts w:ascii="仿宋" w:hAnsi="仿宋" w:eastAsia="仿宋" w:cs="仿宋"/>
          <w:spacing w:val="-6"/>
          <w:sz w:val="30"/>
          <w:szCs w:val="30"/>
        </w:rPr>
        <w:t>收支缺口的资金。</w:t>
      </w:r>
    </w:p>
    <w:p>
      <w:pPr>
        <w:jc w:val="both"/>
        <w:sectPr>
          <w:headerReference r:id="rId43" w:type="default"/>
          <w:footerReference r:id="rId44" w:type="default"/>
          <w:pgSz w:w="11906" w:h="16838"/>
          <w:pgMar w:top="400" w:right="1473" w:bottom="968" w:left="1426" w:header="0" w:footer="728" w:gutter="0"/>
          <w:pgNumType w:fmt="decimal"/>
          <w:cols w:space="720" w:num="1"/>
        </w:sect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before="98" w:line="351" w:lineRule="auto"/>
        <w:ind w:left="2" w:firstLine="17"/>
        <w:jc w:val="both"/>
        <w:rPr>
          <w:rFonts w:ascii="仿宋" w:hAnsi="仿宋" w:eastAsia="仿宋" w:cs="仿宋"/>
          <w:sz w:val="30"/>
          <w:szCs w:val="30"/>
        </w:rPr>
      </w:pPr>
    </w:p>
    <w:p>
      <w:pPr>
        <w:spacing w:line="351" w:lineRule="auto"/>
        <w:ind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九、上年结</w:t>
      </w:r>
      <w:r>
        <w:rPr>
          <w:rFonts w:ascii="黑体" w:hAnsi="黑体" w:eastAsia="黑体" w:cs="黑体"/>
          <w:sz w:val="30"/>
          <w:szCs w:val="30"/>
        </w:rPr>
        <w:t>转：</w:t>
      </w:r>
      <w:r>
        <w:rPr>
          <w:rFonts w:ascii="仿宋" w:hAnsi="仿宋" w:eastAsia="仿宋" w:cs="仿宋"/>
          <w:sz w:val="30"/>
          <w:szCs w:val="30"/>
        </w:rPr>
        <w:t xml:space="preserve">指以前年度尚未完成、结转到本年仍按原规定用 </w:t>
      </w:r>
      <w:r>
        <w:rPr>
          <w:rFonts w:ascii="仿宋" w:hAnsi="仿宋" w:eastAsia="仿宋" w:cs="仿宋"/>
          <w:spacing w:val="-9"/>
          <w:sz w:val="30"/>
          <w:szCs w:val="30"/>
        </w:rPr>
        <w:t>途</w:t>
      </w:r>
      <w:r>
        <w:rPr>
          <w:rFonts w:ascii="仿宋" w:hAnsi="仿宋" w:eastAsia="仿宋" w:cs="仿宋"/>
          <w:spacing w:val="-7"/>
          <w:sz w:val="30"/>
          <w:szCs w:val="30"/>
        </w:rPr>
        <w:t>继续使用的资金。</w:t>
      </w:r>
    </w:p>
    <w:p>
      <w:pPr>
        <w:spacing w:before="2" w:line="350" w:lineRule="auto"/>
        <w:ind w:left="18" w:firstLine="5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十、</w:t>
      </w:r>
      <w:r>
        <w:rPr>
          <w:rFonts w:ascii="黑体" w:hAnsi="黑体" w:eastAsia="黑体" w:cs="黑体"/>
          <w:sz w:val="30"/>
          <w:szCs w:val="30"/>
        </w:rPr>
        <w:t>基本支出：</w:t>
      </w:r>
      <w:r>
        <w:rPr>
          <w:rFonts w:ascii="仿宋" w:hAnsi="仿宋" w:eastAsia="仿宋" w:cs="仿宋"/>
          <w:sz w:val="30"/>
          <w:szCs w:val="30"/>
        </w:rPr>
        <w:t xml:space="preserve">指为保障机构正常运转、完成日常工作任务而发 </w:t>
      </w:r>
      <w:r>
        <w:rPr>
          <w:rFonts w:ascii="仿宋" w:hAnsi="仿宋" w:eastAsia="仿宋" w:cs="仿宋"/>
          <w:spacing w:val="-7"/>
          <w:sz w:val="30"/>
          <w:szCs w:val="30"/>
        </w:rPr>
        <w:t>生</w:t>
      </w:r>
      <w:r>
        <w:rPr>
          <w:rFonts w:ascii="仿宋" w:hAnsi="仿宋" w:eastAsia="仿宋" w:cs="仿宋"/>
          <w:spacing w:val="-6"/>
          <w:sz w:val="30"/>
          <w:szCs w:val="30"/>
        </w:rPr>
        <w:t>的人员支出和日常公用支出。</w:t>
      </w:r>
    </w:p>
    <w:p>
      <w:pPr>
        <w:spacing w:line="351" w:lineRule="auto"/>
        <w:ind w:left="54" w:firstLine="5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</w:t>
      </w:r>
      <w:r>
        <w:rPr>
          <w:rFonts w:ascii="黑体" w:hAnsi="黑体" w:eastAsia="黑体" w:cs="黑体"/>
          <w:sz w:val="30"/>
          <w:szCs w:val="30"/>
        </w:rPr>
        <w:t>一、项目支出：</w:t>
      </w:r>
      <w:r>
        <w:rPr>
          <w:rFonts w:ascii="仿宋" w:hAnsi="仿宋" w:eastAsia="仿宋" w:cs="仿宋"/>
          <w:sz w:val="30"/>
          <w:szCs w:val="30"/>
        </w:rPr>
        <w:t xml:space="preserve">指在基本支出之外为完成特定任务和事业发展 </w:t>
      </w:r>
      <w:r>
        <w:rPr>
          <w:rFonts w:ascii="仿宋" w:hAnsi="仿宋" w:eastAsia="仿宋" w:cs="仿宋"/>
          <w:spacing w:val="-17"/>
          <w:sz w:val="30"/>
          <w:szCs w:val="30"/>
        </w:rPr>
        <w:t>目</w:t>
      </w:r>
      <w:r>
        <w:rPr>
          <w:rFonts w:ascii="仿宋" w:hAnsi="仿宋" w:eastAsia="仿宋" w:cs="仿宋"/>
          <w:spacing w:val="-12"/>
          <w:sz w:val="30"/>
          <w:szCs w:val="30"/>
        </w:rPr>
        <w:t>标所发生的支出。</w:t>
      </w:r>
    </w:p>
    <w:p>
      <w:pPr>
        <w:spacing w:line="220" w:lineRule="auto"/>
        <w:ind w:left="60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4"/>
          <w:sz w:val="30"/>
          <w:szCs w:val="30"/>
        </w:rPr>
        <w:t>十</w:t>
      </w:r>
      <w:r>
        <w:rPr>
          <w:rFonts w:ascii="黑体" w:hAnsi="黑体" w:eastAsia="黑体" w:cs="黑体"/>
          <w:spacing w:val="-9"/>
          <w:sz w:val="30"/>
          <w:szCs w:val="30"/>
        </w:rPr>
        <w:t>二、上缴上级支出：</w:t>
      </w:r>
      <w:r>
        <w:rPr>
          <w:rFonts w:ascii="仿宋" w:hAnsi="仿宋" w:eastAsia="仿宋" w:cs="仿宋"/>
          <w:spacing w:val="-9"/>
          <w:sz w:val="30"/>
          <w:szCs w:val="30"/>
        </w:rPr>
        <w:t>指下级单位上缴上级的支出。</w:t>
      </w:r>
    </w:p>
    <w:p>
      <w:pPr>
        <w:spacing w:before="214" w:line="351" w:lineRule="auto"/>
        <w:ind w:left="16" w:firstLine="58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十三</w:t>
      </w:r>
      <w:r>
        <w:rPr>
          <w:rFonts w:ascii="黑体" w:hAnsi="黑体" w:eastAsia="黑体" w:cs="黑体"/>
          <w:sz w:val="30"/>
          <w:szCs w:val="30"/>
        </w:rPr>
        <w:t>、事业单位经营支出：</w:t>
      </w:r>
      <w:r>
        <w:rPr>
          <w:rFonts w:ascii="仿宋" w:hAnsi="仿宋" w:eastAsia="仿宋" w:cs="仿宋"/>
          <w:sz w:val="30"/>
          <w:szCs w:val="30"/>
        </w:rPr>
        <w:t xml:space="preserve">指事业单位在专业业务活动及其辅助 </w:t>
      </w:r>
      <w:r>
        <w:rPr>
          <w:rFonts w:ascii="仿宋" w:hAnsi="仿宋" w:eastAsia="仿宋" w:cs="仿宋"/>
          <w:spacing w:val="-5"/>
          <w:sz w:val="30"/>
          <w:szCs w:val="30"/>
        </w:rPr>
        <w:t>活</w:t>
      </w:r>
      <w:r>
        <w:rPr>
          <w:rFonts w:ascii="仿宋" w:hAnsi="仿宋" w:eastAsia="仿宋" w:cs="仿宋"/>
          <w:spacing w:val="-4"/>
          <w:sz w:val="30"/>
          <w:szCs w:val="30"/>
        </w:rPr>
        <w:t>动之外开展非独立核算经营活动发生的支出。</w:t>
      </w:r>
    </w:p>
    <w:p>
      <w:pPr>
        <w:spacing w:before="1" w:line="220" w:lineRule="auto"/>
        <w:ind w:left="60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十四、对下级单位补助支出：</w:t>
      </w:r>
      <w:r>
        <w:rPr>
          <w:rFonts w:ascii="仿宋" w:hAnsi="仿宋" w:eastAsia="仿宋" w:cs="仿宋"/>
          <w:spacing w:val="-8"/>
          <w:sz w:val="30"/>
          <w:szCs w:val="30"/>
        </w:rPr>
        <w:t>指对下级单位补助发生的支出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213" w:line="351" w:lineRule="auto"/>
        <w:ind w:left="2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</w:t>
      </w:r>
      <w:r>
        <w:rPr>
          <w:rFonts w:ascii="黑体" w:hAnsi="黑体" w:eastAsia="黑体" w:cs="黑体"/>
          <w:sz w:val="30"/>
          <w:szCs w:val="30"/>
        </w:rPr>
        <w:t>五、结转下年：</w:t>
      </w:r>
      <w:r>
        <w:rPr>
          <w:rFonts w:ascii="仿宋" w:hAnsi="仿宋" w:eastAsia="仿宋" w:cs="仿宋"/>
          <w:sz w:val="30"/>
          <w:szCs w:val="30"/>
        </w:rPr>
        <w:t xml:space="preserve">指以前年度预算安排、因客观条件发生变化无 </w:t>
      </w:r>
      <w:r>
        <w:rPr>
          <w:rFonts w:ascii="仿宋" w:hAnsi="仿宋" w:eastAsia="仿宋" w:cs="仿宋"/>
          <w:spacing w:val="8"/>
          <w:sz w:val="30"/>
          <w:szCs w:val="30"/>
        </w:rPr>
        <w:t>法按</w:t>
      </w:r>
      <w:r>
        <w:rPr>
          <w:rFonts w:ascii="仿宋" w:hAnsi="仿宋" w:eastAsia="仿宋" w:cs="仿宋"/>
          <w:spacing w:val="4"/>
          <w:sz w:val="30"/>
          <w:szCs w:val="30"/>
        </w:rPr>
        <w:t>原计划实施，需延迟到以后年度按原规定用途继续使用的资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0"/>
          <w:sz w:val="30"/>
          <w:szCs w:val="30"/>
        </w:rPr>
        <w:t>金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before="98" w:line="351" w:lineRule="auto"/>
        <w:ind w:firstLine="656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4"/>
          <w:sz w:val="30"/>
          <w:szCs w:val="30"/>
        </w:rPr>
        <w:t>十六</w:t>
      </w:r>
      <w:r>
        <w:rPr>
          <w:rFonts w:ascii="黑体" w:hAnsi="黑体" w:eastAsia="黑体" w:cs="黑体"/>
          <w:spacing w:val="12"/>
          <w:sz w:val="30"/>
          <w:szCs w:val="30"/>
        </w:rPr>
        <w:t>、</w:t>
      </w:r>
      <w:r>
        <w:rPr>
          <w:rFonts w:ascii="黑体" w:hAnsi="黑体" w:eastAsia="黑体" w:cs="黑体"/>
          <w:spacing w:val="7"/>
          <w:sz w:val="30"/>
          <w:szCs w:val="30"/>
        </w:rPr>
        <w:t>“三公”经费：</w:t>
      </w:r>
      <w:r>
        <w:rPr>
          <w:rFonts w:ascii="仿宋" w:hAnsi="仿宋" w:eastAsia="仿宋" w:cs="仿宋"/>
          <w:spacing w:val="7"/>
          <w:sz w:val="30"/>
          <w:szCs w:val="30"/>
        </w:rPr>
        <w:t>指区级部门单位安排的因公出国(境)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费、公务用车购置及运行费和公务接待费。其中，因公出国(境)</w:t>
      </w:r>
      <w:r>
        <w:rPr>
          <w:rFonts w:ascii="仿宋" w:hAnsi="仿宋" w:eastAsia="仿宋" w:cs="仿宋"/>
          <w:spacing w:val="1"/>
          <w:sz w:val="30"/>
          <w:szCs w:val="30"/>
        </w:rPr>
        <w:t>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反</w:t>
      </w:r>
      <w:r>
        <w:rPr>
          <w:rFonts w:ascii="仿宋" w:hAnsi="仿宋" w:eastAsia="仿宋" w:cs="仿宋"/>
          <w:spacing w:val="7"/>
          <w:sz w:val="30"/>
          <w:szCs w:val="30"/>
        </w:rPr>
        <w:t>映单位公务出国(境)的国际差旅费、国外城市间交通费、住宿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费</w:t>
      </w:r>
      <w:r>
        <w:rPr>
          <w:rFonts w:ascii="仿宋" w:hAnsi="仿宋" w:eastAsia="仿宋" w:cs="仿宋"/>
          <w:sz w:val="30"/>
          <w:szCs w:val="30"/>
        </w:rPr>
        <w:t>、伙食费、培训费、公杂费等支出；公务用车购置及运行费反映单</w:t>
      </w:r>
      <w:r>
        <w:rPr>
          <w:rFonts w:ascii="仿宋" w:hAnsi="仿宋" w:eastAsia="仿宋" w:cs="仿宋"/>
          <w:spacing w:val="7"/>
          <w:sz w:val="30"/>
          <w:szCs w:val="30"/>
        </w:rPr>
        <w:t>位</w:t>
      </w:r>
      <w:r>
        <w:rPr>
          <w:rFonts w:ascii="仿宋" w:hAnsi="仿宋" w:eastAsia="仿宋" w:cs="仿宋"/>
          <w:spacing w:val="5"/>
          <w:sz w:val="30"/>
          <w:szCs w:val="30"/>
        </w:rPr>
        <w:t>公务用车车辆购置支出(含车辆购置税)及燃料费、维修费、过路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过桥费、保</w:t>
      </w:r>
      <w:r>
        <w:rPr>
          <w:rFonts w:ascii="仿宋" w:hAnsi="仿宋" w:eastAsia="仿宋" w:cs="仿宋"/>
          <w:sz w:val="30"/>
          <w:szCs w:val="30"/>
        </w:rPr>
        <w:t xml:space="preserve">险费、安全奖励费用等支出；公务接待费反映单位按规定 </w:t>
      </w:r>
      <w:r>
        <w:rPr>
          <w:rFonts w:ascii="仿宋" w:hAnsi="仿宋" w:eastAsia="仿宋" w:cs="仿宋"/>
          <w:spacing w:val="13"/>
          <w:sz w:val="30"/>
          <w:szCs w:val="30"/>
        </w:rPr>
        <w:t>开支的各类接待(含外宾接待)支出</w:t>
      </w:r>
      <w:r>
        <w:rPr>
          <w:rFonts w:ascii="仿宋" w:hAnsi="仿宋" w:eastAsia="仿宋" w:cs="仿宋"/>
          <w:spacing w:val="12"/>
          <w:sz w:val="30"/>
          <w:szCs w:val="30"/>
        </w:rPr>
        <w:t>。</w:t>
      </w:r>
    </w:p>
    <w:p>
      <w:pPr>
        <w:spacing w:before="4" w:line="355" w:lineRule="auto"/>
        <w:ind w:left="1" w:firstLine="602"/>
        <w:jc w:val="both"/>
        <w:rPr>
          <w:rFonts w:ascii="仿宋" w:hAnsi="仿宋" w:eastAsia="仿宋" w:cs="仿宋"/>
          <w:sz w:val="30"/>
          <w:szCs w:val="30"/>
        </w:rPr>
      </w:pPr>
    </w:p>
    <w:p>
      <w:pPr>
        <w:jc w:val="both"/>
        <w:sectPr>
          <w:headerReference r:id="rId45" w:type="default"/>
          <w:footerReference r:id="rId46" w:type="default"/>
          <w:pgSz w:w="11906" w:h="16838"/>
          <w:pgMar w:top="400" w:right="1473" w:bottom="968" w:left="1429" w:header="0" w:footer="728" w:gutter="0"/>
          <w:pgNumType w:fmt="decimal"/>
          <w:cols w:space="720" w:num="1"/>
        </w:sect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before="6" w:line="353" w:lineRule="auto"/>
        <w:ind w:left="5" w:leftChars="0" w:firstLine="602" w:firstLineChars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十</w:t>
      </w:r>
      <w:r>
        <w:rPr>
          <w:rFonts w:ascii="黑体" w:hAnsi="黑体" w:eastAsia="黑体" w:cs="黑体"/>
          <w:spacing w:val="8"/>
          <w:sz w:val="30"/>
          <w:szCs w:val="30"/>
        </w:rPr>
        <w:t>七</w:t>
      </w:r>
      <w:r>
        <w:rPr>
          <w:rFonts w:ascii="黑体" w:hAnsi="黑体" w:eastAsia="黑体" w:cs="黑体"/>
          <w:spacing w:val="5"/>
          <w:sz w:val="30"/>
          <w:szCs w:val="30"/>
        </w:rPr>
        <w:t>、机关运行经费：</w:t>
      </w:r>
      <w:r>
        <w:rPr>
          <w:rFonts w:ascii="仿宋" w:hAnsi="仿宋" w:eastAsia="仿宋" w:cs="仿宋"/>
          <w:spacing w:val="5"/>
          <w:sz w:val="30"/>
          <w:szCs w:val="30"/>
        </w:rPr>
        <w:t>指为保障行政单位(包括参照公务员法管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理</w:t>
      </w:r>
      <w:r>
        <w:rPr>
          <w:rFonts w:ascii="仿宋" w:hAnsi="仿宋" w:eastAsia="仿宋" w:cs="仿宋"/>
          <w:sz w:val="30"/>
          <w:szCs w:val="30"/>
        </w:rPr>
        <w:t xml:space="preserve">的事业单位)运行用于购买货物和服务的各项资金，包括办公及印 </w:t>
      </w:r>
      <w:r>
        <w:rPr>
          <w:rFonts w:ascii="仿宋" w:hAnsi="仿宋" w:eastAsia="仿宋" w:cs="仿宋"/>
          <w:spacing w:val="1"/>
          <w:sz w:val="30"/>
          <w:szCs w:val="30"/>
        </w:rPr>
        <w:t>刷</w:t>
      </w:r>
      <w:r>
        <w:rPr>
          <w:rFonts w:ascii="仿宋" w:hAnsi="仿宋" w:eastAsia="仿宋" w:cs="仿宋"/>
          <w:sz w:val="30"/>
          <w:szCs w:val="30"/>
        </w:rPr>
        <w:t xml:space="preserve">费、邮电费、差旅费、会议费、福利费、日常维修费、专用材料及 </w:t>
      </w:r>
      <w:r>
        <w:rPr>
          <w:rFonts w:ascii="仿宋" w:hAnsi="仿宋" w:eastAsia="仿宋" w:cs="仿宋"/>
          <w:spacing w:val="1"/>
          <w:sz w:val="30"/>
          <w:szCs w:val="30"/>
        </w:rPr>
        <w:t>一</w:t>
      </w:r>
      <w:r>
        <w:rPr>
          <w:rFonts w:ascii="仿宋" w:hAnsi="仿宋" w:eastAsia="仿宋" w:cs="仿宋"/>
          <w:sz w:val="30"/>
          <w:szCs w:val="30"/>
        </w:rPr>
        <w:t xml:space="preserve">般设备购置费、办公用房水电费、办公用房取暖费、办公用房物业 </w:t>
      </w:r>
      <w:r>
        <w:rPr>
          <w:rFonts w:ascii="仿宋" w:hAnsi="仿宋" w:eastAsia="仿宋" w:cs="仿宋"/>
          <w:spacing w:val="-6"/>
          <w:sz w:val="30"/>
          <w:szCs w:val="30"/>
        </w:rPr>
        <w:t>管理费</w:t>
      </w:r>
      <w:r>
        <w:rPr>
          <w:rFonts w:ascii="仿宋" w:hAnsi="仿宋" w:eastAsia="仿宋" w:cs="仿宋"/>
          <w:spacing w:val="-5"/>
          <w:sz w:val="30"/>
          <w:szCs w:val="30"/>
        </w:rPr>
        <w:t>、</w:t>
      </w:r>
      <w:r>
        <w:rPr>
          <w:rFonts w:ascii="仿宋" w:hAnsi="仿宋" w:eastAsia="仿宋" w:cs="仿宋"/>
          <w:spacing w:val="-3"/>
          <w:sz w:val="30"/>
          <w:szCs w:val="30"/>
        </w:rPr>
        <w:t>公务用车运行维护费以及其他费用。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354" w:lineRule="auto"/>
        <w:ind w:left="4" w:firstLine="614"/>
        <w:jc w:val="both"/>
        <w:textAlignment w:val="baseline"/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</w:pPr>
      <w:bookmarkStart w:id="9" w:name="_GoBack"/>
      <w:bookmarkEnd w:id="9"/>
    </w:p>
    <w:sectPr>
      <w:headerReference r:id="rId47" w:type="default"/>
      <w:footerReference r:id="rId48" w:type="default"/>
      <w:pgSz w:w="11906" w:h="16838"/>
      <w:pgMar w:top="400" w:right="1473" w:bottom="968" w:left="1424" w:header="0" w:footer="72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3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10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9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30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4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43"/>
      <w:rPr>
        <w:rFonts w:hint="default" w:ascii="宋体" w:hAnsi="宋体" w:eastAsia="宋体" w:cs="宋体"/>
        <w:spacing w:val="-4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— 34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11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0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8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1168400</wp:posOffset>
              </wp:positionV>
              <wp:extent cx="1518285" cy="1752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29.35pt;margin-top:92pt;height:13.8pt;width:119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dp2VnWAAAA&#10;CwEAAA8AAAAAAAAAAQAgAAAAIgAAAGRycy9kb3ducmV2LnhtbFBLAQIUABQAAAAIAIdO4kAqsSLO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1168400</wp:posOffset>
              </wp:positionV>
              <wp:extent cx="1518285" cy="175260"/>
              <wp:effectExtent l="0" t="0" r="0" b="0"/>
              <wp:wrapNone/>
              <wp:docPr id="6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29.35pt;margin-top:92pt;height:13.8pt;width:119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dp2VnWAAAA&#10;CwEAAA8AAAAAAAAAAQAgAAAAIgAAAGRycy9kb3ducmV2LnhtbFBLAQIUABQAAAAIAIdO4kBcOqmw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1168400</wp:posOffset>
              </wp:positionV>
              <wp:extent cx="1518285" cy="175260"/>
              <wp:effectExtent l="0" t="0" r="0" b="0"/>
              <wp:wrapNone/>
              <wp:docPr id="7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项目支出绩效目标表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29.35pt;margin-top:92pt;height:13.8pt;width:119.5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nadlZ1gAA&#10;AAsBAAAPAAAAAAAAAAEAIAAAACIAAABkcnMvZG93bnJldi54bWxQSwECFAAUAAAACACHTuJAjWOM&#10;564BAABw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项目支出绩效目标表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1168400</wp:posOffset>
              </wp:positionV>
              <wp:extent cx="1518285" cy="175260"/>
              <wp:effectExtent l="0" t="0" r="0" b="0"/>
              <wp:wrapNone/>
              <wp:docPr id="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项目支出绩效目标表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29.35pt;margin-top:92pt;height:13.8pt;width:119.5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dp2VnWAAAA&#10;CwEAAA8AAAAAAAAAAQAgAAAAIgAAAGRycy9kb3ducmV2LnhtbFBLAQIUABQAAAAIAIdO4kCwLL5N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项目支出绩效目标表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BCCD1"/>
    <w:multiLevelType w:val="singleLevel"/>
    <w:tmpl w:val="7D6BCC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FjZjBkNzU2ZWI4MWM1YTUyMmMyNTA1MGY3YmFkNjYifQ=="/>
  </w:docVars>
  <w:rsids>
    <w:rsidRoot w:val="00000000"/>
    <w:rsid w:val="04B5116F"/>
    <w:rsid w:val="08AE401F"/>
    <w:rsid w:val="290A609E"/>
    <w:rsid w:val="4BF12F98"/>
    <w:rsid w:val="56744523"/>
    <w:rsid w:val="7137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160"/>
      <w:jc w:val="center"/>
      <w:outlineLvl w:val="0"/>
    </w:pPr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2" Type="http://schemas.openxmlformats.org/officeDocument/2006/relationships/fontTable" Target="fontTable.xml"/><Relationship Id="rId51" Type="http://schemas.openxmlformats.org/officeDocument/2006/relationships/numbering" Target="numbering.xml"/><Relationship Id="rId50" Type="http://schemas.openxmlformats.org/officeDocument/2006/relationships/customXml" Target="../customXml/item1.xml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34.xml"/><Relationship Id="rId47" Type="http://schemas.openxmlformats.org/officeDocument/2006/relationships/header" Target="header10.xml"/><Relationship Id="rId46" Type="http://schemas.openxmlformats.org/officeDocument/2006/relationships/footer" Target="footer33.xml"/><Relationship Id="rId45" Type="http://schemas.openxmlformats.org/officeDocument/2006/relationships/header" Target="header9.xml"/><Relationship Id="rId44" Type="http://schemas.openxmlformats.org/officeDocument/2006/relationships/footer" Target="footer32.xml"/><Relationship Id="rId43" Type="http://schemas.openxmlformats.org/officeDocument/2006/relationships/header" Target="header8.xml"/><Relationship Id="rId42" Type="http://schemas.openxmlformats.org/officeDocument/2006/relationships/footer" Target="footer31.xml"/><Relationship Id="rId41" Type="http://schemas.openxmlformats.org/officeDocument/2006/relationships/header" Target="header7.xml"/><Relationship Id="rId40" Type="http://schemas.openxmlformats.org/officeDocument/2006/relationships/footer" Target="footer30.xml"/><Relationship Id="rId4" Type="http://schemas.openxmlformats.org/officeDocument/2006/relationships/endnotes" Target="endnotes.xml"/><Relationship Id="rId39" Type="http://schemas.openxmlformats.org/officeDocument/2006/relationships/header" Target="header6.xml"/><Relationship Id="rId38" Type="http://schemas.openxmlformats.org/officeDocument/2006/relationships/footer" Target="footer29.xml"/><Relationship Id="rId37" Type="http://schemas.openxmlformats.org/officeDocument/2006/relationships/header" Target="header5.xml"/><Relationship Id="rId36" Type="http://schemas.openxmlformats.org/officeDocument/2006/relationships/footer" Target="footer28.xml"/><Relationship Id="rId35" Type="http://schemas.openxmlformats.org/officeDocument/2006/relationships/header" Target="header4.xml"/><Relationship Id="rId34" Type="http://schemas.openxmlformats.org/officeDocument/2006/relationships/footer" Target="footer27.xml"/><Relationship Id="rId33" Type="http://schemas.openxmlformats.org/officeDocument/2006/relationships/header" Target="header3.xml"/><Relationship Id="rId32" Type="http://schemas.openxmlformats.org/officeDocument/2006/relationships/footer" Target="footer26.xml"/><Relationship Id="rId31" Type="http://schemas.openxmlformats.org/officeDocument/2006/relationships/header" Target="header2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header" Target="header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9498</Words>
  <Characters>11607</Characters>
  <TotalTime>12</TotalTime>
  <ScaleCrop>false</ScaleCrop>
  <LinksUpToDate>false</LinksUpToDate>
  <CharactersWithSpaces>11808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2023-03-22T10:33:00Z</dcterms:created>
  <dc:creator>山东财汇信息技术有限责任公司</dc:creator>
  <cp:lastModifiedBy>001</cp:lastModifiedBy>
  <dcterms:modified xsi:type="dcterms:W3CDTF">2023-07-05T07:57:08Z</dcterms:modified>
  <dc:subject>预算公开文本</dc:subject>
  <dc:title>2023年淄博市张店区人民政府办公室部门预算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2023-03-22T11:25:24Z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FB4C61006E9B4159808F052F69D3733A</vt:lpwstr>
  </property>
</Properties>
</file>