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tabs>
          <w:tab w:val="left" w:pos="7200"/>
        </w:tabs>
        <w:kinsoku/>
        <w:overflowPunct/>
        <w:topLinePunct w:val="0"/>
        <w:bidi w:val="0"/>
        <w:adjustRightInd/>
        <w:snapToGrid/>
        <w:spacing w:line="560" w:lineRule="exact"/>
        <w:ind w:right="0"/>
        <w:jc w:val="both"/>
        <w:textAlignment w:val="auto"/>
        <w:rPr>
          <w:rFonts w:hint="eastAsia" w:ascii="Times New Roman" w:hAnsi="Times New Roman"/>
          <w:lang w:val="en-US" w:eastAsia="zh-CN"/>
        </w:rPr>
      </w:pPr>
    </w:p>
    <w:p>
      <w:pPr>
        <w:pageBreakBefore w:val="0"/>
        <w:widowControl w:val="0"/>
        <w:tabs>
          <w:tab w:val="left" w:pos="7200"/>
        </w:tabs>
        <w:kinsoku/>
        <w:overflowPunct/>
        <w:topLinePunct w:val="0"/>
        <w:bidi w:val="0"/>
        <w:adjustRightInd/>
        <w:snapToGrid/>
        <w:spacing w:line="560" w:lineRule="exact"/>
        <w:ind w:right="0"/>
        <w:jc w:val="center"/>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张</w:t>
      </w:r>
      <w:r>
        <w:rPr>
          <w:rFonts w:hint="eastAsia" w:ascii="Times New Roman" w:hAnsi="Times New Roman" w:eastAsia="仿宋_GB2312"/>
          <w:color w:val="000000"/>
          <w:sz w:val="32"/>
          <w:szCs w:val="32"/>
          <w:lang w:val="en-US" w:eastAsia="zh-CN"/>
        </w:rPr>
        <w:t>政任</w:t>
      </w:r>
      <w:r>
        <w:rPr>
          <w:rFonts w:hint="eastAsia" w:ascii="Times New Roman" w:hAnsi="Times New Roman"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号</w:t>
      </w:r>
    </w:p>
    <w:p>
      <w:pPr>
        <w:pageBreakBefore w:val="0"/>
        <w:widowControl w:val="0"/>
        <w:tabs>
          <w:tab w:val="left" w:pos="7200"/>
        </w:tabs>
        <w:kinsoku/>
        <w:overflowPunct/>
        <w:topLinePunct w:val="0"/>
        <w:bidi w:val="0"/>
        <w:adjustRightInd/>
        <w:snapToGrid/>
        <w:spacing w:line="560" w:lineRule="exact"/>
        <w:ind w:right="0"/>
        <w:jc w:val="center"/>
        <w:textAlignment w:val="auto"/>
        <w:rPr>
          <w:rFonts w:hint="eastAsia" w:ascii="Times New Roman" w:hAnsi="Times New Roman" w:eastAsia="仿宋_GB2312"/>
          <w:color w:val="000000"/>
          <w:sz w:val="32"/>
          <w:szCs w:val="32"/>
        </w:rPr>
      </w:pPr>
    </w:p>
    <w:p>
      <w:pPr>
        <w:pageBreakBefore w:val="0"/>
        <w:widowControl w:val="0"/>
        <w:tabs>
          <w:tab w:val="left" w:pos="7200"/>
        </w:tabs>
        <w:kinsoku/>
        <w:overflowPunct/>
        <w:topLinePunct w:val="0"/>
        <w:bidi w:val="0"/>
        <w:adjustRightInd/>
        <w:snapToGrid/>
        <w:spacing w:line="560" w:lineRule="exact"/>
        <w:ind w:right="0"/>
        <w:jc w:val="center"/>
        <w:textAlignment w:val="auto"/>
        <w:rPr>
          <w:rFonts w:hint="eastAsia" w:ascii="Times New Roman" w:hAnsi="Times New Roman" w:eastAsia="仿宋_GB2312"/>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hanging="11" w:firstLineChars="0"/>
        <w:textAlignment w:val="auto"/>
        <w:rPr>
          <w:rFonts w:ascii="Times New Roman" w:hAnsi="Times New Roman"/>
        </w:rPr>
      </w:pPr>
      <w:r>
        <w:rPr>
          <w:rFonts w:ascii="Times New Roman" w:hAnsi="Times New Roman"/>
        </w:rPr>
        <w:t>张店区人民政府</w:t>
      </w:r>
    </w:p>
    <w:p>
      <w:pPr>
        <w:pStyle w:val="5"/>
        <w:pageBreakBefore w:val="0"/>
        <w:widowControl w:val="0"/>
        <w:tabs>
          <w:tab w:val="left" w:pos="7200"/>
        </w:tabs>
        <w:kinsoku/>
        <w:overflowPunct/>
        <w:topLinePunct w:val="0"/>
        <w:bidi w:val="0"/>
        <w:adjustRightInd/>
        <w:snapToGrid/>
        <w:spacing w:before="0" w:beforeLines="0" w:after="0" w:afterLines="0" w:line="560" w:lineRule="exact"/>
        <w:ind w:right="0"/>
        <w:jc w:val="center"/>
        <w:textAlignment w:val="auto"/>
        <w:rPr>
          <w:rFonts w:hint="eastAsia" w:ascii="Times New Roman" w:hAnsi="Times New Roman" w:eastAsia="方正小标宋简体"/>
          <w:b w:val="0"/>
          <w:bCs/>
          <w:sz w:val="44"/>
          <w:lang w:val="en-US" w:eastAsia="zh-CN"/>
        </w:rPr>
      </w:pPr>
      <w:r>
        <w:rPr>
          <w:rFonts w:hint="eastAsia" w:ascii="Times New Roman" w:hAnsi="Times New Roman" w:eastAsia="方正小标宋简体"/>
          <w:b w:val="0"/>
          <w:bCs/>
          <w:sz w:val="44"/>
        </w:rPr>
        <w:t>关于</w:t>
      </w:r>
      <w:r>
        <w:rPr>
          <w:rFonts w:hint="eastAsia" w:ascii="Times New Roman" w:hAnsi="Times New Roman" w:eastAsia="方正小标宋简体"/>
          <w:b w:val="0"/>
          <w:bCs/>
          <w:sz w:val="44"/>
          <w:lang w:eastAsia="zh-CN"/>
        </w:rPr>
        <w:t>刘正道</w:t>
      </w:r>
      <w:r>
        <w:rPr>
          <w:rFonts w:hint="eastAsia" w:ascii="Times New Roman" w:hAnsi="Times New Roman" w:eastAsia="方正小标宋简体"/>
          <w:b w:val="0"/>
          <w:bCs/>
          <w:sz w:val="44"/>
        </w:rPr>
        <w:t>等工作人员任免职的通</w:t>
      </w:r>
      <w:r>
        <w:rPr>
          <w:rFonts w:hint="eastAsia" w:ascii="Times New Roman" w:hAnsi="Times New Roman" w:eastAsia="方正小标宋简体"/>
          <w:b w:val="0"/>
          <w:bCs/>
          <w:sz w:val="44"/>
          <w:lang w:val="en-US" w:eastAsia="zh-CN"/>
        </w:rPr>
        <w:t>知</w:t>
      </w:r>
    </w:p>
    <w:p>
      <w:pPr>
        <w:pStyle w:val="8"/>
        <w:pageBreakBefore w:val="0"/>
        <w:widowControl w:val="0"/>
        <w:kinsoku/>
        <w:overflowPunct/>
        <w:topLinePunct w:val="0"/>
        <w:bidi w:val="0"/>
        <w:adjustRightInd/>
        <w:snapToGrid/>
        <w:spacing w:line="560" w:lineRule="exact"/>
        <w:ind w:right="0"/>
        <w:textAlignment w:val="auto"/>
        <w:rPr>
          <w:rFonts w:hint="eastAsia" w:ascii="Times New Roman" w:hAnsi="Times New Roman"/>
        </w:rPr>
      </w:pP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Times New Roman" w:hAnsi="Times New Roman" w:eastAsia="仿宋_GB2312" w:cs="仿宋_GB2312"/>
          <w:color w:val="auto"/>
        </w:rPr>
      </w:pPr>
      <w:r>
        <w:rPr>
          <w:rFonts w:hint="eastAsia" w:ascii="Times New Roman" w:hAnsi="Times New Roman" w:eastAsia="仿宋_GB2312" w:cs="仿宋_GB2312"/>
          <w:color w:val="auto"/>
        </w:rPr>
        <w:t xml:space="preserve">各镇政府、街道办事处，区政府各部门，各有关单位： </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textAlignment w:val="auto"/>
        <w:rPr>
          <w:rFonts w:hint="eastAsia" w:ascii="Times New Roman" w:hAnsi="Times New Roman" w:eastAsia="仿宋_GB2312" w:cs="仿宋_GB2312"/>
          <w:color w:val="auto"/>
        </w:rPr>
      </w:pPr>
      <w:r>
        <w:rPr>
          <w:rFonts w:hint="eastAsia" w:ascii="Times New Roman" w:hAnsi="Times New Roman" w:eastAsia="仿宋_GB2312" w:cs="仿宋_GB2312"/>
          <w:color w:val="auto"/>
        </w:rPr>
        <w:t>张店区人民政府决定，任命：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olor w:val="000000"/>
          <w:sz w:val="32"/>
          <w:lang w:val="en-US" w:eastAsia="zh-CN"/>
        </w:rPr>
      </w:pPr>
      <w:r>
        <w:rPr>
          <w:rFonts w:hint="eastAsia" w:ascii="Times New Roman" w:hAnsi="Times New Roman" w:eastAsia="仿宋_GB2312"/>
          <w:color w:val="000000"/>
          <w:sz w:val="32"/>
          <w:lang w:val="en-US" w:eastAsia="zh-CN"/>
        </w:rPr>
        <w:t>刘正道为区红十字会会长；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王子剑</w:t>
      </w:r>
      <w:r>
        <w:rPr>
          <w:rFonts w:hint="eastAsia" w:ascii="Times New Roman" w:hAnsi="Times New Roman" w:eastAsia="仿宋_GB2312"/>
          <w:color w:val="000000"/>
          <w:sz w:val="32"/>
          <w:lang w:val="en-US" w:eastAsia="zh-CN"/>
        </w:rPr>
        <w:t>聘任张店</w:t>
      </w:r>
      <w:r>
        <w:rPr>
          <w:rFonts w:hint="default" w:ascii="Times New Roman" w:hAnsi="Times New Roman" w:eastAsia="仿宋_GB2312"/>
          <w:color w:val="000000"/>
          <w:sz w:val="32"/>
          <w:lang w:val="en-US" w:eastAsia="zh-CN"/>
        </w:rPr>
        <w:t>经济开发区投资促进部部长</w:t>
      </w:r>
      <w:r>
        <w:rPr>
          <w:rFonts w:hint="eastAsia" w:ascii="Times New Roman" w:hAnsi="Times New Roman" w:eastAsia="仿宋_GB2312"/>
          <w:color w:val="000000"/>
          <w:sz w:val="32"/>
          <w:lang w:val="en-US" w:eastAsia="zh-CN"/>
        </w:rPr>
        <w:t>，为</w:t>
      </w:r>
      <w:r>
        <w:rPr>
          <w:rFonts w:hint="default" w:ascii="Times New Roman" w:hAnsi="Times New Roman" w:eastAsia="仿宋_GB2312"/>
          <w:color w:val="000000"/>
          <w:sz w:val="32"/>
          <w:lang w:val="en-US" w:eastAsia="zh-CN"/>
        </w:rPr>
        <w:t>区投资促进局副局长</w:t>
      </w:r>
      <w:r>
        <w:rPr>
          <w:rFonts w:hint="eastAsia" w:ascii="Times New Roman" w:hAnsi="Times New Roman" w:eastAsia="仿宋_GB2312"/>
          <w:color w:val="000000"/>
          <w:sz w:val="32"/>
          <w:lang w:val="en-US" w:eastAsia="zh-CN"/>
        </w:rPr>
        <w:t>（</w:t>
      </w:r>
      <w:r>
        <w:rPr>
          <w:rFonts w:hint="default" w:ascii="Times New Roman" w:hAnsi="Times New Roman" w:eastAsia="仿宋_GB2312"/>
          <w:color w:val="000000"/>
          <w:sz w:val="32"/>
          <w:lang w:val="en-US" w:eastAsia="zh-CN"/>
        </w:rPr>
        <w:t>挂职</w:t>
      </w:r>
      <w:r>
        <w:rPr>
          <w:rFonts w:hint="eastAsia" w:ascii="Times New Roman" w:hAnsi="Times New Roman" w:eastAsia="仿宋_GB2312"/>
          <w:color w:val="000000"/>
          <w:sz w:val="32"/>
          <w:lang w:val="en-US" w:eastAsia="zh-CN"/>
        </w:rPr>
        <w:t>）</w:t>
      </w:r>
      <w:r>
        <w:rPr>
          <w:rFonts w:hint="default" w:ascii="Times New Roman" w:hAnsi="Times New Roman" w:eastAsia="仿宋_GB2312"/>
          <w:color w:val="000000"/>
          <w:sz w:val="32"/>
          <w:lang w:val="en-US" w:eastAsia="zh-CN"/>
        </w:rPr>
        <w:t>,</w:t>
      </w:r>
      <w:r>
        <w:rPr>
          <w:rFonts w:hint="eastAsia" w:ascii="Times New Roman" w:hAnsi="Times New Roman" w:eastAsia="仿宋_GB2312"/>
          <w:snapToGrid w:val="0"/>
          <w:color w:val="auto"/>
          <w:kern w:val="0"/>
          <w:sz w:val="32"/>
          <w:szCs w:val="32"/>
          <w:lang w:val="en-US" w:eastAsia="zh-CN"/>
        </w:rPr>
        <w:t>免去其</w:t>
      </w:r>
      <w:r>
        <w:rPr>
          <w:rFonts w:hint="default" w:ascii="Times New Roman" w:hAnsi="Times New Roman" w:eastAsia="仿宋_GB2312"/>
          <w:color w:val="000000"/>
          <w:sz w:val="32"/>
          <w:lang w:val="en-US" w:eastAsia="zh-CN"/>
        </w:rPr>
        <w:t>张店经济开发区招商局局长职务;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翟岩</w:t>
      </w:r>
      <w:r>
        <w:rPr>
          <w:rFonts w:hint="eastAsia" w:ascii="Times New Roman" w:hAnsi="Times New Roman" w:eastAsia="仿宋_GB2312"/>
          <w:color w:val="000000"/>
          <w:sz w:val="32"/>
          <w:lang w:val="en-US" w:eastAsia="zh-CN"/>
        </w:rPr>
        <w:t>为</w:t>
      </w:r>
      <w:r>
        <w:rPr>
          <w:rFonts w:hint="default" w:ascii="Times New Roman" w:hAnsi="Times New Roman" w:eastAsia="仿宋_GB2312"/>
          <w:color w:val="000000"/>
          <w:sz w:val="32"/>
          <w:lang w:val="en-US" w:eastAsia="zh-CN"/>
        </w:rPr>
        <w:t>区交通运输综合服务中心副主任,原淄博科技工业园管理委员会规划建设局副局长职务自然免除;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张晓林</w:t>
      </w:r>
      <w:r>
        <w:rPr>
          <w:rFonts w:hint="eastAsia" w:ascii="Times New Roman" w:hAnsi="Times New Roman" w:eastAsia="仿宋_GB2312"/>
          <w:color w:val="000000"/>
          <w:sz w:val="32"/>
          <w:lang w:val="en-US" w:eastAsia="zh-CN"/>
        </w:rPr>
        <w:t>为</w:t>
      </w:r>
      <w:r>
        <w:rPr>
          <w:rFonts w:hint="default" w:ascii="Times New Roman" w:hAnsi="Times New Roman" w:eastAsia="仿宋_GB2312"/>
          <w:color w:val="000000"/>
          <w:sz w:val="32"/>
          <w:lang w:val="en-US" w:eastAsia="zh-CN"/>
        </w:rPr>
        <w:t>区服务业发展中心发展科副科长,原淄博科技工业园管理委员会党政办公室副主任职务自然免除;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王静</w:t>
      </w:r>
      <w:r>
        <w:rPr>
          <w:rFonts w:hint="eastAsia" w:ascii="Times New Roman" w:hAnsi="Times New Roman" w:eastAsia="仿宋_GB2312"/>
          <w:color w:val="000000"/>
          <w:sz w:val="32"/>
          <w:lang w:val="en-US" w:eastAsia="zh-CN"/>
        </w:rPr>
        <w:t>聘任</w:t>
      </w:r>
      <w:r>
        <w:rPr>
          <w:rFonts w:hint="default" w:ascii="Times New Roman" w:hAnsi="Times New Roman" w:eastAsia="仿宋_GB2312"/>
          <w:color w:val="000000"/>
          <w:sz w:val="32"/>
          <w:lang w:val="en-US" w:eastAsia="zh-CN"/>
        </w:rPr>
        <w:t>张店经济开发区财政审计部部长,</w:t>
      </w:r>
      <w:r>
        <w:rPr>
          <w:rFonts w:hint="eastAsia" w:ascii="Times New Roman" w:hAnsi="Times New Roman" w:eastAsia="仿宋_GB2312"/>
          <w:snapToGrid w:val="0"/>
          <w:color w:val="auto"/>
          <w:kern w:val="0"/>
          <w:sz w:val="32"/>
          <w:szCs w:val="32"/>
          <w:lang w:val="en-US" w:eastAsia="zh-CN"/>
        </w:rPr>
        <w:t>免去其</w:t>
      </w:r>
      <w:r>
        <w:rPr>
          <w:rFonts w:hint="default" w:ascii="Times New Roman" w:hAnsi="Times New Roman" w:eastAsia="仿宋_GB2312"/>
          <w:color w:val="000000"/>
          <w:sz w:val="32"/>
          <w:lang w:val="en-US" w:eastAsia="zh-CN"/>
        </w:rPr>
        <w:t>张店经济开发区财政审计局局长职务</w:t>
      </w:r>
      <w:r>
        <w:rPr>
          <w:rFonts w:hint="eastAsia" w:ascii="Times New Roman" w:hAnsi="Times New Roman" w:eastAsia="仿宋_GB2312"/>
          <w:color w:val="000000"/>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朱晓东</w:t>
      </w:r>
      <w:r>
        <w:rPr>
          <w:rFonts w:hint="eastAsia" w:ascii="Times New Roman" w:hAnsi="Times New Roman" w:eastAsia="仿宋_GB2312"/>
          <w:color w:val="000000"/>
          <w:sz w:val="32"/>
          <w:lang w:val="en-US" w:eastAsia="zh-CN"/>
        </w:rPr>
        <w:t>聘任</w:t>
      </w:r>
      <w:r>
        <w:rPr>
          <w:rFonts w:hint="default" w:ascii="Times New Roman" w:hAnsi="Times New Roman" w:eastAsia="仿宋_GB2312"/>
          <w:color w:val="000000"/>
          <w:sz w:val="32"/>
          <w:lang w:val="en-US" w:eastAsia="zh-CN"/>
        </w:rPr>
        <w:t>张店经济开发区内设机构副职,原区创业园管理办公室主任职务自然免除;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刘强、刘雷鸣、黄平祥聘任张店经济开发区内设机构副职;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张倩</w:t>
      </w:r>
      <w:r>
        <w:rPr>
          <w:rFonts w:hint="eastAsia" w:ascii="Times New Roman" w:hAnsi="Times New Roman" w:eastAsia="仿宋_GB2312"/>
          <w:color w:val="000000"/>
          <w:sz w:val="32"/>
          <w:lang w:val="en-US" w:eastAsia="zh-CN"/>
        </w:rPr>
        <w:t>为</w:t>
      </w:r>
      <w:r>
        <w:rPr>
          <w:rFonts w:hint="default" w:ascii="Times New Roman" w:hAnsi="Times New Roman" w:eastAsia="仿宋_GB2312"/>
          <w:color w:val="000000"/>
          <w:sz w:val="32"/>
          <w:lang w:val="en-US" w:eastAsia="zh-CN"/>
        </w:rPr>
        <w:t>和平街道办事处副主任</w:t>
      </w:r>
      <w:r>
        <w:rPr>
          <w:rFonts w:hint="eastAsia" w:ascii="Times New Roman" w:hAnsi="Times New Roman" w:eastAsia="仿宋_GB2312"/>
          <w:color w:val="000000"/>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olor w:val="000000"/>
          <w:sz w:val="32"/>
          <w:lang w:val="en-US" w:eastAsia="zh-CN"/>
        </w:rPr>
      </w:pPr>
      <w:r>
        <w:rPr>
          <w:rFonts w:hint="eastAsia" w:ascii="Times New Roman" w:hAnsi="Times New Roman" w:eastAsia="仿宋_GB2312"/>
          <w:color w:val="000000"/>
          <w:sz w:val="32"/>
          <w:lang w:val="en-US" w:eastAsia="zh-CN"/>
        </w:rPr>
        <w:t>免去：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olor w:val="000000"/>
          <w:sz w:val="32"/>
          <w:lang w:val="en-US" w:eastAsia="zh-CN"/>
        </w:rPr>
      </w:pPr>
      <w:r>
        <w:rPr>
          <w:rFonts w:hint="eastAsia" w:ascii="Times New Roman" w:hAnsi="Times New Roman" w:eastAsia="仿宋_GB2312"/>
          <w:color w:val="000000"/>
          <w:sz w:val="32"/>
          <w:lang w:val="en-US" w:eastAsia="zh-CN"/>
        </w:rPr>
        <w:t>王旭的区红十字会会长职务；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于慧</w:t>
      </w:r>
      <w:r>
        <w:rPr>
          <w:rFonts w:hint="eastAsia" w:ascii="Times New Roman" w:hAnsi="Times New Roman" w:eastAsia="仿宋_GB2312"/>
          <w:color w:val="000000"/>
          <w:sz w:val="32"/>
          <w:lang w:val="en-US" w:eastAsia="zh-CN"/>
        </w:rPr>
        <w:t>的</w:t>
      </w:r>
      <w:r>
        <w:rPr>
          <w:rFonts w:hint="default" w:ascii="Times New Roman" w:hAnsi="Times New Roman" w:eastAsia="仿宋_GB2312"/>
          <w:color w:val="000000"/>
          <w:sz w:val="32"/>
          <w:lang w:val="en-US" w:eastAsia="zh-CN"/>
        </w:rPr>
        <w:t>区审计局副局长职务;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刘亚凤</w:t>
      </w:r>
      <w:r>
        <w:rPr>
          <w:rFonts w:hint="eastAsia" w:ascii="Times New Roman" w:hAnsi="Times New Roman" w:eastAsia="仿宋_GB2312"/>
          <w:color w:val="000000"/>
          <w:sz w:val="32"/>
          <w:lang w:val="en-US" w:eastAsia="zh-CN"/>
        </w:rPr>
        <w:t>的</w:t>
      </w:r>
      <w:r>
        <w:rPr>
          <w:rFonts w:hint="default" w:ascii="Times New Roman" w:hAnsi="Times New Roman" w:eastAsia="仿宋_GB2312"/>
          <w:color w:val="000000"/>
          <w:sz w:val="32"/>
          <w:lang w:val="en-US" w:eastAsia="zh-CN"/>
        </w:rPr>
        <w:t>张店经济开发区党政办公室主任职务;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宋莉</w:t>
      </w:r>
      <w:r>
        <w:rPr>
          <w:rFonts w:hint="eastAsia" w:ascii="Times New Roman" w:hAnsi="Times New Roman" w:eastAsia="仿宋_GB2312"/>
          <w:color w:val="000000"/>
          <w:sz w:val="32"/>
          <w:lang w:val="en-US" w:eastAsia="zh-CN"/>
        </w:rPr>
        <w:t>的</w:t>
      </w:r>
      <w:r>
        <w:rPr>
          <w:rFonts w:hint="default" w:ascii="Times New Roman" w:hAnsi="Times New Roman" w:eastAsia="仿宋_GB2312"/>
          <w:color w:val="000000"/>
          <w:sz w:val="32"/>
          <w:lang w:val="en-US" w:eastAsia="zh-CN"/>
        </w:rPr>
        <w:t>张店经济开发区规划建设局局长职务;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z w:val="32"/>
          <w:lang w:val="en-US" w:eastAsia="zh-CN"/>
        </w:rPr>
        <w:t>周琳</w:t>
      </w:r>
      <w:r>
        <w:rPr>
          <w:rFonts w:hint="eastAsia" w:ascii="Times New Roman" w:hAnsi="Times New Roman" w:eastAsia="仿宋_GB2312"/>
          <w:color w:val="000000"/>
          <w:sz w:val="32"/>
          <w:lang w:val="en-US" w:eastAsia="zh-CN"/>
        </w:rPr>
        <w:t>的</w:t>
      </w:r>
      <w:r>
        <w:rPr>
          <w:rFonts w:hint="default" w:ascii="Times New Roman" w:hAnsi="Times New Roman" w:eastAsia="仿宋_GB2312"/>
          <w:color w:val="000000"/>
          <w:sz w:val="32"/>
          <w:lang w:val="en-US" w:eastAsia="zh-CN"/>
        </w:rPr>
        <w:t>张店经济开发区规划建设局副局长职务;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pacing w:val="-11"/>
          <w:sz w:val="32"/>
          <w:lang w:val="en-US" w:eastAsia="zh-CN"/>
        </w:rPr>
        <w:t>谢鸿登</w:t>
      </w:r>
      <w:r>
        <w:rPr>
          <w:rFonts w:hint="eastAsia" w:ascii="Times New Roman" w:hAnsi="Times New Roman" w:eastAsia="仿宋_GB2312"/>
          <w:color w:val="000000"/>
          <w:spacing w:val="-11"/>
          <w:sz w:val="32"/>
          <w:lang w:val="en-US" w:eastAsia="zh-CN"/>
        </w:rPr>
        <w:t>的</w:t>
      </w:r>
      <w:r>
        <w:rPr>
          <w:rFonts w:hint="default" w:ascii="Times New Roman" w:hAnsi="Times New Roman" w:eastAsia="仿宋_GB2312"/>
          <w:color w:val="000000"/>
          <w:spacing w:val="-11"/>
          <w:sz w:val="32"/>
          <w:lang w:val="en-US" w:eastAsia="zh-CN"/>
        </w:rPr>
        <w:t>张店经济开发区安全生产监管和环境保护局局长职务;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default" w:ascii="Times New Roman" w:hAnsi="Times New Roman" w:eastAsia="仿宋_GB2312"/>
          <w:color w:val="000000"/>
          <w:sz w:val="32"/>
          <w:lang w:val="en-US" w:eastAsia="zh-CN"/>
        </w:rPr>
      </w:pPr>
      <w:r>
        <w:rPr>
          <w:rFonts w:hint="default" w:ascii="Times New Roman" w:hAnsi="Times New Roman" w:eastAsia="仿宋_GB2312"/>
          <w:color w:val="000000"/>
          <w:spacing w:val="-11"/>
          <w:sz w:val="32"/>
          <w:lang w:val="en-US" w:eastAsia="zh-CN"/>
        </w:rPr>
        <w:t>聂雷</w:t>
      </w:r>
      <w:r>
        <w:rPr>
          <w:rFonts w:hint="eastAsia" w:ascii="Times New Roman" w:hAnsi="Times New Roman" w:eastAsia="仿宋_GB2312"/>
          <w:color w:val="000000"/>
          <w:spacing w:val="-11"/>
          <w:sz w:val="32"/>
          <w:lang w:val="en-US" w:eastAsia="zh-CN"/>
        </w:rPr>
        <w:t>的</w:t>
      </w:r>
      <w:r>
        <w:rPr>
          <w:rFonts w:hint="default" w:ascii="Times New Roman" w:hAnsi="Times New Roman" w:eastAsia="仿宋_GB2312"/>
          <w:color w:val="000000"/>
          <w:spacing w:val="-11"/>
          <w:sz w:val="32"/>
          <w:lang w:val="en-US" w:eastAsia="zh-CN"/>
        </w:rPr>
        <w:t>张店经济开发区安全生产监管和环境保护局副局长职务;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96" w:firstLineChars="200"/>
        <w:jc w:val="both"/>
        <w:textAlignment w:val="auto"/>
        <w:outlineLvl w:val="9"/>
        <w:rPr>
          <w:rFonts w:hint="eastAsia" w:ascii="Times New Roman" w:hAnsi="Times New Roman" w:eastAsia="仿宋_GB2312"/>
          <w:color w:val="auto"/>
          <w:sz w:val="32"/>
          <w:lang w:val="en-US" w:eastAsia="zh-CN"/>
        </w:rPr>
      </w:pPr>
      <w:r>
        <w:rPr>
          <w:rFonts w:hint="default" w:ascii="Times New Roman" w:hAnsi="Times New Roman" w:eastAsia="仿宋_GB2312"/>
          <w:color w:val="000000"/>
          <w:spacing w:val="-11"/>
          <w:sz w:val="32"/>
          <w:lang w:val="en-US" w:eastAsia="zh-CN"/>
        </w:rPr>
        <w:t>谭启星</w:t>
      </w:r>
      <w:r>
        <w:rPr>
          <w:rFonts w:hint="eastAsia" w:ascii="Times New Roman" w:hAnsi="Times New Roman" w:eastAsia="仿宋_GB2312"/>
          <w:color w:val="000000"/>
          <w:spacing w:val="-11"/>
          <w:sz w:val="32"/>
          <w:lang w:val="en-US" w:eastAsia="zh-CN"/>
        </w:rPr>
        <w:t>的</w:t>
      </w:r>
      <w:r>
        <w:rPr>
          <w:rFonts w:hint="default" w:ascii="Times New Roman" w:hAnsi="Times New Roman" w:eastAsia="仿宋_GB2312"/>
          <w:color w:val="000000"/>
          <w:spacing w:val="-11"/>
          <w:sz w:val="32"/>
          <w:lang w:val="en-US" w:eastAsia="zh-CN"/>
        </w:rPr>
        <w:t>张店经济开发区党政办公室副主任职务</w:t>
      </w:r>
      <w:r>
        <w:rPr>
          <w:rFonts w:hint="eastAsia" w:ascii="Times New Roman" w:hAnsi="Times New Roman" w:eastAsia="仿宋_GB2312"/>
          <w:color w:val="000000"/>
          <w:spacing w:val="-11"/>
          <w:sz w:val="32"/>
          <w:lang w:val="en-US" w:eastAsia="zh-CN"/>
        </w:rPr>
        <w:t>（</w:t>
      </w:r>
      <w:r>
        <w:rPr>
          <w:rFonts w:hint="default" w:ascii="Times New Roman" w:hAnsi="Times New Roman" w:eastAsia="仿宋_GB2312"/>
          <w:color w:val="000000"/>
          <w:spacing w:val="-11"/>
          <w:sz w:val="32"/>
          <w:lang w:val="en-US" w:eastAsia="zh-CN"/>
        </w:rPr>
        <w:t>原职级不变</w:t>
      </w:r>
      <w:r>
        <w:rPr>
          <w:rFonts w:hint="eastAsia" w:ascii="Times New Roman" w:hAnsi="Times New Roman" w:eastAsia="仿宋_GB2312"/>
          <w:color w:val="000000"/>
          <w:spacing w:val="-11"/>
          <w:sz w:val="32"/>
          <w:lang w:val="en-US" w:eastAsia="zh-CN"/>
        </w:rPr>
        <w:t>）。</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Times New Roman" w:hAnsi="Times New Roman" w:eastAsia="仿宋_GB2312" w:cs="仿宋_GB2312"/>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Times New Roman" w:hAnsi="Times New Roman" w:eastAsia="仿宋_GB2312" w:cs="仿宋_GB2312"/>
          <w:color w:val="auto"/>
          <w:lang w:val="en-US" w:eastAsia="zh-CN"/>
        </w:rPr>
      </w:pPr>
      <w:r>
        <w:rPr>
          <w:rFonts w:hint="eastAsia" w:ascii="Times New Roman" w:hAnsi="Times New Roman" w:eastAsia="仿宋_GB2312" w:cs="仿宋_GB2312"/>
          <w:color w:val="auto"/>
          <w:lang w:val="en-US" w:eastAsia="zh-CN"/>
        </w:rPr>
        <w:t xml:space="preserve">       </w:t>
      </w:r>
    </w:p>
    <w:p>
      <w:pPr>
        <w:pStyle w:val="7"/>
        <w:keepNext w:val="0"/>
        <w:keepLines w:val="0"/>
        <w:pageBreakBefore w:val="0"/>
        <w:widowControl w:val="0"/>
        <w:kinsoku/>
        <w:wordWrap w:val="0"/>
        <w:overflowPunct/>
        <w:topLinePunct w:val="0"/>
        <w:autoSpaceDE w:val="0"/>
        <w:autoSpaceDN w:val="0"/>
        <w:bidi w:val="0"/>
        <w:adjustRightInd/>
        <w:snapToGrid/>
        <w:spacing w:line="560" w:lineRule="exact"/>
        <w:ind w:left="0" w:leftChars="0" w:right="0" w:firstLine="0" w:firstLineChars="0"/>
        <w:jc w:val="center"/>
        <w:textAlignment w:val="auto"/>
        <w:rPr>
          <w:rFonts w:hint="default" w:ascii="Times New Roman" w:hAnsi="Times New Roman" w:eastAsia="仿宋_GB2312" w:cs="仿宋_GB2312"/>
          <w:color w:val="auto"/>
          <w:lang w:val="en-US" w:eastAsia="zh-CN"/>
        </w:rPr>
      </w:pPr>
      <w:r>
        <w:rPr>
          <w:rFonts w:hint="eastAsia" w:ascii="Times New Roman" w:hAnsi="Times New Roman" w:eastAsia="仿宋_GB2312" w:cs="仿宋_GB2312"/>
          <w:color w:val="auto"/>
          <w:lang w:val="en-US" w:eastAsia="zh-CN"/>
        </w:rPr>
        <w:t xml:space="preserve">                          </w:t>
      </w:r>
      <w:r>
        <w:rPr>
          <w:rFonts w:hint="eastAsia" w:ascii="Times New Roman" w:hAnsi="Times New Roman" w:eastAsia="仿宋_GB2312" w:cs="仿宋_GB2312"/>
          <w:color w:val="auto"/>
        </w:rPr>
        <w:t>淄博市张店区人民政府</w:t>
      </w:r>
      <w:r>
        <w:rPr>
          <w:rFonts w:hint="eastAsia" w:ascii="Times New Roman" w:hAnsi="Times New Roman" w:eastAsia="仿宋_GB2312" w:cs="仿宋_GB2312"/>
          <w:color w:val="auto"/>
          <w:lang w:val="en-US" w:eastAsia="zh-CN"/>
        </w:rPr>
        <w:t xml:space="preserve">  </w:t>
      </w:r>
    </w:p>
    <w:p>
      <w:pPr>
        <w:pStyle w:val="7"/>
        <w:keepNext w:val="0"/>
        <w:keepLines w:val="0"/>
        <w:pageBreakBefore w:val="0"/>
        <w:widowControl w:val="0"/>
        <w:kinsoku/>
        <w:wordWrap w:val="0"/>
        <w:overflowPunct/>
        <w:topLinePunct w:val="0"/>
        <w:autoSpaceDE w:val="0"/>
        <w:autoSpaceDN w:val="0"/>
        <w:bidi w:val="0"/>
        <w:adjustRightInd/>
        <w:snapToGrid/>
        <w:spacing w:line="560" w:lineRule="exact"/>
        <w:ind w:right="0"/>
        <w:jc w:val="center"/>
        <w:textAlignment w:val="auto"/>
        <w:rPr>
          <w:rFonts w:hint="default" w:ascii="Times New Roman" w:hAnsi="Times New Roman" w:eastAsia="仿宋_GB2312" w:cs="仿宋_GB2312"/>
          <w:color w:val="auto"/>
          <w:lang w:val="en-US" w:eastAsia="zh-CN"/>
        </w:rPr>
      </w:pPr>
      <w:r>
        <w:rPr>
          <w:rFonts w:hint="eastAsia"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20</w:t>
      </w:r>
      <w:r>
        <w:rPr>
          <w:rFonts w:hint="default" w:ascii="Times New Roman" w:hAnsi="Times New Roman" w:eastAsia="仿宋_GB2312" w:cs="Times New Roman"/>
          <w:color w:val="auto"/>
          <w:lang w:val="en-US" w:eastAsia="zh-CN"/>
        </w:rPr>
        <w:t>22</w:t>
      </w:r>
      <w:r>
        <w:rPr>
          <w:rFonts w:hint="eastAsia" w:ascii="Times New Roman" w:hAnsi="Times New Roman" w:eastAsia="仿宋_GB2312" w:cs="仿宋_GB2312"/>
          <w:color w:val="auto"/>
        </w:rPr>
        <w:t xml:space="preserve">年 </w:t>
      </w:r>
      <w:r>
        <w:rPr>
          <w:rFonts w:hint="eastAsia" w:ascii="Times New Roman" w:hAnsi="Times New Roman" w:eastAsia="仿宋_GB2312" w:cs="仿宋_GB2312"/>
          <w:color w:val="auto"/>
          <w:lang w:val="en-US" w:eastAsia="zh-CN"/>
        </w:rPr>
        <w:t>3</w:t>
      </w:r>
      <w:r>
        <w:rPr>
          <w:rFonts w:hint="eastAsia" w:ascii="Times New Roman" w:hAnsi="Times New Roman" w:eastAsia="仿宋_GB2312" w:cs="仿宋_GB2312"/>
          <w:color w:val="auto"/>
        </w:rPr>
        <w:t>月</w:t>
      </w:r>
      <w:r>
        <w:rPr>
          <w:rFonts w:hint="eastAsia" w:ascii="Times New Roman" w:hAnsi="Times New Roman" w:eastAsia="仿宋_GB2312" w:cs="仿宋_GB2312"/>
          <w:color w:val="auto"/>
          <w:lang w:val="en-US" w:eastAsia="zh-CN"/>
        </w:rPr>
        <w:t>1</w:t>
      </w:r>
      <w:r>
        <w:rPr>
          <w:rFonts w:hint="eastAsia" w:ascii="Times New Roman" w:hAnsi="Times New Roman" w:eastAsia="仿宋_GB2312" w:cs="仿宋_GB2312"/>
          <w:color w:val="auto"/>
        </w:rPr>
        <w:t>日</w:t>
      </w:r>
      <w:r>
        <w:rPr>
          <w:rFonts w:hint="eastAsia" w:ascii="Times New Roman" w:hAnsi="Times New Roman" w:eastAsia="仿宋_GB2312" w:cs="仿宋_GB2312"/>
          <w:color w:val="auto"/>
          <w:lang w:val="en-US" w:eastAsia="zh-CN"/>
        </w:rPr>
        <w:t xml:space="preserve">  </w:t>
      </w:r>
    </w:p>
    <w:p>
      <w:pPr>
        <w:pStyle w:val="7"/>
        <w:keepNext w:val="0"/>
        <w:keepLines w:val="0"/>
        <w:pageBreakBefore w:val="0"/>
        <w:widowControl w:val="0"/>
        <w:kinsoku/>
        <w:wordWrap/>
        <w:overflowPunct/>
        <w:topLinePunct w:val="0"/>
        <w:autoSpaceDE w:val="0"/>
        <w:autoSpaceDN w:val="0"/>
        <w:bidi w:val="0"/>
        <w:adjustRightInd/>
        <w:snapToGrid/>
        <w:spacing w:line="560" w:lineRule="exact"/>
        <w:ind w:right="0" w:firstLine="640" w:firstLineChars="200"/>
        <w:textAlignment w:val="auto"/>
        <w:rPr>
          <w:rFonts w:ascii="Times New Roman" w:hAnsi="Times New Roman"/>
        </w:rPr>
      </w:pPr>
      <w:r>
        <w:rPr>
          <w:rFonts w:hint="eastAsia" w:ascii="Times New Roman" w:hAnsi="Times New Roman" w:eastAsia="仿宋_GB2312" w:cs="仿宋_GB2312"/>
          <w:color w:val="auto"/>
        </w:rPr>
        <w:t>（此件公开</w:t>
      </w:r>
      <w:r>
        <w:rPr>
          <w:rFonts w:hint="eastAsia" w:ascii="Times New Roman" w:hAnsi="Times New Roman" w:eastAsia="仿宋_GB2312" w:cs="仿宋_GB2312"/>
          <w:color w:val="auto"/>
          <w:lang w:val="en-US" w:eastAsia="zh-CN"/>
        </w:rPr>
        <w:t>发布</w:t>
      </w:r>
      <w:r>
        <w:rPr>
          <w:rFonts w:hint="eastAsia" w:ascii="Times New Roman" w:hAnsi="Times New Roman" w:eastAsia="仿宋_GB2312" w:cs="仿宋_GB2312"/>
          <w:color w:val="auto"/>
        </w:rPr>
        <w:t>）</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sectPr>
          <w:footerReference r:id="rId3" w:type="default"/>
          <w:pgSz w:w="11906" w:h="16838"/>
          <w:pgMar w:top="2098" w:right="1531" w:bottom="1984" w:left="1531" w:header="851" w:footer="992" w:gutter="0"/>
          <w:pgNumType w:fmt="decimal" w:start="2"/>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olor w:val="000000"/>
          <w:spacing w:val="-11"/>
          <w:sz w:val="32"/>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8"/>
          <w:szCs w:val="28"/>
          <w:lang w:val="en-US" w:eastAsia="zh-CN" w:bidi="ar"/>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cs="仿宋_GB2312"/>
          <w:color w:val="00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 xml:space="preserve">  抄送：区委办公室，</w:t>
      </w:r>
      <w:r>
        <w:rPr>
          <w:rFonts w:hint="eastAsia" w:ascii="Times New Roman" w:hAnsi="Times New Roman" w:eastAsia="仿宋_GB2312" w:cs="Times New Roman"/>
          <w:snapToGrid w:val="0"/>
          <w:spacing w:val="-6"/>
          <w:kern w:val="0"/>
          <w:sz w:val="28"/>
          <w:szCs w:val="28"/>
          <w:lang w:val="en-US" w:eastAsia="zh-CN" w:bidi="ar-SA"/>
        </w:rPr>
        <w:t>区人大常委会办公室，区政协办公室，区监察委，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120" w:firstLineChars="400"/>
        <w:jc w:val="both"/>
        <w:textAlignment w:val="auto"/>
        <w:outlineLvl w:val="9"/>
        <w:rPr>
          <w:rFonts w:hint="eastAsia"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区法院，区检察院。</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lang w:val="en-US" w:eastAsia="zh-CN"/>
        </w:rPr>
      </w:pPr>
      <w:r>
        <w:rPr>
          <w:rFonts w:hint="eastAsia" w:ascii="Times New Roman" w:hAnsi="Times New Roman" w:eastAsia="仿宋_GB2312"/>
          <w:snapToGrid w:val="0"/>
          <w:kern w:val="0"/>
          <w:sz w:val="28"/>
          <w:szCs w:val="28"/>
          <w:lang w:val="en-US" w:eastAsia="zh-CN"/>
        </w:rPr>
        <w:t xml:space="preserve">  淄博市张店区人民政府办公室              </w:t>
      </w:r>
      <w:r>
        <w:rPr>
          <w:rFonts w:hint="default" w:ascii="Times New Roman" w:hAnsi="Times New Roman" w:eastAsia="仿宋_GB2312" w:cs="Times New Roman"/>
          <w:snapToGrid w:val="0"/>
          <w:kern w:val="0"/>
          <w:sz w:val="28"/>
          <w:szCs w:val="28"/>
          <w:lang w:val="en-US" w:eastAsia="zh-CN"/>
        </w:rPr>
        <w:t>2022</w:t>
      </w:r>
      <w:r>
        <w:rPr>
          <w:rFonts w:hint="eastAsia" w:ascii="Times New Roman" w:hAnsi="Times New Roman" w:eastAsia="仿宋_GB2312"/>
          <w:snapToGrid w:val="0"/>
          <w:kern w:val="0"/>
          <w:sz w:val="28"/>
          <w:szCs w:val="28"/>
          <w:lang w:val="en-US" w:eastAsia="zh-CN"/>
        </w:rPr>
        <w:t>年3月 1日印发</w:t>
      </w:r>
    </w:p>
    <w:p/>
    <w:p>
      <w:pPr>
        <w:pStyle w:val="9"/>
        <w:spacing w:line="560" w:lineRule="exact"/>
        <w:jc w:val="center"/>
        <w:rPr>
          <w:rFonts w:hint="eastAsia" w:ascii="Times New Roman" w:hAnsi="Times New Roman" w:eastAsia="仿宋_GB2312"/>
          <w:spacing w:val="10"/>
          <w:sz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pacing w:val="10"/>
          <w:sz w:val="32"/>
        </w:rPr>
      </w:pPr>
      <w:r>
        <w:rPr>
          <w:rFonts w:hint="eastAsia" w:ascii="Times New Roman" w:hAnsi="Times New Roman" w:eastAsia="仿宋_GB2312"/>
          <w:spacing w:val="10"/>
          <w:sz w:val="32"/>
        </w:rPr>
        <w:t>张政</w:t>
      </w:r>
      <w:r>
        <w:rPr>
          <w:rFonts w:hint="eastAsia" w:ascii="Times New Roman" w:hAnsi="Times New Roman" w:eastAsia="仿宋_GB2312"/>
          <w:spacing w:val="10"/>
          <w:sz w:val="32"/>
          <w:lang w:eastAsia="zh-CN"/>
        </w:rPr>
        <w:t>办</w:t>
      </w:r>
      <w:r>
        <w:rPr>
          <w:rFonts w:hint="eastAsia" w:ascii="Times New Roman" w:hAnsi="Times New Roman" w:eastAsia="仿宋_GB2312"/>
          <w:spacing w:val="10"/>
          <w:sz w:val="32"/>
        </w:rPr>
        <w:t>字〔20</w:t>
      </w:r>
      <w:r>
        <w:rPr>
          <w:rFonts w:hint="eastAsia" w:ascii="Times New Roman" w:hAnsi="Times New Roman" w:eastAsia="仿宋_GB2312"/>
          <w:spacing w:val="10"/>
          <w:sz w:val="32"/>
          <w:lang w:val="en-US" w:eastAsia="zh-CN"/>
        </w:rPr>
        <w:t>22</w:t>
      </w:r>
      <w:r>
        <w:rPr>
          <w:rFonts w:hint="eastAsia" w:ascii="Times New Roman" w:hAnsi="Times New Roman" w:eastAsia="仿宋_GB2312"/>
          <w:spacing w:val="10"/>
          <w:sz w:val="32"/>
        </w:rPr>
        <w:t>〕</w:t>
      </w:r>
      <w:r>
        <w:rPr>
          <w:rFonts w:hint="eastAsia" w:ascii="Times New Roman" w:hAnsi="Times New Roman" w:eastAsia="仿宋_GB2312"/>
          <w:spacing w:val="10"/>
          <w:sz w:val="32"/>
          <w:lang w:val="en-US" w:eastAsia="zh-CN"/>
        </w:rPr>
        <w:t>2</w:t>
      </w:r>
      <w:r>
        <w:rPr>
          <w:rFonts w:hint="eastAsia" w:ascii="Times New Roman" w:hAnsi="Times New Roman" w:eastAsia="仿宋_GB2312"/>
          <w:spacing w:val="10"/>
          <w:sz w:val="32"/>
        </w:rPr>
        <w:t>号</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pacing w:val="10"/>
          <w:sz w:val="32"/>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pacing w:val="1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张店区人民政府办公室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关于贯彻落实淄政办字〔2022〕1号文件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做好城乡公益性岗位扩容提质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有关工作的通知</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方正小标宋简体"/>
          <w:kern w:val="0"/>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各</w:t>
      </w:r>
      <w:r>
        <w:rPr>
          <w:rFonts w:hint="eastAsia" w:ascii="Times New Roman" w:hAnsi="Times New Roman" w:eastAsia="仿宋_GB2312" w:cs="仿宋_GB2312"/>
          <w:color w:val="000000"/>
          <w:sz w:val="32"/>
          <w:szCs w:val="32"/>
        </w:rPr>
        <w:t>镇政府、街道办事处，区</w:t>
      </w:r>
      <w:r>
        <w:rPr>
          <w:rFonts w:hint="eastAsia" w:ascii="Times New Roman" w:hAnsi="Times New Roman" w:eastAsia="仿宋_GB2312" w:cs="仿宋_GB2312"/>
          <w:color w:val="000000"/>
          <w:sz w:val="32"/>
          <w:szCs w:val="32"/>
          <w:lang w:eastAsia="zh-CN"/>
        </w:rPr>
        <w:t>政府</w:t>
      </w:r>
      <w:r>
        <w:rPr>
          <w:rFonts w:hint="eastAsia" w:ascii="Times New Roman" w:hAnsi="Times New Roman" w:eastAsia="仿宋_GB2312" w:cs="仿宋_GB2312"/>
          <w:color w:val="000000"/>
          <w:sz w:val="32"/>
          <w:szCs w:val="32"/>
        </w:rPr>
        <w:t>有关部门，有关单位：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rPr>
      </w:pPr>
      <w:r>
        <w:rPr>
          <w:rFonts w:hint="eastAsia" w:ascii="Times New Roman" w:hAnsi="Times New Roman" w:eastAsia="仿宋_GB2312" w:cs="仿宋_GB2312"/>
          <w:kern w:val="0"/>
          <w:sz w:val="32"/>
          <w:szCs w:val="32"/>
        </w:rPr>
        <w:t>为贯彻落实省市关于公益性岗位安置的部署要求，着力提高城乡低收入群体收入，</w:t>
      </w:r>
      <w:r>
        <w:rPr>
          <w:rFonts w:hint="eastAsia" w:ascii="Times New Roman" w:hAnsi="Times New Roman" w:eastAsia="仿宋_GB2312" w:cs="仿宋_GB2312"/>
          <w:color w:val="000000"/>
          <w:sz w:val="32"/>
          <w:szCs w:val="32"/>
          <w:lang w:val="en-US" w:eastAsia="zh-CN"/>
        </w:rPr>
        <w:t>扎实推进</w:t>
      </w:r>
      <w:r>
        <w:rPr>
          <w:rFonts w:hint="eastAsia" w:ascii="Times New Roman" w:hAnsi="Times New Roman" w:eastAsia="仿宋_GB2312" w:cs="仿宋_GB2312"/>
          <w:color w:val="000000"/>
          <w:sz w:val="32"/>
          <w:szCs w:val="32"/>
        </w:rPr>
        <w:t>共同富裕，</w:t>
      </w:r>
      <w:r>
        <w:rPr>
          <w:rFonts w:hint="eastAsia" w:ascii="Times New Roman" w:hAnsi="Times New Roman" w:eastAsia="仿宋_GB2312" w:cs="仿宋_GB2312"/>
          <w:kern w:val="0"/>
          <w:sz w:val="32"/>
          <w:szCs w:val="32"/>
        </w:rPr>
        <w:t>根据《山东省人民政府办公厅关于印发&lt;山东省城乡公益性岗位扩容提质行动方案&gt;的通知》</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鲁政办字〔2021〕137号</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和《淄博市人民政府办公室关于贯彻落实鲁政办字〔2021〕137号文件做好城乡公益性岗位扩容提质有关工作的通知》</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淄政办字〔2022〕1号</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要求，结合我区实际，现就开展城乡公益性岗位扩容提质有关工作通知如下：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一、目标任务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40"/>
        </w:rPr>
      </w:pPr>
      <w:r>
        <w:rPr>
          <w:rFonts w:hint="eastAsia" w:ascii="Times New Roman" w:hAnsi="Times New Roman" w:eastAsia="仿宋_GB2312" w:cs="楷体_GB2312"/>
          <w:sz w:val="32"/>
          <w:szCs w:val="40"/>
        </w:rPr>
        <w:t xml:space="preserve"> </w:t>
      </w:r>
      <w:r>
        <w:rPr>
          <w:rFonts w:hint="eastAsia" w:ascii="Times New Roman" w:hAnsi="Times New Roman" w:eastAsia="仿宋_GB2312" w:cs="仿宋_GB2312"/>
          <w:sz w:val="32"/>
          <w:szCs w:val="40"/>
        </w:rPr>
        <w:t>坚持以习近平新时代中国特色社会主义思想为指导，</w:t>
      </w:r>
      <w:r>
        <w:rPr>
          <w:rFonts w:hint="eastAsia" w:ascii="Times New Roman" w:hAnsi="Times New Roman" w:eastAsia="仿宋_GB2312" w:cs="仿宋_GB2312"/>
          <w:sz w:val="32"/>
          <w:szCs w:val="40"/>
          <w:lang w:val="en-US" w:eastAsia="zh-CN"/>
        </w:rPr>
        <w:t>坚持以人民为中心，</w:t>
      </w:r>
      <w:r>
        <w:rPr>
          <w:rFonts w:hint="eastAsia" w:ascii="Times New Roman" w:hAnsi="Times New Roman" w:eastAsia="仿宋_GB2312" w:cs="仿宋_GB2312"/>
          <w:sz w:val="32"/>
          <w:szCs w:val="40"/>
          <w:lang w:eastAsia="zh-Hans"/>
        </w:rPr>
        <w:t>强化就业优先政策，重点面向</w:t>
      </w:r>
      <w:r>
        <w:rPr>
          <w:rFonts w:hint="eastAsia" w:ascii="Times New Roman" w:hAnsi="Times New Roman" w:eastAsia="仿宋_GB2312" w:cs="仿宋_GB2312"/>
          <w:sz w:val="32"/>
          <w:szCs w:val="40"/>
        </w:rPr>
        <w:t>张店区</w:t>
      </w:r>
      <w:r>
        <w:rPr>
          <w:rFonts w:hint="eastAsia" w:ascii="Times New Roman" w:hAnsi="Times New Roman" w:eastAsia="仿宋_GB2312" w:cs="仿宋_GB2312"/>
          <w:sz w:val="32"/>
          <w:szCs w:val="40"/>
          <w:lang w:eastAsia="zh-Hans"/>
        </w:rPr>
        <w:t>城乡困难群体、大龄人员</w:t>
      </w:r>
      <w:r>
        <w:rPr>
          <w:rFonts w:hint="eastAsia" w:ascii="Times New Roman" w:hAnsi="Times New Roman" w:eastAsia="仿宋_GB2312" w:cs="仿宋_GB2312"/>
          <w:sz w:val="32"/>
          <w:szCs w:val="40"/>
        </w:rPr>
        <w:t>，</w:t>
      </w:r>
      <w:r>
        <w:rPr>
          <w:rFonts w:hint="eastAsia" w:ascii="Times New Roman" w:hAnsi="Times New Roman" w:eastAsia="仿宋_GB2312" w:cs="仿宋_GB2312"/>
          <w:sz w:val="32"/>
          <w:szCs w:val="40"/>
          <w:lang w:eastAsia="zh-Hans"/>
        </w:rPr>
        <w:t>大幅度提升公益性岗位规模，</w:t>
      </w:r>
      <w:r>
        <w:rPr>
          <w:rFonts w:hint="eastAsia" w:ascii="Times New Roman" w:hAnsi="Times New Roman" w:eastAsia="仿宋_GB2312" w:cs="仿宋_GB2312"/>
          <w:sz w:val="32"/>
          <w:szCs w:val="40"/>
        </w:rPr>
        <w:t>着力提高城乡低收入群体收入</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不断增强群众的获得感、幸福感、安全感。</w:t>
      </w:r>
      <w:r>
        <w:rPr>
          <w:rFonts w:hint="eastAsia" w:ascii="Times New Roman" w:hAnsi="Times New Roman" w:eastAsia="仿宋_GB2312" w:cs="仿宋_GB2312"/>
          <w:kern w:val="0"/>
          <w:sz w:val="32"/>
          <w:szCs w:val="32"/>
        </w:rPr>
        <w:t>2022</w:t>
      </w:r>
      <w:r>
        <w:rPr>
          <w:rFonts w:hint="eastAsia" w:ascii="Times New Roman" w:hAnsi="Times New Roman" w:eastAsia="仿宋_GB2312" w:cs="仿宋_GB2312"/>
          <w:sz w:val="32"/>
          <w:szCs w:val="40"/>
        </w:rPr>
        <w:t>年，全区开发乡村公益性岗位</w:t>
      </w:r>
      <w:r>
        <w:rPr>
          <w:rFonts w:hint="eastAsia" w:ascii="Times New Roman" w:hAnsi="Times New Roman" w:eastAsia="仿宋_GB2312" w:cs="仿宋_GB2312"/>
          <w:kern w:val="0"/>
          <w:sz w:val="32"/>
          <w:szCs w:val="32"/>
        </w:rPr>
        <w:t>200</w:t>
      </w:r>
      <w:r>
        <w:rPr>
          <w:rFonts w:hint="eastAsia" w:ascii="Times New Roman" w:hAnsi="Times New Roman" w:eastAsia="仿宋_GB2312" w:cs="仿宋_GB2312"/>
          <w:sz w:val="32"/>
          <w:szCs w:val="40"/>
        </w:rPr>
        <w:t>个、城镇公益性岗位</w:t>
      </w:r>
      <w:r>
        <w:rPr>
          <w:rFonts w:hint="eastAsia" w:ascii="Times New Roman" w:hAnsi="Times New Roman" w:eastAsia="仿宋_GB2312" w:cs="仿宋_GB2312"/>
          <w:kern w:val="0"/>
          <w:sz w:val="32"/>
          <w:szCs w:val="32"/>
        </w:rPr>
        <w:t>1100</w:t>
      </w:r>
      <w:r>
        <w:rPr>
          <w:rFonts w:hint="eastAsia" w:ascii="Times New Roman" w:hAnsi="Times New Roman" w:eastAsia="仿宋_GB2312" w:cs="仿宋_GB2312"/>
          <w:sz w:val="32"/>
          <w:szCs w:val="40"/>
        </w:rPr>
        <w:t>个。</w:t>
      </w:r>
      <w:r>
        <w:rPr>
          <w:rFonts w:hint="eastAsia" w:ascii="Times New Roman" w:hAnsi="Times New Roman" w:eastAsia="楷体_GB2312" w:cs="楷体_GB2312"/>
          <w:sz w:val="32"/>
          <w:szCs w:val="32"/>
        </w:rPr>
        <w:t>〔区人社局、区民政局、区农业农村局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区残联</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各镇（街道）按职责分工负责〕</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人员范围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0"/>
          <w:sz w:val="32"/>
          <w:szCs w:val="32"/>
        </w:rPr>
      </w:pPr>
      <w:r>
        <w:rPr>
          <w:rFonts w:hint="eastAsia" w:ascii="Times New Roman" w:hAnsi="Times New Roman" w:eastAsia="仿宋_GB2312" w:cs="仿宋_GB2312"/>
          <w:kern w:val="0"/>
          <w:sz w:val="32"/>
          <w:szCs w:val="32"/>
        </w:rPr>
        <w:t>城乡公益性岗位重点安置就业困难群体，其中，乡村公益性岗位主要安置脱贫享受政策人口</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含防止返贫监测帮扶对象</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农</w:t>
      </w:r>
      <w:r>
        <w:rPr>
          <w:rFonts w:hint="eastAsia" w:ascii="Times New Roman" w:hAnsi="Times New Roman" w:eastAsia="仿宋_GB2312" w:cs="仿宋_GB2312"/>
          <w:kern w:val="0"/>
          <w:sz w:val="32"/>
          <w:szCs w:val="32"/>
        </w:rPr>
        <w:t>村低收入人口、农村残疾人、农村大龄人员</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45—65周岁</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等群体；城镇公益性岗位主要安置城镇零就业家庭人员、城镇大龄失业人员</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女性45周岁以上、男性55周岁以上至法定退休年龄</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等群体。退役士兵专项公益性岗位按现行相关规定执行。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仿宋_GB2312" w:cs="仿宋_GB2312"/>
          <w:kern w:val="0"/>
          <w:sz w:val="32"/>
          <w:szCs w:val="32"/>
        </w:rPr>
        <w:t>城乡公益性岗位设置坚持需求导向、公益属性的原则，在统筹整合现有公益性岗位基础上，设立公共管理类、公共服务类、社会事业类、设施维护类、社会治理类等岗位。包括服务乡村振兴、卫生防疫、新时代文明实践站</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所</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管理服务、长者食堂</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助餐点</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管理服务、城乡社区养老服务设施管理服务、农村公共文化设施管理维护、国土治理、护林绿化、环境保护、道路管护、</w:t>
      </w:r>
      <w:r>
        <w:rPr>
          <w:rFonts w:hint="eastAsia" w:ascii="Times New Roman" w:hAnsi="Times New Roman" w:eastAsia="仿宋_GB2312" w:cs="仿宋_GB2312"/>
          <w:kern w:val="0"/>
          <w:sz w:val="32"/>
          <w:szCs w:val="32"/>
          <w:lang w:val="en-US" w:eastAsia="zh-CN"/>
        </w:rPr>
        <w:t>村容保洁、</w:t>
      </w:r>
      <w:r>
        <w:rPr>
          <w:rFonts w:hint="eastAsia" w:ascii="Times New Roman" w:hAnsi="Times New Roman" w:eastAsia="仿宋_GB2312" w:cs="仿宋_GB2312"/>
          <w:kern w:val="0"/>
          <w:sz w:val="32"/>
          <w:szCs w:val="32"/>
        </w:rPr>
        <w:t>安全应急、水利护河、治安联防、警务助理、农技推广、幼儿托管、课后服务、养老服务、助残帮扶、劳动保障、网格员、基层调解员等多类型岗位。人力资源和社会保障部门</w:t>
      </w:r>
      <w:r>
        <w:rPr>
          <w:rFonts w:hint="eastAsia" w:ascii="Times New Roman" w:hAnsi="Times New Roman" w:eastAsia="仿宋_GB2312" w:cs="仿宋_GB2312"/>
          <w:kern w:val="0"/>
          <w:sz w:val="32"/>
          <w:szCs w:val="32"/>
          <w:lang w:eastAsia="zh-CN"/>
        </w:rPr>
        <w:t>负责</w:t>
      </w:r>
      <w:r>
        <w:rPr>
          <w:rFonts w:hint="eastAsia" w:ascii="Times New Roman" w:hAnsi="Times New Roman" w:eastAsia="仿宋_GB2312" w:cs="仿宋_GB2312"/>
          <w:kern w:val="0"/>
          <w:sz w:val="32"/>
          <w:szCs w:val="32"/>
        </w:rPr>
        <w:t>做好统筹开发，各镇</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街道</w:t>
      </w:r>
      <w:r>
        <w:rPr>
          <w:rFonts w:hint="eastAsia" w:ascii="Times New Roman" w:hAnsi="Times New Roman" w:eastAsia="仿宋_GB2312" w:cs="仿宋_GB2312"/>
          <w:kern w:val="0"/>
          <w:sz w:val="32"/>
          <w:szCs w:val="32"/>
          <w:lang w:eastAsia="zh-CN"/>
        </w:rPr>
        <w:t>）负责</w:t>
      </w:r>
      <w:r>
        <w:rPr>
          <w:rFonts w:hint="eastAsia" w:ascii="Times New Roman" w:hAnsi="Times New Roman" w:eastAsia="仿宋_GB2312" w:cs="仿宋_GB2312"/>
          <w:kern w:val="0"/>
          <w:sz w:val="32"/>
          <w:szCs w:val="32"/>
        </w:rPr>
        <w:t>根据实际需求统筹设置岗位开发类型，综合设岗或单独设岗。教育、公安、民政、人力资源和社会保障、自然资源、生态环境、交通运输、水利、农业农村、卫生健康、应急管理、残联、乡村振兴等部门要最大力度挖掘岗位资源，做好所涉及岗位的职责确定、待遇保障及</w:t>
      </w:r>
      <w:r>
        <w:rPr>
          <w:rFonts w:hint="eastAsia" w:ascii="Times New Roman" w:hAnsi="Times New Roman" w:eastAsia="仿宋_GB2312" w:cs="仿宋_GB2312"/>
          <w:kern w:val="0"/>
          <w:sz w:val="32"/>
          <w:szCs w:val="32"/>
          <w:lang w:val="en-US" w:eastAsia="zh-CN"/>
        </w:rPr>
        <w:t>对下</w:t>
      </w:r>
      <w:r>
        <w:rPr>
          <w:rFonts w:hint="eastAsia" w:ascii="Times New Roman" w:hAnsi="Times New Roman" w:eastAsia="仿宋_GB2312" w:cs="仿宋_GB2312"/>
          <w:kern w:val="0"/>
          <w:sz w:val="32"/>
          <w:szCs w:val="32"/>
        </w:rPr>
        <w:t>指导等工作</w:t>
      </w:r>
      <w:r>
        <w:rPr>
          <w:rFonts w:hint="eastAsia" w:ascii="Times New Roman" w:hAnsi="Times New Roman" w:eastAsia="仿宋_GB2312" w:cs="仿宋_GB2312"/>
          <w:sz w:val="32"/>
          <w:szCs w:val="32"/>
        </w:rPr>
        <w:t>。</w:t>
      </w:r>
      <w:r>
        <w:rPr>
          <w:rFonts w:hint="eastAsia" w:ascii="Times New Roman" w:hAnsi="Times New Roman" w:eastAsia="楷体_GB2312" w:cs="楷体_GB2312"/>
          <w:sz w:val="32"/>
          <w:szCs w:val="32"/>
        </w:rPr>
        <w:t>〔区委宣传部、张店</w:t>
      </w:r>
      <w:r>
        <w:rPr>
          <w:rFonts w:hint="eastAsia" w:ascii="Times New Roman" w:hAnsi="Times New Roman" w:eastAsia="楷体_GB2312" w:cs="楷体_GB2312"/>
          <w:sz w:val="32"/>
          <w:szCs w:val="32"/>
          <w:lang w:eastAsia="zh-CN"/>
        </w:rPr>
        <w:t>公安</w:t>
      </w:r>
      <w:r>
        <w:rPr>
          <w:rFonts w:hint="eastAsia" w:ascii="Times New Roman" w:hAnsi="Times New Roman" w:eastAsia="楷体_GB2312" w:cs="楷体_GB2312"/>
          <w:sz w:val="32"/>
          <w:szCs w:val="32"/>
        </w:rPr>
        <w:t>分局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区财政局、区教体局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区民政局、区人社局、区综合行政执法局、区卫生健康</w:t>
      </w:r>
      <w:r>
        <w:rPr>
          <w:rFonts w:hint="eastAsia" w:ascii="Times New Roman" w:hAnsi="Times New Roman" w:eastAsia="楷体_GB2312" w:cs="楷体_GB2312"/>
          <w:sz w:val="32"/>
          <w:szCs w:val="32"/>
          <w:lang w:eastAsia="zh-CN"/>
        </w:rPr>
        <w:t>局、</w:t>
      </w:r>
      <w:r>
        <w:rPr>
          <w:rFonts w:hint="eastAsia" w:ascii="Times New Roman" w:hAnsi="Times New Roman" w:eastAsia="楷体_GB2312" w:cs="楷体_GB2312"/>
          <w:sz w:val="32"/>
          <w:szCs w:val="32"/>
        </w:rPr>
        <w:t>区交通运输局、区农业农村局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区乡村振兴局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区水利局、</w:t>
      </w:r>
      <w:r>
        <w:rPr>
          <w:rFonts w:hint="eastAsia" w:ascii="Times New Roman" w:hAnsi="Times New Roman" w:eastAsia="楷体_GB2312" w:cs="楷体_GB2312"/>
          <w:sz w:val="32"/>
          <w:szCs w:val="32"/>
        </w:rPr>
        <w:t>区应急</w:t>
      </w:r>
      <w:r>
        <w:rPr>
          <w:rFonts w:hint="eastAsia" w:ascii="Times New Roman" w:hAnsi="Times New Roman" w:eastAsia="楷体_GB2312" w:cs="楷体_GB2312"/>
          <w:sz w:val="32"/>
          <w:szCs w:val="32"/>
          <w:lang w:val="en-US" w:eastAsia="zh-CN"/>
        </w:rPr>
        <w:t>管理</w:t>
      </w:r>
      <w:r>
        <w:rPr>
          <w:rFonts w:hint="eastAsia" w:ascii="Times New Roman" w:hAnsi="Times New Roman" w:eastAsia="楷体_GB2312" w:cs="楷体_GB2312"/>
          <w:sz w:val="32"/>
          <w:szCs w:val="32"/>
        </w:rPr>
        <w:t>局、市生态环境</w:t>
      </w:r>
      <w:r>
        <w:rPr>
          <w:rFonts w:hint="eastAsia" w:ascii="Times New Roman" w:hAnsi="Times New Roman" w:eastAsia="楷体_GB2312" w:cs="楷体_GB2312"/>
          <w:sz w:val="32"/>
          <w:szCs w:val="32"/>
          <w:lang w:eastAsia="zh-CN"/>
        </w:rPr>
        <w:t>局</w:t>
      </w:r>
      <w:r>
        <w:rPr>
          <w:rFonts w:hint="eastAsia" w:ascii="Times New Roman" w:hAnsi="Times New Roman" w:eastAsia="楷体_GB2312" w:cs="楷体_GB2312"/>
          <w:sz w:val="32"/>
          <w:szCs w:val="32"/>
        </w:rPr>
        <w:t>张店分局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市自然资源和规划局张店分局、</w:t>
      </w:r>
      <w:r>
        <w:rPr>
          <w:rFonts w:hint="eastAsia" w:ascii="Times New Roman" w:hAnsi="Times New Roman" w:eastAsia="楷体_GB2312" w:cs="楷体_GB2312"/>
          <w:sz w:val="32"/>
          <w:szCs w:val="32"/>
        </w:rPr>
        <w:t>区残联、区园林绿化服务中心</w:t>
      </w:r>
      <w:r>
        <w:rPr>
          <w:rFonts w:hint="eastAsia" w:ascii="Times New Roman" w:hAnsi="Times New Roman" w:eastAsia="楷体_GB2312" w:cs="楷体_GB2312"/>
          <w:sz w:val="32"/>
          <w:szCs w:val="32"/>
          <w:lang w:eastAsia="zh-CN"/>
        </w:rPr>
        <w:t>、区市容环卫服务中心，</w:t>
      </w:r>
      <w:r>
        <w:rPr>
          <w:rFonts w:hint="eastAsia" w:ascii="Times New Roman" w:hAnsi="Times New Roman" w:eastAsia="楷体_GB2312" w:cs="楷体_GB2312"/>
          <w:sz w:val="32"/>
          <w:szCs w:val="32"/>
        </w:rPr>
        <w:t>各镇（街道）等按职责分工负责〕</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sz w:val="32"/>
          <w:szCs w:val="32"/>
        </w:rPr>
      </w:pPr>
      <w:r>
        <w:rPr>
          <w:rFonts w:hint="eastAsia" w:ascii="Times New Roman" w:hAnsi="Times New Roman" w:eastAsia="黑体"/>
          <w:sz w:val="32"/>
          <w:szCs w:val="32"/>
        </w:rPr>
        <w:t>时间安排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楷体_GB2312"/>
          <w:kern w:val="2"/>
          <w:sz w:val="32"/>
          <w:szCs w:val="40"/>
        </w:rPr>
      </w:pPr>
      <w:r>
        <w:rPr>
          <w:rFonts w:hint="eastAsia" w:ascii="Times New Roman" w:hAnsi="Times New Roman" w:eastAsia="仿宋_GB2312" w:cs="仿宋_GB2312"/>
          <w:kern w:val="2"/>
          <w:sz w:val="32"/>
          <w:szCs w:val="40"/>
          <w:lang w:val="en-US" w:eastAsia="zh-CN"/>
        </w:rPr>
        <w:t>按照市政府要求和我区实际，我区</w:t>
      </w:r>
      <w:r>
        <w:rPr>
          <w:rFonts w:hint="eastAsia" w:ascii="Times New Roman" w:hAnsi="Times New Roman" w:eastAsia="仿宋_GB2312" w:cs="仿宋_GB2312"/>
          <w:kern w:val="2"/>
          <w:sz w:val="32"/>
          <w:szCs w:val="40"/>
        </w:rPr>
        <w:t>于</w:t>
      </w: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2"/>
          <w:sz w:val="32"/>
          <w:szCs w:val="40"/>
        </w:rPr>
        <w:t>月底前开发并安置第一批乡村公益性岗位</w:t>
      </w:r>
      <w:r>
        <w:rPr>
          <w:rFonts w:hint="eastAsia" w:ascii="Times New Roman" w:hAnsi="Times New Roman" w:eastAsia="仿宋_GB2312" w:cs="仿宋_GB2312"/>
          <w:kern w:val="0"/>
          <w:sz w:val="32"/>
          <w:szCs w:val="32"/>
        </w:rPr>
        <w:t>200</w:t>
      </w:r>
      <w:r>
        <w:rPr>
          <w:rFonts w:hint="eastAsia" w:ascii="Times New Roman" w:hAnsi="Times New Roman" w:eastAsia="仿宋_GB2312" w:cs="仿宋_GB2312"/>
          <w:kern w:val="2"/>
          <w:sz w:val="32"/>
          <w:szCs w:val="40"/>
        </w:rPr>
        <w:t>个，城镇公益性岗位</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00</w:t>
      </w:r>
      <w:r>
        <w:rPr>
          <w:rFonts w:hint="eastAsia" w:ascii="Times New Roman" w:hAnsi="Times New Roman" w:eastAsia="仿宋_GB2312" w:cs="仿宋_GB2312"/>
          <w:kern w:val="2"/>
          <w:sz w:val="32"/>
          <w:szCs w:val="40"/>
        </w:rPr>
        <w:t>个，完成当年任务目标</w:t>
      </w:r>
      <w:r>
        <w:rPr>
          <w:rFonts w:hint="eastAsia" w:ascii="Times New Roman" w:hAnsi="Times New Roman" w:eastAsia="仿宋_GB2312" w:cs="仿宋_GB2312"/>
          <w:kern w:val="0"/>
          <w:sz w:val="32"/>
          <w:szCs w:val="32"/>
          <w:lang w:val="en-US" w:eastAsia="zh-CN"/>
        </w:rPr>
        <w:t>50%</w:t>
      </w:r>
      <w:r>
        <w:rPr>
          <w:rFonts w:hint="eastAsia" w:ascii="Times New Roman" w:hAnsi="Times New Roman" w:eastAsia="仿宋_GB2312" w:cs="仿宋_GB2312"/>
          <w:kern w:val="2"/>
          <w:sz w:val="32"/>
          <w:szCs w:val="40"/>
        </w:rPr>
        <w:t>的开发计划，实现人员上岗；</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2"/>
          <w:sz w:val="32"/>
          <w:szCs w:val="40"/>
          <w:lang w:val="en-US" w:eastAsia="zh-CN"/>
        </w:rPr>
        <w:t>月份开发</w:t>
      </w:r>
      <w:r>
        <w:rPr>
          <w:rFonts w:hint="eastAsia" w:ascii="Times New Roman" w:hAnsi="Times New Roman" w:eastAsia="仿宋_GB2312" w:cs="仿宋_GB2312"/>
          <w:kern w:val="2"/>
          <w:sz w:val="32"/>
          <w:szCs w:val="40"/>
        </w:rPr>
        <w:t>安置第二批城镇公益性岗位</w:t>
      </w:r>
      <w:r>
        <w:rPr>
          <w:rFonts w:hint="eastAsia" w:ascii="Times New Roman" w:hAnsi="Times New Roman" w:eastAsia="仿宋_GB2312" w:cs="仿宋_GB2312"/>
          <w:kern w:val="0"/>
          <w:sz w:val="32"/>
          <w:szCs w:val="32"/>
          <w:lang w:val="en-US" w:eastAsia="zh-CN"/>
        </w:rPr>
        <w:t>600</w:t>
      </w:r>
      <w:r>
        <w:rPr>
          <w:rFonts w:hint="eastAsia" w:ascii="Times New Roman" w:hAnsi="Times New Roman" w:eastAsia="仿宋_GB2312" w:cs="仿宋_GB2312"/>
          <w:kern w:val="2"/>
          <w:sz w:val="32"/>
          <w:szCs w:val="40"/>
        </w:rPr>
        <w:t>个，</w:t>
      </w: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2"/>
          <w:sz w:val="32"/>
          <w:szCs w:val="40"/>
        </w:rPr>
        <w:t>月底前完成</w:t>
      </w:r>
      <w:r>
        <w:rPr>
          <w:rFonts w:hint="eastAsia" w:ascii="Times New Roman" w:hAnsi="Times New Roman" w:eastAsia="仿宋_GB2312" w:cs="仿宋_GB2312"/>
          <w:kern w:val="2"/>
          <w:sz w:val="32"/>
          <w:szCs w:val="40"/>
          <w:lang w:val="en-US" w:eastAsia="zh-CN"/>
        </w:rPr>
        <w:t>全部</w:t>
      </w:r>
      <w:r>
        <w:rPr>
          <w:rFonts w:hint="eastAsia" w:ascii="Times New Roman" w:hAnsi="Times New Roman" w:eastAsia="仿宋_GB2312" w:cs="仿宋_GB2312"/>
          <w:kern w:val="2"/>
          <w:sz w:val="32"/>
          <w:szCs w:val="40"/>
        </w:rPr>
        <w:t>任务目标，实现全员上岗。</w:t>
      </w:r>
      <w:r>
        <w:rPr>
          <w:rFonts w:hint="eastAsia" w:ascii="Times New Roman" w:hAnsi="Times New Roman" w:eastAsia="楷体_GB2312" w:cs="楷体_GB2312"/>
          <w:sz w:val="32"/>
          <w:szCs w:val="32"/>
        </w:rPr>
        <w:t>〔区委宣传部、张店</w:t>
      </w:r>
      <w:r>
        <w:rPr>
          <w:rFonts w:hint="eastAsia" w:ascii="Times New Roman" w:hAnsi="Times New Roman" w:eastAsia="楷体_GB2312" w:cs="楷体_GB2312"/>
          <w:sz w:val="32"/>
          <w:szCs w:val="32"/>
          <w:lang w:eastAsia="zh-CN"/>
        </w:rPr>
        <w:t>公安</w:t>
      </w:r>
      <w:r>
        <w:rPr>
          <w:rFonts w:hint="eastAsia" w:ascii="Times New Roman" w:hAnsi="Times New Roman" w:eastAsia="楷体_GB2312" w:cs="楷体_GB2312"/>
          <w:sz w:val="32"/>
          <w:szCs w:val="32"/>
        </w:rPr>
        <w:t>分局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区财政局、区教体局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区民政局、区人社局、区综合行政执法局、区卫生健康</w:t>
      </w:r>
      <w:r>
        <w:rPr>
          <w:rFonts w:hint="eastAsia" w:ascii="Times New Roman" w:hAnsi="Times New Roman" w:eastAsia="楷体_GB2312" w:cs="楷体_GB2312"/>
          <w:sz w:val="32"/>
          <w:szCs w:val="32"/>
          <w:lang w:eastAsia="zh-CN"/>
        </w:rPr>
        <w:t>局、</w:t>
      </w:r>
      <w:r>
        <w:rPr>
          <w:rFonts w:hint="eastAsia" w:ascii="Times New Roman" w:hAnsi="Times New Roman" w:eastAsia="楷体_GB2312" w:cs="楷体_GB2312"/>
          <w:sz w:val="32"/>
          <w:szCs w:val="32"/>
        </w:rPr>
        <w:t>区交通运输局、区农业农村局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区乡村振兴局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区水利局、</w:t>
      </w:r>
      <w:r>
        <w:rPr>
          <w:rFonts w:hint="eastAsia" w:ascii="Times New Roman" w:hAnsi="Times New Roman" w:eastAsia="楷体_GB2312" w:cs="楷体_GB2312"/>
          <w:sz w:val="32"/>
          <w:szCs w:val="32"/>
        </w:rPr>
        <w:t>区应急</w:t>
      </w:r>
      <w:r>
        <w:rPr>
          <w:rFonts w:hint="eastAsia" w:ascii="Times New Roman" w:hAnsi="Times New Roman" w:eastAsia="楷体_GB2312" w:cs="楷体_GB2312"/>
          <w:sz w:val="32"/>
          <w:szCs w:val="32"/>
          <w:lang w:val="en-US" w:eastAsia="zh-CN"/>
        </w:rPr>
        <w:t>管理</w:t>
      </w:r>
      <w:r>
        <w:rPr>
          <w:rFonts w:hint="eastAsia" w:ascii="Times New Roman" w:hAnsi="Times New Roman" w:eastAsia="楷体_GB2312" w:cs="楷体_GB2312"/>
          <w:sz w:val="32"/>
          <w:szCs w:val="32"/>
        </w:rPr>
        <w:t>局、市生态环境</w:t>
      </w:r>
      <w:r>
        <w:rPr>
          <w:rFonts w:hint="eastAsia" w:ascii="Times New Roman" w:hAnsi="Times New Roman" w:eastAsia="楷体_GB2312" w:cs="楷体_GB2312"/>
          <w:sz w:val="32"/>
          <w:szCs w:val="32"/>
          <w:lang w:eastAsia="zh-CN"/>
        </w:rPr>
        <w:t>局</w:t>
      </w:r>
      <w:r>
        <w:rPr>
          <w:rFonts w:hint="eastAsia" w:ascii="Times New Roman" w:hAnsi="Times New Roman" w:eastAsia="楷体_GB2312" w:cs="楷体_GB2312"/>
          <w:sz w:val="32"/>
          <w:szCs w:val="32"/>
        </w:rPr>
        <w:t>张店分局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市自然资源和规划局张店分局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区残联</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区园林绿化服务中心</w:t>
      </w:r>
      <w:r>
        <w:rPr>
          <w:rFonts w:hint="eastAsia" w:ascii="Times New Roman" w:hAnsi="Times New Roman" w:eastAsia="楷体_GB2312" w:cs="楷体_GB2312"/>
          <w:sz w:val="32"/>
          <w:szCs w:val="32"/>
          <w:lang w:eastAsia="zh-CN"/>
        </w:rPr>
        <w:t>、区市容环卫服务中心，</w:t>
      </w:r>
      <w:r>
        <w:rPr>
          <w:rFonts w:hint="eastAsia" w:ascii="Times New Roman" w:hAnsi="Times New Roman" w:eastAsia="楷体_GB2312" w:cs="楷体_GB2312"/>
          <w:sz w:val="32"/>
          <w:szCs w:val="32"/>
        </w:rPr>
        <w:t>各镇（街道）等按职责分工负责〕</w:t>
      </w:r>
    </w:p>
    <w:p>
      <w:pPr>
        <w:keepNext w:val="0"/>
        <w:keepLines w:val="0"/>
        <w:pageBreakBefore w:val="0"/>
        <w:kinsoku/>
        <w:wordWrap/>
        <w:overflowPunct/>
        <w:topLinePunct w:val="0"/>
        <w:autoSpaceDE/>
        <w:autoSpaceDN/>
        <w:bidi w:val="0"/>
        <w:adjustRightInd/>
        <w:snapToGrid/>
        <w:spacing w:line="560" w:lineRule="exact"/>
        <w:ind w:left="420" w:leftChars="200" w:firstLine="320" w:firstLineChars="100"/>
        <w:jc w:val="both"/>
        <w:textAlignment w:val="auto"/>
        <w:rPr>
          <w:rFonts w:ascii="Times New Roman" w:hAnsi="Times New Roman"/>
        </w:rPr>
      </w:pPr>
      <w:r>
        <w:rPr>
          <w:rFonts w:hint="eastAsia" w:ascii="Times New Roman" w:hAnsi="Times New Roman" w:eastAsia="黑体"/>
          <w:sz w:val="32"/>
          <w:szCs w:val="32"/>
        </w:rPr>
        <w:t>五、保障措施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eastAsia="zh-CN" w:bidi="ar"/>
        </w:rPr>
      </w:pPr>
      <w:r>
        <w:rPr>
          <w:rFonts w:hint="eastAsia" w:ascii="Times New Roman" w:hAnsi="Times New Roman" w:eastAsia="楷体_GB2312" w:cs="楷体_GB2312"/>
          <w:kern w:val="0"/>
          <w:sz w:val="32"/>
          <w:szCs w:val="32"/>
          <w:lang w:val="en-US" w:eastAsia="zh-CN"/>
        </w:rPr>
        <w:t>（一）</w:t>
      </w:r>
      <w:r>
        <w:rPr>
          <w:rFonts w:hint="eastAsia" w:ascii="Times New Roman" w:hAnsi="Times New Roman" w:eastAsia="楷体_GB2312" w:cs="楷体_GB2312"/>
          <w:color w:val="000000"/>
          <w:sz w:val="32"/>
          <w:szCs w:val="32"/>
          <w:lang w:val="en-US" w:eastAsia="zh-CN" w:bidi="ar"/>
        </w:rPr>
        <w:t>加强组织领导</w:t>
      </w:r>
      <w:r>
        <w:rPr>
          <w:rFonts w:hint="eastAsia" w:ascii="Times New Roman" w:hAnsi="Times New Roman" w:eastAsia="楷体_GB2312" w:cs="楷体_GB2312"/>
          <w:color w:val="000000"/>
          <w:sz w:val="32"/>
          <w:szCs w:val="32"/>
          <w:lang w:bidi="ar"/>
        </w:rPr>
        <w:t>。</w:t>
      </w:r>
      <w:r>
        <w:rPr>
          <w:rFonts w:hint="eastAsia" w:ascii="Times New Roman" w:hAnsi="Times New Roman" w:eastAsia="仿宋_GB2312" w:cs="仿宋_GB2312"/>
          <w:sz w:val="32"/>
          <w:szCs w:val="40"/>
        </w:rPr>
        <w:t>城乡公益性岗位扩容提质行动是提高城乡低收入群体</w:t>
      </w:r>
      <w:r>
        <w:rPr>
          <w:rFonts w:hint="eastAsia" w:ascii="Times New Roman" w:hAnsi="Times New Roman" w:eastAsia="仿宋_GB2312" w:cs="仿宋_GB2312"/>
          <w:sz w:val="32"/>
          <w:szCs w:val="40"/>
          <w:lang w:val="en-US" w:eastAsia="zh-CN"/>
        </w:rPr>
        <w:t>生活质量</w:t>
      </w:r>
      <w:r>
        <w:rPr>
          <w:rFonts w:hint="eastAsia" w:ascii="Times New Roman" w:hAnsi="Times New Roman" w:eastAsia="仿宋_GB2312" w:cs="仿宋_GB2312"/>
          <w:sz w:val="32"/>
          <w:szCs w:val="40"/>
        </w:rPr>
        <w:t>、扎实推进共同富裕的重要政治任务</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color w:val="000000"/>
          <w:sz w:val="32"/>
          <w:szCs w:val="32"/>
          <w:lang w:bidi="ar"/>
        </w:rPr>
        <w:t>此项工作由</w:t>
      </w:r>
      <w:r>
        <w:rPr>
          <w:rFonts w:hint="eastAsia" w:ascii="Times New Roman" w:hAnsi="Times New Roman" w:eastAsia="仿宋_GB2312" w:cs="仿宋_GB2312"/>
          <w:color w:val="000000"/>
          <w:sz w:val="32"/>
          <w:szCs w:val="32"/>
          <w:lang w:val="en-US" w:eastAsia="zh-CN" w:bidi="ar"/>
        </w:rPr>
        <w:t>人社部门牵头</w:t>
      </w:r>
      <w:r>
        <w:rPr>
          <w:rFonts w:hint="eastAsia" w:ascii="Times New Roman" w:hAnsi="Times New Roman" w:eastAsia="仿宋_GB2312" w:cs="仿宋_GB2312"/>
          <w:color w:val="000000"/>
          <w:sz w:val="32"/>
          <w:szCs w:val="32"/>
          <w:lang w:bidi="ar"/>
        </w:rPr>
        <w:t>，镇</w:t>
      </w:r>
      <w:r>
        <w:rPr>
          <w:rFonts w:hint="eastAsia" w:ascii="Times New Roman" w:hAnsi="Times New Roman" w:eastAsia="仿宋_GB2312" w:cs="仿宋_GB2312"/>
          <w:color w:val="000000"/>
          <w:sz w:val="32"/>
          <w:szCs w:val="32"/>
          <w:lang w:eastAsia="zh-CN" w:bidi="ar"/>
        </w:rPr>
        <w:t>（</w:t>
      </w:r>
      <w:r>
        <w:rPr>
          <w:rFonts w:hint="eastAsia" w:ascii="Times New Roman" w:hAnsi="Times New Roman" w:eastAsia="仿宋_GB2312" w:cs="仿宋_GB2312"/>
          <w:color w:val="000000"/>
          <w:sz w:val="32"/>
          <w:szCs w:val="32"/>
          <w:lang w:bidi="ar"/>
        </w:rPr>
        <w:t>街道</w:t>
      </w:r>
      <w:r>
        <w:rPr>
          <w:rFonts w:hint="eastAsia" w:ascii="Times New Roman" w:hAnsi="Times New Roman" w:eastAsia="仿宋_GB2312" w:cs="仿宋_GB2312"/>
          <w:color w:val="000000"/>
          <w:sz w:val="32"/>
          <w:szCs w:val="32"/>
          <w:lang w:eastAsia="zh-CN" w:bidi="ar"/>
        </w:rPr>
        <w:t>）</w:t>
      </w:r>
      <w:r>
        <w:rPr>
          <w:rFonts w:hint="eastAsia" w:ascii="Times New Roman" w:hAnsi="Times New Roman" w:eastAsia="仿宋_GB2312" w:cs="仿宋_GB2312"/>
          <w:color w:val="000000"/>
          <w:sz w:val="32"/>
          <w:szCs w:val="32"/>
          <w:lang w:bidi="ar"/>
        </w:rPr>
        <w:t>具体组织实施，村、社区参与做好日常管理使用。区就业和农民工领导小组办公室负责做好政策解读、工作指导和</w:t>
      </w:r>
      <w:r>
        <w:rPr>
          <w:rFonts w:hint="eastAsia" w:ascii="Times New Roman" w:hAnsi="Times New Roman" w:eastAsia="仿宋_GB2312" w:cs="仿宋_GB2312"/>
          <w:color w:val="000000"/>
          <w:sz w:val="32"/>
          <w:szCs w:val="32"/>
          <w:lang w:val="en-US" w:eastAsia="zh-CN" w:bidi="ar"/>
        </w:rPr>
        <w:t>协调、督导、</w:t>
      </w:r>
      <w:r>
        <w:rPr>
          <w:rFonts w:hint="eastAsia" w:ascii="Times New Roman" w:hAnsi="Times New Roman" w:eastAsia="仿宋_GB2312" w:cs="仿宋_GB2312"/>
          <w:color w:val="000000"/>
          <w:sz w:val="32"/>
          <w:szCs w:val="32"/>
          <w:lang w:bidi="ar"/>
        </w:rPr>
        <w:t>通报等工作，具体负责</w:t>
      </w:r>
      <w:r>
        <w:rPr>
          <w:rFonts w:hint="eastAsia" w:ascii="Times New Roman" w:hAnsi="Times New Roman" w:eastAsia="仿宋_GB2312" w:cs="仿宋_GB2312"/>
          <w:color w:val="000000"/>
          <w:sz w:val="32"/>
          <w:szCs w:val="32"/>
          <w:lang w:val="en-US" w:eastAsia="zh-CN" w:bidi="ar"/>
        </w:rPr>
        <w:t>城乡公益性岗位扩容提质行动</w:t>
      </w:r>
      <w:r>
        <w:rPr>
          <w:rFonts w:hint="eastAsia" w:ascii="Times New Roman" w:hAnsi="Times New Roman" w:eastAsia="仿宋_GB2312" w:cs="仿宋_GB2312"/>
          <w:color w:val="000000"/>
          <w:sz w:val="32"/>
          <w:szCs w:val="32"/>
          <w:lang w:bidi="ar"/>
        </w:rPr>
        <w:t>日常工作</w:t>
      </w:r>
      <w:r>
        <w:rPr>
          <w:rFonts w:hint="eastAsia" w:ascii="Times New Roman" w:hAnsi="Times New Roman" w:eastAsia="仿宋_GB2312" w:cs="仿宋_GB2312"/>
          <w:color w:val="000000"/>
          <w:sz w:val="32"/>
          <w:szCs w:val="32"/>
          <w:lang w:eastAsia="zh-CN" w:bidi="ar"/>
        </w:rPr>
        <w:t>。</w:t>
      </w:r>
      <w:r>
        <w:rPr>
          <w:rFonts w:hint="eastAsia" w:ascii="Times New Roman" w:hAnsi="Times New Roman" w:eastAsia="仿宋_GB2312" w:cs="仿宋_GB2312"/>
          <w:color w:val="000000"/>
          <w:sz w:val="32"/>
          <w:szCs w:val="32"/>
          <w:lang w:val="en-US" w:eastAsia="zh-CN" w:bidi="ar"/>
        </w:rPr>
        <w:t>充分利用各类媒体，深入宣传政策措施，调动各方力量参与，使就业增收、劳动致富理念深入人心，营造良好氛围</w:t>
      </w:r>
      <w:r>
        <w:rPr>
          <w:rFonts w:hint="eastAsia" w:ascii="Times New Roman" w:hAnsi="Times New Roman" w:eastAsia="仿宋_GB2312" w:cs="仿宋_GB2312"/>
          <w:color w:val="000000"/>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rPr>
      </w:pPr>
      <w:r>
        <w:rPr>
          <w:rFonts w:hint="eastAsia" w:ascii="Times New Roman" w:hAnsi="Times New Roman" w:eastAsia="楷体_GB2312" w:cs="楷体_GB2312"/>
          <w:color w:val="000000"/>
          <w:sz w:val="32"/>
          <w:szCs w:val="32"/>
          <w:lang w:val="en-US" w:eastAsia="zh-CN" w:bidi="ar"/>
        </w:rPr>
        <w:t>（二）</w:t>
      </w:r>
      <w:r>
        <w:rPr>
          <w:rFonts w:hint="eastAsia" w:ascii="Times New Roman" w:hAnsi="Times New Roman" w:eastAsia="楷体_GB2312" w:cs="楷体_GB2312"/>
          <w:color w:val="000000"/>
          <w:sz w:val="32"/>
          <w:szCs w:val="32"/>
          <w:lang w:bidi="ar"/>
        </w:rPr>
        <w:t>压实工作责任。</w:t>
      </w:r>
      <w:r>
        <w:rPr>
          <w:rFonts w:hint="eastAsia" w:ascii="Times New Roman" w:hAnsi="Times New Roman" w:eastAsia="仿宋_GB2312" w:cs="仿宋_GB2312"/>
          <w:sz w:val="32"/>
          <w:szCs w:val="40"/>
        </w:rPr>
        <w:t>各镇</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街道</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要结合辖区农村剩余劳动力和城镇长期失业人员情况，科学制定岗位开发计划，制定时间表、路线图，细化落实措施，做实工作台账，加大工作推进力度，确保完成年度工作任务</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每月调度工作推进情况，对各镇（街道）任务落实进行督导，确保任务落实落地</w:t>
      </w:r>
      <w:r>
        <w:rPr>
          <w:rFonts w:hint="eastAsia" w:ascii="Times New Roman" w:hAnsi="Times New Roman" w:eastAsia="仿宋_GB2312" w:cs="仿宋_GB2312"/>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楷体_GB2312"/>
          <w:sz w:val="32"/>
          <w:szCs w:val="40"/>
        </w:rPr>
      </w:pPr>
      <w:r>
        <w:rPr>
          <w:rFonts w:hint="eastAsia" w:ascii="Times New Roman" w:hAnsi="Times New Roman" w:eastAsia="楷体_GB2312" w:cs="楷体_GB2312"/>
          <w:color w:val="000000"/>
          <w:sz w:val="32"/>
          <w:szCs w:val="32"/>
          <w:lang w:val="en-US" w:eastAsia="zh-CN" w:bidi="ar"/>
        </w:rPr>
        <w:t>（三）</w:t>
      </w:r>
      <w:r>
        <w:rPr>
          <w:rFonts w:hint="eastAsia" w:ascii="Times New Roman" w:hAnsi="Times New Roman" w:eastAsia="楷体_GB2312" w:cs="楷体_GB2312"/>
          <w:color w:val="000000"/>
          <w:sz w:val="32"/>
          <w:szCs w:val="32"/>
          <w:lang w:val="en-US" w:eastAsia="zh-Hans" w:bidi="ar"/>
        </w:rPr>
        <w:t>落实</w:t>
      </w:r>
      <w:r>
        <w:rPr>
          <w:rFonts w:hint="eastAsia" w:ascii="Times New Roman" w:hAnsi="Times New Roman" w:eastAsia="楷体_GB2312" w:cs="楷体_GB2312"/>
          <w:color w:val="000000"/>
          <w:sz w:val="32"/>
          <w:szCs w:val="32"/>
          <w:lang w:val="en-US" w:eastAsia="zh-CN" w:bidi="ar"/>
        </w:rPr>
        <w:t>资金保障。</w:t>
      </w:r>
      <w:r>
        <w:rPr>
          <w:rFonts w:hint="eastAsia" w:ascii="Times New Roman" w:hAnsi="Times New Roman" w:eastAsia="仿宋_GB2312" w:cs="仿宋_GB2312"/>
          <w:sz w:val="32"/>
          <w:szCs w:val="40"/>
        </w:rPr>
        <w:t>将</w:t>
      </w:r>
      <w:r>
        <w:rPr>
          <w:rFonts w:hint="eastAsia" w:ascii="Times New Roman" w:hAnsi="Times New Roman" w:eastAsia="仿宋_GB2312" w:cs="仿宋_GB2312"/>
          <w:sz w:val="32"/>
          <w:szCs w:val="40"/>
          <w:lang w:eastAsia="zh-CN"/>
        </w:rPr>
        <w:t>涉及公益性岗位的</w:t>
      </w:r>
      <w:r>
        <w:rPr>
          <w:rFonts w:hint="eastAsia" w:ascii="Times New Roman" w:hAnsi="Times New Roman" w:eastAsia="仿宋_GB2312" w:cs="仿宋_GB2312"/>
          <w:sz w:val="32"/>
          <w:szCs w:val="40"/>
        </w:rPr>
        <w:t>资金列入年度财政预算，</w:t>
      </w:r>
      <w:r>
        <w:rPr>
          <w:rFonts w:hint="eastAsia" w:ascii="Times New Roman" w:hAnsi="Times New Roman" w:eastAsia="仿宋_GB2312" w:cs="仿宋_GB2312"/>
          <w:color w:val="000000"/>
          <w:sz w:val="32"/>
          <w:szCs w:val="32"/>
          <w:lang w:val="en-US" w:eastAsia="zh-CN" w:bidi="ar"/>
        </w:rPr>
        <w:t>做好</w:t>
      </w:r>
      <w:r>
        <w:rPr>
          <w:rFonts w:hint="eastAsia" w:ascii="Times New Roman" w:hAnsi="Times New Roman" w:eastAsia="仿宋_GB2312" w:cs="仿宋_GB2312"/>
          <w:color w:val="000000"/>
          <w:sz w:val="32"/>
          <w:szCs w:val="32"/>
          <w:lang w:bidi="ar"/>
        </w:rPr>
        <w:t>资金保障工作。</w:t>
      </w:r>
      <w:r>
        <w:rPr>
          <w:rFonts w:hint="eastAsia" w:ascii="Times New Roman" w:hAnsi="Times New Roman" w:eastAsia="仿宋_GB2312" w:cs="仿宋_GB2312"/>
          <w:sz w:val="32"/>
          <w:szCs w:val="40"/>
        </w:rPr>
        <w:t>各镇</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街道</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要按要求统筹用好各项涉及公益性岗位的资金,鼓励支持社会资金、公益基金参与，进一步加大资金保障力度。乡村公益性岗位，按照每个公益性岗位每年1万元标准，省级财政给予补助</w:t>
      </w:r>
      <w:r>
        <w:rPr>
          <w:rFonts w:hint="eastAsia" w:ascii="Times New Roman" w:hAnsi="Times New Roman" w:eastAsia="仿宋_GB2312" w:cs="仿宋_GB2312"/>
          <w:kern w:val="0"/>
          <w:sz w:val="32"/>
          <w:szCs w:val="32"/>
          <w:lang w:val="en-US" w:eastAsia="zh-CN"/>
        </w:rPr>
        <w:t>40%</w:t>
      </w:r>
      <w:r>
        <w:rPr>
          <w:rFonts w:hint="eastAsia" w:ascii="Times New Roman" w:hAnsi="Times New Roman" w:eastAsia="仿宋_GB2312" w:cs="仿宋_GB2312"/>
          <w:sz w:val="32"/>
          <w:szCs w:val="40"/>
        </w:rPr>
        <w:t>、市级财政给予补助</w:t>
      </w:r>
      <w:r>
        <w:rPr>
          <w:rFonts w:hint="eastAsia" w:ascii="Times New Roman" w:hAnsi="Times New Roman" w:eastAsia="仿宋_GB2312" w:cs="仿宋_GB2312"/>
          <w:kern w:val="0"/>
          <w:sz w:val="32"/>
          <w:szCs w:val="32"/>
          <w:lang w:val="en-US" w:eastAsia="zh-CN"/>
        </w:rPr>
        <w:t>20%</w:t>
      </w:r>
      <w:r>
        <w:rPr>
          <w:rFonts w:hint="eastAsia" w:ascii="Times New Roman" w:hAnsi="Times New Roman" w:eastAsia="仿宋_GB2312" w:cs="仿宋_GB2312"/>
          <w:sz w:val="32"/>
          <w:szCs w:val="40"/>
        </w:rPr>
        <w:t>，其余部分由区</w:t>
      </w:r>
      <w:r>
        <w:rPr>
          <w:rFonts w:hint="eastAsia" w:ascii="Times New Roman" w:hAnsi="Times New Roman" w:eastAsia="仿宋_GB2312" w:cs="仿宋_GB2312"/>
          <w:sz w:val="32"/>
          <w:szCs w:val="40"/>
          <w:lang w:val="en-US" w:eastAsia="zh-CN"/>
        </w:rPr>
        <w:t>级</w:t>
      </w:r>
      <w:r>
        <w:rPr>
          <w:rFonts w:hint="eastAsia" w:ascii="Times New Roman" w:hAnsi="Times New Roman" w:eastAsia="仿宋_GB2312" w:cs="仿宋_GB2312"/>
          <w:sz w:val="32"/>
          <w:szCs w:val="40"/>
        </w:rPr>
        <w:t>承担。城镇公益性岗位，扣除省拨付资金后，</w:t>
      </w:r>
      <w:r>
        <w:rPr>
          <w:rFonts w:hint="eastAsia" w:ascii="Times New Roman" w:hAnsi="Times New Roman" w:eastAsia="仿宋_GB2312" w:cs="仿宋_GB2312"/>
          <w:sz w:val="32"/>
          <w:szCs w:val="40"/>
          <w:lang w:val="en-US" w:eastAsia="zh-CN"/>
        </w:rPr>
        <w:t>市、区按</w:t>
      </w:r>
      <w:r>
        <w:rPr>
          <w:rFonts w:hint="eastAsia" w:ascii="Times New Roman" w:hAnsi="Times New Roman" w:eastAsia="仿宋_GB2312" w:cs="仿宋_GB2312"/>
          <w:kern w:val="0"/>
          <w:sz w:val="32"/>
          <w:szCs w:val="32"/>
          <w:lang w:val="en-US" w:eastAsia="zh-CN"/>
        </w:rPr>
        <w:t>2:8</w:t>
      </w:r>
      <w:r>
        <w:rPr>
          <w:rFonts w:hint="eastAsia" w:ascii="Times New Roman" w:hAnsi="Times New Roman" w:eastAsia="仿宋_GB2312" w:cs="仿宋_GB2312"/>
          <w:sz w:val="32"/>
          <w:szCs w:val="40"/>
          <w:lang w:val="en-US" w:eastAsia="zh-CN"/>
        </w:rPr>
        <w:t>的比例分担</w:t>
      </w:r>
      <w:r>
        <w:rPr>
          <w:rFonts w:hint="eastAsia" w:ascii="Times New Roman" w:hAnsi="Times New Roman" w:eastAsia="仿宋_GB2312" w:cs="仿宋_GB2312"/>
          <w:sz w:val="32"/>
          <w:szCs w:val="40"/>
        </w:rPr>
        <w:t>。</w:t>
      </w:r>
      <w:r>
        <w:rPr>
          <w:rFonts w:hint="eastAsia" w:ascii="Times New Roman" w:hAnsi="Times New Roman" w:eastAsia="楷体_GB2312" w:cs="楷体_GB2312"/>
          <w:kern w:val="0"/>
          <w:sz w:val="32"/>
          <w:szCs w:val="32"/>
        </w:rPr>
        <w:t>〔区财政局、区人社局</w:t>
      </w:r>
      <w:r>
        <w:rPr>
          <w:rFonts w:hint="eastAsia" w:ascii="Times New Roman" w:hAnsi="Times New Roman" w:eastAsia="楷体_GB2312" w:cs="楷体_GB2312"/>
          <w:kern w:val="0"/>
          <w:sz w:val="32"/>
          <w:szCs w:val="32"/>
          <w:lang w:eastAsia="zh-CN"/>
        </w:rPr>
        <w:t>，</w:t>
      </w:r>
      <w:r>
        <w:rPr>
          <w:rFonts w:hint="eastAsia" w:ascii="Times New Roman" w:hAnsi="Times New Roman" w:eastAsia="楷体_GB2312" w:cs="楷体_GB2312"/>
          <w:kern w:val="0"/>
          <w:sz w:val="32"/>
          <w:szCs w:val="32"/>
        </w:rPr>
        <w:t>各镇（街道）按职责分工负责〕</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Times New Roman" w:hAnsi="Times New Roman" w:eastAsia="仿宋_GB2312" w:cs="楷体_GB2312"/>
          <w:sz w:val="32"/>
          <w:szCs w:val="40"/>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022年各镇（街道）城乡公益性岗位计划分配表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cs="仿宋_GB2312"/>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3840" w:firstLineChars="1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 xml:space="preserve">  </w:t>
      </w:r>
      <w:r>
        <w:rPr>
          <w:rFonts w:hint="eastAsia" w:ascii="Times New Roman" w:hAnsi="Times New Roman" w:eastAsia="仿宋_GB2312" w:cs="仿宋_GB2312"/>
          <w:kern w:val="0"/>
          <w:sz w:val="32"/>
          <w:szCs w:val="32"/>
        </w:rPr>
        <w:t>张店区人民政府办公室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r>
        <w:rPr>
          <w:rFonts w:hint="eastAsia" w:ascii="Times New Roman" w:hAnsi="Times New Roman" w:eastAsia="仿宋_GB2312" w:cs="仿宋_GB2312"/>
          <w:kern w:val="0"/>
          <w:sz w:val="32"/>
          <w:szCs w:val="32"/>
          <w:lang w:val="en-US" w:eastAsia="zh-CN"/>
        </w:rPr>
        <w:t xml:space="preserve">    </w:t>
      </w:r>
      <w:r>
        <w:rPr>
          <w:rFonts w:hint="eastAsia" w:ascii="Times New Roman" w:hAnsi="Times New Roman" w:eastAsia="仿宋_GB2312" w:cs="仿宋_GB2312"/>
          <w:kern w:val="0"/>
          <w:sz w:val="32"/>
          <w:szCs w:val="32"/>
        </w:rPr>
        <w:t>2022年2月</w:t>
      </w:r>
      <w:r>
        <w:rPr>
          <w:rFonts w:hint="eastAsia" w:ascii="Times New Roman" w:hAnsi="Times New Roman" w:eastAsia="仿宋_GB2312" w:cs="仿宋_GB2312"/>
          <w:kern w:val="0"/>
          <w:sz w:val="32"/>
          <w:szCs w:val="32"/>
          <w:lang w:val="en-US" w:eastAsia="zh-CN"/>
        </w:rPr>
        <w:t>24</w:t>
      </w:r>
      <w:r>
        <w:rPr>
          <w:rFonts w:hint="eastAsia" w:ascii="Times New Roman" w:hAnsi="Times New Roman" w:eastAsia="仿宋_GB2312" w:cs="仿宋_GB2312"/>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lang w:eastAsia="zh-CN"/>
        </w:rPr>
      </w:pPr>
      <w:r>
        <w:rPr>
          <w:rFonts w:hint="eastAsia" w:ascii="Times New Roman" w:hAnsi="Times New Roman" w:eastAsia="仿宋_GB2312"/>
          <w:kern w:val="0"/>
          <w:sz w:val="32"/>
          <w:szCs w:val="32"/>
          <w:lang w:eastAsia="zh-CN"/>
        </w:rPr>
        <w:t>（此件公开发布）</w:t>
      </w:r>
    </w:p>
    <w:p>
      <w:pPr>
        <w:pStyle w:val="5"/>
        <w:jc w:val="left"/>
        <w:rPr>
          <w:rFonts w:hint="eastAsia" w:ascii="Times New Roman" w:hAnsi="Times New Roman" w:eastAsia="仿宋_GB2312"/>
          <w:kern w:val="0"/>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p>
    <w:p>
      <w:pPr>
        <w:spacing w:line="560" w:lineRule="exact"/>
        <w:jc w:val="left"/>
        <w:rPr>
          <w:rFonts w:ascii="Times New Roman" w:hAnsi="Times New Roman" w:eastAsia="黑体"/>
          <w:kern w:val="0"/>
          <w:sz w:val="32"/>
          <w:szCs w:val="32"/>
        </w:rPr>
      </w:pPr>
      <w:r>
        <w:rPr>
          <w:rFonts w:ascii="Times New Roman" w:hAnsi="Times New Roman" w:eastAsia="黑体"/>
          <w:kern w:val="0"/>
          <w:sz w:val="32"/>
          <w:szCs w:val="32"/>
        </w:rPr>
        <w:t>附件</w:t>
      </w:r>
    </w:p>
    <w:p>
      <w:pPr>
        <w:spacing w:line="560" w:lineRule="exact"/>
        <w:jc w:val="left"/>
        <w:rPr>
          <w:rFonts w:ascii="Times New Roman" w:hAnsi="Times New Roman" w:eastAsia="方正小标宋简体"/>
          <w:kern w:val="0"/>
          <w:sz w:val="44"/>
          <w:szCs w:val="44"/>
        </w:rPr>
      </w:pPr>
    </w:p>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2022年各镇（街道）城乡公益性岗位</w:t>
      </w:r>
    </w:p>
    <w:p>
      <w:pPr>
        <w:spacing w:line="56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计划分配表</w:t>
      </w:r>
    </w:p>
    <w:p>
      <w:pPr>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                                          单位：个</w:t>
      </w:r>
    </w:p>
    <w:tbl>
      <w:tblPr>
        <w:tblStyle w:val="16"/>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2465"/>
        <w:gridCol w:w="2647"/>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spacing w:line="56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镇、街道</w:t>
            </w:r>
          </w:p>
        </w:tc>
        <w:tc>
          <w:tcPr>
            <w:tcW w:w="2465" w:type="dxa"/>
            <w:noWrap w:val="0"/>
            <w:vAlign w:val="center"/>
          </w:tcPr>
          <w:p>
            <w:pPr>
              <w:spacing w:line="56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乡村公益性岗位计划数</w:t>
            </w:r>
          </w:p>
        </w:tc>
        <w:tc>
          <w:tcPr>
            <w:tcW w:w="2647" w:type="dxa"/>
            <w:noWrap w:val="0"/>
            <w:vAlign w:val="center"/>
          </w:tcPr>
          <w:p>
            <w:pPr>
              <w:spacing w:line="56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城镇公益性岗位计划数</w:t>
            </w:r>
          </w:p>
        </w:tc>
        <w:tc>
          <w:tcPr>
            <w:tcW w:w="1615" w:type="dxa"/>
            <w:noWrap w:val="0"/>
            <w:vAlign w:val="center"/>
          </w:tcPr>
          <w:p>
            <w:pPr>
              <w:spacing w:line="560" w:lineRule="exact"/>
              <w:jc w:val="center"/>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总  数</w:t>
            </w:r>
          </w:p>
        </w:tc>
      </w:tr>
      <w:tr>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房镇镇</w:t>
            </w:r>
          </w:p>
        </w:tc>
        <w:tc>
          <w:tcPr>
            <w:tcW w:w="2465" w:type="dxa"/>
            <w:noWrap w:val="0"/>
            <w:vAlign w:val="center"/>
          </w:tcPr>
          <w:p>
            <w:pPr>
              <w:spacing w:line="560" w:lineRule="exact"/>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96</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hint="eastAsia" w:ascii="Times New Roman" w:hAnsi="Times New Roman" w:eastAsia="仿宋_GB2312"/>
                <w:kern w:val="0"/>
                <w:sz w:val="32"/>
                <w:szCs w:val="32"/>
                <w:lang w:val="en-US" w:eastAsia="zh-CN"/>
              </w:rPr>
              <w:t>9</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科苑街道</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165</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体育场街道</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165</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湖田街道</w:t>
            </w:r>
          </w:p>
        </w:tc>
        <w:tc>
          <w:tcPr>
            <w:tcW w:w="2465" w:type="dxa"/>
            <w:noWrap w:val="0"/>
            <w:vAlign w:val="center"/>
          </w:tcPr>
          <w:p>
            <w:pPr>
              <w:spacing w:line="560" w:lineRule="exact"/>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41</w:t>
            </w:r>
          </w:p>
        </w:tc>
        <w:tc>
          <w:tcPr>
            <w:tcW w:w="2647" w:type="dxa"/>
            <w:noWrap w:val="0"/>
            <w:vAlign w:val="center"/>
          </w:tcPr>
          <w:p>
            <w:pPr>
              <w:spacing w:line="560" w:lineRule="exact"/>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147</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车站街道</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和平街道</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公园街道</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jc w:val="left"/>
              <w:rPr>
                <w:rFonts w:ascii="Times New Roman" w:hAnsi="Times New Roman" w:eastAsia="仿宋_GB2312"/>
                <w:kern w:val="0"/>
                <w:sz w:val="32"/>
                <w:szCs w:val="32"/>
              </w:rPr>
            </w:pPr>
            <w:r>
              <w:rPr>
                <w:rFonts w:hint="eastAsia" w:ascii="Times New Roman" w:hAnsi="Times New Roman" w:eastAsia="仿宋"/>
                <w:kern w:val="0"/>
                <w:sz w:val="32"/>
                <w:szCs w:val="32"/>
              </w:rPr>
              <w:t>马尚街道</w:t>
            </w:r>
          </w:p>
        </w:tc>
        <w:tc>
          <w:tcPr>
            <w:tcW w:w="2465" w:type="dxa"/>
            <w:noWrap w:val="0"/>
            <w:vAlign w:val="center"/>
          </w:tcPr>
          <w:p>
            <w:pPr>
              <w:spacing w:line="560" w:lineRule="exact"/>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63</w:t>
            </w:r>
          </w:p>
        </w:tc>
        <w:tc>
          <w:tcPr>
            <w:tcW w:w="2647" w:type="dxa"/>
            <w:noWrap w:val="0"/>
            <w:vAlign w:val="center"/>
          </w:tcPr>
          <w:p>
            <w:pPr>
              <w:spacing w:line="560" w:lineRule="exact"/>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201</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8" w:type="dxa"/>
            <w:noWrap w:val="0"/>
            <w:vAlign w:val="center"/>
          </w:tcPr>
          <w:p>
            <w:pPr>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合计</w:t>
            </w:r>
          </w:p>
        </w:tc>
        <w:tc>
          <w:tcPr>
            <w:tcW w:w="246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200</w:t>
            </w:r>
          </w:p>
        </w:tc>
        <w:tc>
          <w:tcPr>
            <w:tcW w:w="2647"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1100</w:t>
            </w:r>
          </w:p>
        </w:tc>
        <w:tc>
          <w:tcPr>
            <w:tcW w:w="1615" w:type="dxa"/>
            <w:noWrap w:val="0"/>
            <w:vAlign w:val="center"/>
          </w:tcPr>
          <w:p>
            <w:pPr>
              <w:spacing w:line="56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1300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Times New Roman" w:hAnsi="Times New Roman" w:eastAsia="仿宋_GB2312"/>
          <w:spacing w:val="10"/>
          <w:sz w:val="32"/>
          <w:szCs w:val="32"/>
        </w:rPr>
      </w:pPr>
    </w:p>
    <w:p>
      <w:pPr>
        <w:widowControl w:val="0"/>
        <w:pBdr>
          <w:top w:val="none" w:color="000000" w:sz="0" w:space="1"/>
          <w:left w:val="none" w:color="auto" w:sz="0" w:space="4"/>
          <w:bottom w:val="none" w:color="000000" w:sz="0" w:space="1"/>
          <w:right w:val="none" w:color="auto" w:sz="0" w:space="4"/>
          <w:between w:val="none" w:color="auto" w:sz="0" w:space="0"/>
        </w:pBdr>
        <w:spacing w:line="480" w:lineRule="exact"/>
        <w:jc w:val="both"/>
        <w:textAlignment w:val="center"/>
        <w:rPr>
          <w:rFonts w:ascii="仿宋" w:hAnsi="仿宋" w:eastAsia="仿宋_GB2312"/>
          <w:sz w:val="28"/>
          <w:szCs w:val="28"/>
        </w:rPr>
      </w:pPr>
    </w:p>
    <w:p>
      <w:pPr>
        <w:pStyle w:val="7"/>
        <w:rPr>
          <w:rFonts w:ascii="仿宋" w:hAnsi="仿宋" w:eastAsia="仿宋_GB2312"/>
          <w:sz w:val="28"/>
          <w:szCs w:val="28"/>
        </w:rPr>
      </w:pPr>
    </w:p>
    <w:p>
      <w:pPr>
        <w:pStyle w:val="7"/>
        <w:rPr>
          <w:rFonts w:ascii="仿宋" w:hAnsi="仿宋" w:eastAsia="仿宋_GB2312"/>
          <w:sz w:val="28"/>
          <w:szCs w:val="28"/>
        </w:rPr>
      </w:pPr>
    </w:p>
    <w:p>
      <w:pPr>
        <w:pStyle w:val="7"/>
        <w:rPr>
          <w:rFonts w:ascii="仿宋" w:hAnsi="仿宋" w:eastAsia="仿宋_GB2312"/>
          <w:sz w:val="28"/>
          <w:szCs w:val="28"/>
        </w:rPr>
      </w:pPr>
    </w:p>
    <w:p>
      <w:pPr>
        <w:pStyle w:val="7"/>
        <w:rPr>
          <w:rFonts w:ascii="仿宋" w:hAnsi="仿宋" w:eastAsia="仿宋_GB2312"/>
          <w:sz w:val="28"/>
          <w:szCs w:val="28"/>
        </w:rPr>
      </w:pPr>
    </w:p>
    <w:p>
      <w:pPr>
        <w:pStyle w:val="7"/>
        <w:rPr>
          <w:rFonts w:ascii="仿宋" w:hAnsi="仿宋" w:eastAsia="仿宋_GB2312"/>
          <w:sz w:val="28"/>
          <w:szCs w:val="28"/>
        </w:rPr>
      </w:pPr>
    </w:p>
    <w:p>
      <w:pPr>
        <w:widowControl w:val="0"/>
        <w:pBdr>
          <w:top w:val="single" w:color="000000" w:sz="12" w:space="1"/>
          <w:left w:val="none" w:color="auto" w:sz="0" w:space="4"/>
          <w:bottom w:val="none" w:color="000000" w:sz="0" w:space="1"/>
          <w:right w:val="none" w:color="auto" w:sz="0" w:space="4"/>
          <w:between w:val="none" w:color="auto" w:sz="0" w:space="0"/>
        </w:pBdr>
        <w:spacing w:line="480" w:lineRule="exact"/>
        <w:ind w:firstLine="280" w:firstLineChars="100"/>
        <w:jc w:val="both"/>
        <w:textAlignment w:val="center"/>
        <w:rPr>
          <w:rFonts w:hint="eastAsia" w:ascii="仿宋" w:hAnsi="仿宋" w:eastAsia="仿宋_GB2312"/>
          <w:sz w:val="28"/>
          <w:szCs w:val="28"/>
          <w:lang w:eastAsia="zh-CN"/>
        </w:rPr>
      </w:pPr>
      <w:r>
        <w:rPr>
          <w:rFonts w:ascii="仿宋" w:hAnsi="仿宋" w:eastAsia="仿宋_GB2312"/>
          <w:sz w:val="28"/>
          <w:szCs w:val="28"/>
        </w:rPr>
        <w:t>抄送：区委</w:t>
      </w:r>
      <w:r>
        <w:rPr>
          <w:rFonts w:hint="eastAsia" w:ascii="仿宋" w:hAnsi="仿宋" w:eastAsia="仿宋_GB2312"/>
          <w:sz w:val="28"/>
          <w:szCs w:val="28"/>
          <w:lang w:eastAsia="zh-CN"/>
        </w:rPr>
        <w:t>有关部门</w:t>
      </w:r>
      <w:r>
        <w:rPr>
          <w:rFonts w:ascii="仿宋" w:hAnsi="仿宋" w:eastAsia="仿宋_GB2312"/>
          <w:sz w:val="28"/>
          <w:szCs w:val="28"/>
        </w:rPr>
        <w:t>，区人大常委会办公</w:t>
      </w:r>
      <w:r>
        <w:rPr>
          <w:rFonts w:hint="eastAsia" w:ascii="仿宋" w:hAnsi="仿宋" w:eastAsia="仿宋_GB2312"/>
          <w:sz w:val="28"/>
          <w:szCs w:val="28"/>
        </w:rPr>
        <w:t>室</w:t>
      </w:r>
      <w:r>
        <w:rPr>
          <w:rFonts w:ascii="仿宋" w:hAnsi="仿宋" w:eastAsia="仿宋_GB2312"/>
          <w:sz w:val="28"/>
          <w:szCs w:val="28"/>
        </w:rPr>
        <w:t>，区政协办公</w:t>
      </w:r>
      <w:r>
        <w:rPr>
          <w:rFonts w:hint="eastAsia" w:ascii="仿宋" w:hAnsi="仿宋" w:eastAsia="仿宋_GB2312"/>
          <w:sz w:val="28"/>
          <w:szCs w:val="28"/>
        </w:rPr>
        <w:t>室</w:t>
      </w:r>
      <w:r>
        <w:rPr>
          <w:rFonts w:ascii="仿宋" w:hAnsi="仿宋" w:eastAsia="仿宋_GB2312"/>
          <w:sz w:val="28"/>
          <w:szCs w:val="28"/>
        </w:rPr>
        <w:t>，</w:t>
      </w:r>
      <w:r>
        <w:rPr>
          <w:rFonts w:hint="eastAsia" w:ascii="仿宋" w:hAnsi="仿宋" w:eastAsia="仿宋_GB2312"/>
          <w:sz w:val="28"/>
          <w:szCs w:val="28"/>
          <w:lang w:eastAsia="zh-CN"/>
        </w:rPr>
        <w:t>区监委，</w:t>
      </w:r>
    </w:p>
    <w:p>
      <w:pPr>
        <w:widowControl w:val="0"/>
        <w:pBdr>
          <w:top w:val="none" w:color="000000" w:sz="0" w:space="1"/>
          <w:left w:val="none" w:color="auto" w:sz="0" w:space="4"/>
          <w:bottom w:val="single" w:color="auto" w:sz="4" w:space="1"/>
          <w:right w:val="none" w:color="auto" w:sz="0" w:space="4"/>
          <w:between w:val="none" w:color="auto" w:sz="0" w:space="0"/>
        </w:pBdr>
        <w:spacing w:line="480" w:lineRule="exact"/>
        <w:ind w:firstLine="1120" w:firstLineChars="400"/>
        <w:jc w:val="both"/>
        <w:textAlignment w:val="center"/>
        <w:rPr>
          <w:rFonts w:ascii="仿宋" w:hAnsi="仿宋" w:eastAsia="仿宋_GB2312"/>
          <w:sz w:val="28"/>
          <w:szCs w:val="28"/>
        </w:rPr>
      </w:pPr>
      <w:r>
        <w:rPr>
          <w:rFonts w:ascii="仿宋" w:hAnsi="仿宋" w:eastAsia="仿宋_GB2312"/>
          <w:sz w:val="28"/>
          <w:szCs w:val="28"/>
        </w:rPr>
        <w:t>区法院，区检察院。</w:t>
      </w:r>
    </w:p>
    <w:p>
      <w:pPr>
        <w:widowControl w:val="0"/>
        <w:pBdr>
          <w:top w:val="none" w:color="auto" w:sz="0" w:space="1"/>
          <w:left w:val="none" w:color="auto" w:sz="0" w:space="4"/>
          <w:bottom w:val="single" w:color="auto" w:sz="12" w:space="1"/>
          <w:right w:val="none" w:color="auto" w:sz="0" w:space="4"/>
          <w:between w:val="none" w:color="auto" w:sz="0" w:space="0"/>
        </w:pBdr>
        <w:spacing w:line="480" w:lineRule="exact"/>
        <w:ind w:firstLine="280" w:firstLineChars="100"/>
        <w:jc w:val="both"/>
        <w:textAlignment w:val="center"/>
        <w:rPr>
          <w:rFonts w:hint="eastAsia" w:ascii="仿宋" w:hAnsi="仿宋" w:eastAsia="仿宋_GB2312" w:cs="仿宋_GB2312"/>
          <w:sz w:val="28"/>
          <w:szCs w:val="28"/>
          <w:lang w:val="en-US" w:eastAsia="zh-CN"/>
        </w:rPr>
      </w:pPr>
      <w:r>
        <w:rPr>
          <w:rFonts w:hint="eastAsia" w:ascii="仿宋" w:hAnsi="仿宋" w:eastAsia="仿宋_GB2312"/>
          <w:sz w:val="28"/>
          <w:szCs w:val="28"/>
        </w:rPr>
        <w:t xml:space="preserve">淄博市张店区人民政府办公室           </w:t>
      </w:r>
      <w:r>
        <w:rPr>
          <w:rFonts w:hint="eastAsia" w:ascii="仿宋" w:hAnsi="仿宋" w:eastAsia="仿宋_GB2312"/>
          <w:sz w:val="28"/>
          <w:szCs w:val="28"/>
          <w:lang w:val="en-US" w:eastAsia="zh-CN"/>
        </w:rPr>
        <w:t xml:space="preserve">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22</w:t>
      </w:r>
      <w:r>
        <w:rPr>
          <w:rFonts w:hint="eastAsia" w:ascii="仿宋" w:hAnsi="仿宋" w:eastAsia="仿宋_GB2312" w:cs="仿宋_GB2312"/>
          <w:sz w:val="28"/>
          <w:szCs w:val="28"/>
        </w:rPr>
        <w:t>年</w:t>
      </w:r>
      <w:r>
        <w:rPr>
          <w:rFonts w:hint="eastAsia" w:ascii="Times New Roman" w:hAnsi="Times New Roman" w:eastAsia="仿宋_GB2312"/>
          <w:kern w:val="0"/>
          <w:sz w:val="32"/>
          <w:szCs w:val="32"/>
          <w:lang w:val="en-US" w:eastAsia="zh-CN"/>
        </w:rPr>
        <w:t>2</w:t>
      </w:r>
      <w:r>
        <w:rPr>
          <w:rFonts w:hint="eastAsia" w:ascii="仿宋" w:hAnsi="仿宋" w:eastAsia="仿宋_GB2312" w:cs="仿宋_GB2312"/>
          <w:sz w:val="28"/>
          <w:szCs w:val="28"/>
        </w:rPr>
        <w:t>月</w:t>
      </w:r>
      <w:r>
        <w:rPr>
          <w:rFonts w:hint="eastAsia" w:ascii="Times New Roman" w:hAnsi="Times New Roman" w:eastAsia="仿宋_GB2312"/>
          <w:kern w:val="0"/>
          <w:sz w:val="32"/>
          <w:szCs w:val="32"/>
          <w:lang w:val="en-US" w:eastAsia="zh-CN"/>
        </w:rPr>
        <w:t>24</w:t>
      </w:r>
      <w:r>
        <w:rPr>
          <w:rFonts w:hint="eastAsia" w:ascii="仿宋" w:hAnsi="仿宋" w:eastAsia="仿宋_GB2312" w:cs="仿宋_GB2312"/>
          <w:sz w:val="28"/>
          <w:szCs w:val="28"/>
        </w:rPr>
        <w:t>日印发</w:t>
      </w:r>
    </w:p>
    <w:p/>
    <w:p>
      <w:pPr>
        <w:keepNext w:val="0"/>
        <w:keepLines w:val="0"/>
        <w:pageBreakBefore w:val="0"/>
        <w:widowControl w:val="0"/>
        <w:kinsoku/>
        <w:wordWrap/>
        <w:overflowPunct/>
        <w:topLinePunct w:val="0"/>
        <w:autoSpaceDE w:val="0"/>
        <w:autoSpaceDN w:val="0"/>
        <w:bidi w:val="0"/>
        <w:spacing w:line="560" w:lineRule="exact"/>
        <w:ind w:firstLine="0" w:firstLineChars="0"/>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楷体_GB2312" w:cs="Times New Roman"/>
          <w:color w:val="auto"/>
          <w:szCs w:val="32"/>
        </w:rPr>
      </w:pPr>
      <w:r>
        <w:rPr>
          <w:rFonts w:hint="default" w:ascii="Times New Roman" w:hAnsi="Times New Roman" w:eastAsia="仿宋_GB2312" w:cs="Times New Roman"/>
          <w:color w:val="auto"/>
          <w:szCs w:val="32"/>
        </w:rPr>
        <w:t>张政办字〔</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号</w:t>
      </w:r>
    </w:p>
    <w:p>
      <w:pPr>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方正小标宋简体" w:cs="Times New Roman"/>
          <w:color w:val="auto"/>
          <w:sz w:val="44"/>
          <w:szCs w:val="44"/>
        </w:rPr>
      </w:pPr>
    </w:p>
    <w:p>
      <w:pPr>
        <w:pStyle w:val="17"/>
        <w:keepNext w:val="0"/>
        <w:keepLines w:val="0"/>
        <w:pageBreakBefore w:val="0"/>
        <w:widowControl w:val="0"/>
        <w:kinsoku/>
        <w:wordWrap/>
        <w:overflowPunct/>
        <w:topLinePunct w:val="0"/>
        <w:autoSpaceDE w:val="0"/>
        <w:autoSpaceDN w:val="0"/>
        <w:bidi w:val="0"/>
        <w:spacing w:line="560" w:lineRule="exact"/>
        <w:ind w:firstLine="640"/>
        <w:rPr>
          <w:rFonts w:hint="default" w:ascii="Times New Roman" w:hAnsi="Times New Roman" w:cs="Times New Roman"/>
          <w:color w:val="auto"/>
        </w:rPr>
      </w:pPr>
    </w:p>
    <w:p>
      <w:pPr>
        <w:pStyle w:val="4"/>
        <w:keepNext w:val="0"/>
        <w:keepLines w:val="0"/>
        <w:pageBreakBefore w:val="0"/>
        <w:widowControl w:val="0"/>
        <w:kinsoku/>
        <w:wordWrap/>
        <w:overflowPunct/>
        <w:topLinePunct w:val="0"/>
        <w:autoSpaceDE w:val="0"/>
        <w:autoSpaceDN w:val="0"/>
        <w:bidi w:val="0"/>
        <w:spacing w:before="0" w:beforeLines="0" w:after="0" w:afterLines="0" w:line="560" w:lineRule="exact"/>
        <w:ind w:left="0" w:right="0" w:firstLine="0" w:firstLineChars="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张店区人民政府办公室</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760" w:hanging="1760" w:hangingChars="400"/>
        <w:jc w:val="left"/>
        <w:textAlignment w:val="baseline"/>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color w:val="auto"/>
          <w:sz w:val="44"/>
          <w:szCs w:val="44"/>
        </w:rPr>
        <w:t>关于印发《张店经济开发区</w:t>
      </w:r>
      <w:r>
        <w:rPr>
          <w:rFonts w:hint="default" w:ascii="Times New Roman" w:hAnsi="Times New Roman" w:eastAsia="方正小标宋简体" w:cs="Times New Roman"/>
          <w:b w:val="0"/>
          <w:bCs w:val="0"/>
          <w:color w:val="auto"/>
          <w:sz w:val="44"/>
          <w:szCs w:val="44"/>
          <w:lang w:val="en-US" w:eastAsia="zh-CN"/>
        </w:rPr>
        <w:t>（科技工业园）</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760" w:hanging="1760" w:hangingChars="400"/>
        <w:jc w:val="center"/>
        <w:textAlignment w:val="baseline"/>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转型升级发展实施方案</w:t>
      </w:r>
      <w:r>
        <w:rPr>
          <w:rFonts w:hint="default" w:ascii="Times New Roman" w:hAnsi="Times New Roman" w:eastAsia="方正小标宋简体" w:cs="Times New Roman"/>
          <w:color w:val="auto"/>
          <w:sz w:val="44"/>
          <w:szCs w:val="44"/>
        </w:rPr>
        <w:t>》的通知</w:t>
      </w:r>
    </w:p>
    <w:p>
      <w:pPr>
        <w:pStyle w:val="7"/>
        <w:keepNext w:val="0"/>
        <w:keepLines w:val="0"/>
        <w:pageBreakBefore w:val="0"/>
        <w:widowControl w:val="0"/>
        <w:kinsoku/>
        <w:wordWrap/>
        <w:overflowPunct/>
        <w:topLinePunct w:val="0"/>
        <w:autoSpaceDE w:val="0"/>
        <w:autoSpaceDN w:val="0"/>
        <w:bidi w:val="0"/>
        <w:spacing w:line="560" w:lineRule="exact"/>
        <w:ind w:firstLine="0" w:firstLineChars="0"/>
        <w:jc w:val="left"/>
        <w:rPr>
          <w:rFonts w:hint="default" w:ascii="Times New Roman" w:hAnsi="Times New Roman" w:cs="Times New Roman"/>
          <w:color w:val="auto"/>
        </w:rPr>
      </w:pPr>
    </w:p>
    <w:p>
      <w:pPr>
        <w:pStyle w:val="7"/>
        <w:keepNext w:val="0"/>
        <w:keepLines w:val="0"/>
        <w:pageBreakBefore w:val="0"/>
        <w:widowControl w:val="0"/>
        <w:kinsoku/>
        <w:wordWrap/>
        <w:overflowPunct/>
        <w:topLinePunct w:val="0"/>
        <w:autoSpaceDE w:val="0"/>
        <w:autoSpaceDN w:val="0"/>
        <w:bidi w:val="0"/>
        <w:spacing w:line="560" w:lineRule="exact"/>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各镇政府、街道办事处，区</w:t>
      </w:r>
      <w:r>
        <w:rPr>
          <w:rFonts w:hint="eastAsia" w:ascii="Times New Roman" w:hAnsi="Times New Roman" w:eastAsia="仿宋_GB2312" w:cs="Times New Roman"/>
          <w:color w:val="auto"/>
          <w:lang w:eastAsia="zh-CN"/>
        </w:rPr>
        <w:t>政府</w:t>
      </w:r>
      <w:r>
        <w:rPr>
          <w:rFonts w:hint="default" w:ascii="Times New Roman" w:hAnsi="Times New Roman" w:eastAsia="仿宋_GB2312" w:cs="Times New Roman"/>
          <w:color w:val="auto"/>
        </w:rPr>
        <w:t>有关部门，有关单位：</w:t>
      </w:r>
    </w:p>
    <w:p>
      <w:pPr>
        <w:pStyle w:val="7"/>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《张店经济开发区</w:t>
      </w:r>
      <w:r>
        <w:rPr>
          <w:rFonts w:hint="default" w:ascii="Times New Roman" w:hAnsi="Times New Roman" w:eastAsia="仿宋_GB2312" w:cs="Times New Roman"/>
          <w:color w:val="auto"/>
          <w:lang w:eastAsia="zh-CN"/>
        </w:rPr>
        <w:t>（科技工业园）转型升级发展</w:t>
      </w:r>
      <w:r>
        <w:rPr>
          <w:rFonts w:hint="default" w:ascii="Times New Roman" w:hAnsi="Times New Roman" w:eastAsia="仿宋_GB2312" w:cs="Times New Roman"/>
          <w:color w:val="auto"/>
        </w:rPr>
        <w:t>实施方案》已经区政府同意，现印发给你们，请结合实际组织实施。</w:t>
      </w:r>
    </w:p>
    <w:p>
      <w:pPr>
        <w:pStyle w:val="7"/>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auto"/>
        </w:rPr>
      </w:pPr>
    </w:p>
    <w:p>
      <w:pPr>
        <w:pStyle w:val="7"/>
        <w:keepNext w:val="0"/>
        <w:keepLines w:val="0"/>
        <w:pageBreakBefore w:val="0"/>
        <w:widowControl w:val="0"/>
        <w:kinsoku/>
        <w:wordWrap/>
        <w:overflowPunct/>
        <w:topLinePunct w:val="0"/>
        <w:autoSpaceDE w:val="0"/>
        <w:autoSpaceDN w:val="0"/>
        <w:bidi w:val="0"/>
        <w:spacing w:line="560" w:lineRule="exact"/>
        <w:ind w:firstLine="640"/>
        <w:jc w:val="left"/>
        <w:rPr>
          <w:rFonts w:hint="default" w:ascii="Times New Roman" w:hAnsi="Times New Roman" w:eastAsia="仿宋_GB2312" w:cs="Times New Roman"/>
          <w:color w:val="auto"/>
        </w:rPr>
      </w:pPr>
    </w:p>
    <w:p>
      <w:pPr>
        <w:pStyle w:val="7"/>
        <w:keepNext w:val="0"/>
        <w:keepLines w:val="0"/>
        <w:pageBreakBefore w:val="0"/>
        <w:widowControl w:val="0"/>
        <w:kinsoku/>
        <w:wordWrap/>
        <w:overflowPunct/>
        <w:topLinePunct w:val="0"/>
        <w:autoSpaceDE w:val="0"/>
        <w:autoSpaceDN w:val="0"/>
        <w:bidi w:val="0"/>
        <w:spacing w:line="560" w:lineRule="exact"/>
        <w:ind w:firstLine="0" w:firstLineChars="0"/>
        <w:jc w:val="center"/>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张店区人民政府办公室    </w:t>
      </w:r>
    </w:p>
    <w:p>
      <w:pPr>
        <w:pStyle w:val="7"/>
        <w:keepNext w:val="0"/>
        <w:keepLines w:val="0"/>
        <w:pageBreakBefore w:val="0"/>
        <w:widowControl w:val="0"/>
        <w:kinsoku/>
        <w:wordWrap/>
        <w:overflowPunct/>
        <w:topLinePunct w:val="0"/>
        <w:autoSpaceDE w:val="0"/>
        <w:autoSpaceDN w:val="0"/>
        <w:bidi w:val="0"/>
        <w:spacing w:line="560" w:lineRule="exact"/>
        <w:ind w:firstLine="5120" w:firstLineChars="16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10"/>
        </w:rPr>
        <w:t>202</w:t>
      </w:r>
      <w:r>
        <w:rPr>
          <w:rFonts w:hint="default" w:ascii="Times New Roman" w:hAnsi="Times New Roman" w:eastAsia="仿宋_GB2312" w:cs="Times New Roman"/>
          <w:color w:val="auto"/>
          <w:kern w:val="10"/>
          <w:lang w:val="en-US" w:eastAsia="zh-CN"/>
        </w:rPr>
        <w:t>2</w:t>
      </w:r>
      <w:r>
        <w:rPr>
          <w:rFonts w:hint="default" w:ascii="Times New Roman" w:hAnsi="Times New Roman" w:eastAsia="仿宋_GB2312" w:cs="Times New Roman"/>
          <w:color w:val="auto"/>
          <w:kern w:val="10"/>
        </w:rPr>
        <w:t>年</w:t>
      </w:r>
      <w:r>
        <w:rPr>
          <w:rFonts w:hint="default" w:ascii="Times New Roman" w:hAnsi="Times New Roman" w:eastAsia="仿宋_GB2312" w:cs="Times New Roman"/>
          <w:color w:val="auto"/>
          <w:kern w:val="10"/>
          <w:lang w:val="en-US" w:eastAsia="zh-CN"/>
        </w:rPr>
        <w:t>2</w:t>
      </w:r>
      <w:r>
        <w:rPr>
          <w:rFonts w:hint="default" w:ascii="Times New Roman" w:hAnsi="Times New Roman" w:eastAsia="仿宋_GB2312" w:cs="Times New Roman"/>
          <w:color w:val="auto"/>
          <w:kern w:val="10"/>
        </w:rPr>
        <w:t>月</w:t>
      </w:r>
      <w:r>
        <w:rPr>
          <w:rFonts w:hint="eastAsia" w:ascii="Times New Roman" w:hAnsi="Times New Roman" w:eastAsia="仿宋_GB2312" w:cs="Times New Roman"/>
          <w:color w:val="auto"/>
          <w:kern w:val="10"/>
          <w:lang w:val="en-US" w:eastAsia="zh-CN"/>
        </w:rPr>
        <w:t>25</w:t>
      </w:r>
      <w:r>
        <w:rPr>
          <w:rFonts w:hint="default" w:ascii="Times New Roman" w:hAnsi="Times New Roman" w:eastAsia="仿宋_GB2312" w:cs="Times New Roman"/>
          <w:color w:val="auto"/>
          <w:kern w:val="10"/>
        </w:rPr>
        <w:t xml:space="preserve">日  </w:t>
      </w:r>
      <w:r>
        <w:rPr>
          <w:rFonts w:hint="default" w:ascii="Times New Roman" w:hAnsi="Times New Roman" w:eastAsia="仿宋_GB2312" w:cs="Times New Roman"/>
          <w:color w:val="auto"/>
        </w:rPr>
        <w:t xml:space="preserve">    </w:t>
      </w:r>
    </w:p>
    <w:p>
      <w:pPr>
        <w:pStyle w:val="7"/>
        <w:keepNext w:val="0"/>
        <w:keepLines w:val="0"/>
        <w:pageBreakBefore w:val="0"/>
        <w:widowControl w:val="0"/>
        <w:kinsoku/>
        <w:wordWrap/>
        <w:overflowPunct/>
        <w:topLinePunct w:val="0"/>
        <w:autoSpaceDE w:val="0"/>
        <w:autoSpaceDN w:val="0"/>
        <w:bidi w:val="0"/>
        <w:spacing w:line="560" w:lineRule="exact"/>
        <w:jc w:val="both"/>
        <w:rPr>
          <w:rFonts w:hint="default" w:ascii="Times New Roman" w:hAnsi="Times New Roman" w:eastAsia="方正小标宋简体" w:cs="Times New Roman"/>
          <w:b w:val="0"/>
          <w:bCs w:val="0"/>
          <w:color w:val="auto"/>
          <w:sz w:val="44"/>
          <w:szCs w:val="44"/>
          <w:lang w:val="en-US" w:eastAsia="zh-CN"/>
        </w:rPr>
      </w:pPr>
      <w:r>
        <w:rPr>
          <w:rFonts w:hint="eastAsia" w:ascii="仿宋_GB2312" w:hAnsi="仿宋_GB2312" w:eastAsia="仿宋_GB2312" w:cs="仿宋_GB2312"/>
          <w:b w:val="0"/>
          <w:bCs w:val="0"/>
          <w:color w:val="auto"/>
          <w:sz w:val="32"/>
          <w:szCs w:val="32"/>
          <w:lang w:val="en-US" w:eastAsia="zh-CN"/>
        </w:rPr>
        <w:t>（此件公开发布）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山东张店经济开发区（科技工业园）转型升级发展实施方案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为更好融入淄博科学城和淄博新区的发展规划，彻底改变张店经开区科技工业园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低矮散乱</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现状，根据《关于推进开发区节约集约用地促进高质量发展的若干措施》（鲁自然资发〔2020〕1号）、《淄博市人民政府办公室印发关于加强节约集约用地促进高质量发展若干措施的通知》（淄政办字〔2020〕107号）要求，结合市、区要把园区打造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生态产业新城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产城融合示范区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目标定位</w:t>
      </w:r>
      <w:r>
        <w:rPr>
          <w:rFonts w:hint="default" w:ascii="Times New Roman" w:hAnsi="Times New Roman" w:eastAsia="仿宋_GB2312" w:cs="Times New Roman"/>
          <w:color w:val="auto"/>
          <w:sz w:val="32"/>
          <w:szCs w:val="32"/>
          <w:lang w:val="en-US" w:eastAsia="zh-CN"/>
        </w:rPr>
        <w:t>，特制定如下实施方案：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坚持以习近平新时代中国特色社会主义思想为指导，按照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紧盯前沿、打造生态、沿链聚合、集群发展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的产业组织</w:t>
      </w:r>
      <w:r>
        <w:rPr>
          <w:rFonts w:hint="eastAsia" w:ascii="Times New Roman" w:hAnsi="Times New Roman" w:eastAsia="仿宋_GB2312" w:cs="Times New Roman"/>
          <w:color w:val="auto"/>
          <w:sz w:val="32"/>
          <w:szCs w:val="32"/>
          <w:lang w:val="en-US" w:eastAsia="zh-CN"/>
        </w:rPr>
        <w:t>理念</w:t>
      </w:r>
      <w:r>
        <w:rPr>
          <w:rFonts w:hint="default" w:ascii="Times New Roman" w:hAnsi="Times New Roman" w:eastAsia="仿宋_GB2312" w:cs="Times New Roman"/>
          <w:color w:val="auto"/>
          <w:sz w:val="32"/>
          <w:szCs w:val="32"/>
          <w:lang w:val="en-US" w:eastAsia="zh-CN"/>
        </w:rPr>
        <w:t>，以创建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生态产业新城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产城融合示范区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为目标，</w:t>
      </w:r>
      <w:r>
        <w:rPr>
          <w:rFonts w:hint="eastAsia" w:ascii="Times New Roman" w:hAnsi="Times New Roman" w:eastAsia="仿宋_GB2312" w:cs="Times New Roman"/>
          <w:color w:val="auto"/>
          <w:sz w:val="32"/>
          <w:szCs w:val="32"/>
          <w:lang w:val="en-US" w:eastAsia="zh-CN"/>
        </w:rPr>
        <w:t>高标准规划定位</w:t>
      </w:r>
      <w:r>
        <w:rPr>
          <w:rFonts w:hint="default" w:ascii="Times New Roman" w:hAnsi="Times New Roman" w:eastAsia="仿宋_GB2312" w:cs="Times New Roman"/>
          <w:color w:val="auto"/>
          <w:sz w:val="32"/>
          <w:szCs w:val="32"/>
          <w:lang w:val="en-US" w:eastAsia="zh-CN"/>
        </w:rPr>
        <w:t>园区</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产业</w:t>
      </w:r>
      <w:r>
        <w:rPr>
          <w:rFonts w:hint="eastAsia" w:ascii="Times New Roman" w:hAnsi="Times New Roman" w:eastAsia="仿宋_GB2312" w:cs="Times New Roman"/>
          <w:color w:val="auto"/>
          <w:sz w:val="32"/>
          <w:szCs w:val="32"/>
          <w:lang w:val="en-US" w:eastAsia="zh-CN"/>
        </w:rPr>
        <w:t>布局</w:t>
      </w:r>
      <w:r>
        <w:rPr>
          <w:rFonts w:hint="default" w:ascii="Times New Roman" w:hAnsi="Times New Roman" w:eastAsia="仿宋_GB2312" w:cs="Times New Roman"/>
          <w:color w:val="auto"/>
          <w:sz w:val="32"/>
          <w:szCs w:val="32"/>
          <w:lang w:val="en-US" w:eastAsia="zh-CN"/>
        </w:rPr>
        <w:t>、空间形态和建筑风貌，大幅提高</w:t>
      </w:r>
      <w:r>
        <w:rPr>
          <w:rFonts w:hint="eastAsia" w:ascii="Times New Roman" w:hAnsi="Times New Roman" w:eastAsia="仿宋_GB2312" w:cs="Times New Roman"/>
          <w:color w:val="auto"/>
          <w:sz w:val="32"/>
          <w:szCs w:val="32"/>
          <w:lang w:val="en-US" w:eastAsia="zh-CN"/>
        </w:rPr>
        <w:t>园区</w:t>
      </w:r>
      <w:r>
        <w:rPr>
          <w:rFonts w:hint="default" w:ascii="Times New Roman" w:hAnsi="Times New Roman" w:eastAsia="仿宋_GB2312" w:cs="Times New Roman"/>
          <w:color w:val="auto"/>
          <w:sz w:val="32"/>
          <w:szCs w:val="32"/>
          <w:lang w:val="en-US" w:eastAsia="zh-CN"/>
        </w:rPr>
        <w:t>土地集约利用效率，力争用3至5年的时间，将园区打造成</w:t>
      </w:r>
      <w:r>
        <w:rPr>
          <w:rFonts w:hint="eastAsia" w:ascii="Times New Roman" w:hAnsi="Times New Roman" w:eastAsia="仿宋_GB2312" w:cs="Times New Roman"/>
          <w:color w:val="auto"/>
          <w:sz w:val="32"/>
          <w:szCs w:val="32"/>
          <w:lang w:val="en-US" w:eastAsia="zh-CN"/>
        </w:rPr>
        <w:t>具有引领示范带动作用的“</w:t>
      </w:r>
      <w:r>
        <w:rPr>
          <w:rFonts w:hint="default" w:ascii="Times New Roman" w:hAnsi="Times New Roman" w:eastAsia="仿宋_GB2312" w:cs="Times New Roman"/>
          <w:color w:val="auto"/>
          <w:sz w:val="32"/>
          <w:szCs w:val="32"/>
          <w:lang w:val="en-US" w:eastAsia="zh-CN"/>
        </w:rPr>
        <w:t>生态产业新城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全市科创、研发基地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（一）坚持以规划引领促转型升级。</w:t>
      </w:r>
      <w:r>
        <w:rPr>
          <w:rFonts w:hint="default" w:ascii="Times New Roman" w:hAnsi="Times New Roman" w:eastAsia="仿宋_GB2312" w:cs="Times New Roman"/>
          <w:color w:val="auto"/>
          <w:sz w:val="32"/>
          <w:szCs w:val="32"/>
          <w:lang w:val="en-US" w:eastAsia="zh-CN"/>
        </w:rPr>
        <w:t>高起点规划，高标准建设。主动融入淄博新区建设大局，在空间布局、产业形态和建筑风貌等方面增强与淄博科学城、淄博大学城的契合度、耦合度和兼容性，以城市综合体+标准厂房形态为主，对现有不符合园区产业定位的企业和项目逐步转移</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出清。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（二）坚持以产业结构优化促转型升级。</w:t>
      </w:r>
      <w:r>
        <w:rPr>
          <w:rFonts w:hint="default" w:ascii="Times New Roman" w:hAnsi="Times New Roman" w:eastAsia="仿宋_GB2312" w:cs="Times New Roman"/>
          <w:color w:val="auto"/>
          <w:sz w:val="32"/>
          <w:szCs w:val="32"/>
          <w:lang w:val="en-US" w:eastAsia="zh-CN"/>
        </w:rPr>
        <w:t>重点围绕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现代产业：数字经济、总部经济+高端服务业、高端轻制造业、人工智能、医药康养布局发展。同时，通过鼓励园区企业通过强强联合、兼并重组等形式打造一批经济实力强、品牌优势明显、发展潜力大，具有自主知识产权、核心竞争力和示范带动作用的龙头企业，推动园区产业加速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（三）坚持以土地节约集约利用促转型升级。</w:t>
      </w:r>
      <w:r>
        <w:rPr>
          <w:rFonts w:hint="default" w:ascii="Times New Roman" w:hAnsi="Times New Roman" w:eastAsia="仿宋_GB2312" w:cs="Times New Roman"/>
          <w:color w:val="auto"/>
          <w:sz w:val="32"/>
          <w:szCs w:val="32"/>
          <w:lang w:val="en-US" w:eastAsia="zh-CN"/>
        </w:rPr>
        <w:t>坚持土地节约集约利用，新建项目和改造项目容积率原则上不低于2.0，鼓励向天空要空间、向地下扩容量，提高土地利用率。发挥典型示范引领作用，快速推进双创产业园和其他产业园的建设，积极引导园区现有企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上楼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发展，提高产业聚集度。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（四）坚持以</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疏堵结合</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促转型升级。</w:t>
      </w:r>
      <w:r>
        <w:rPr>
          <w:rFonts w:hint="default" w:ascii="Times New Roman" w:hAnsi="Times New Roman" w:eastAsia="仿宋_GB2312" w:cs="Times New Roman"/>
          <w:color w:val="auto"/>
          <w:sz w:val="32"/>
          <w:szCs w:val="32"/>
          <w:lang w:val="en-US" w:eastAsia="zh-CN"/>
        </w:rPr>
        <w:t>严格控制筛选新入园区项目，对新建、扩建项目在行业发展前景、资金实力、科技含量、能耗、安全、环保以及建（构）筑物外观风貌、投资强度、亩均效益、社会效益、建设周期等进行严格审查和约束，签订产业监管协议；对于确定保留升级的企业积极引导升级发展，重新签订补充监管协议，督促企业加大投入和建设；对不符合园区发展规划的企业，鼓励</w:t>
      </w:r>
      <w:r>
        <w:rPr>
          <w:rFonts w:hint="eastAsia" w:ascii="Times New Roman" w:hAnsi="Times New Roman" w:eastAsia="仿宋_GB2312" w:cs="Times New Roman"/>
          <w:color w:val="auto"/>
          <w:sz w:val="32"/>
          <w:szCs w:val="32"/>
          <w:lang w:val="en-US" w:eastAsia="zh-CN"/>
        </w:rPr>
        <w:t>转移</w:t>
      </w:r>
      <w:r>
        <w:rPr>
          <w:rFonts w:hint="default" w:ascii="Times New Roman" w:hAnsi="Times New Roman" w:eastAsia="仿宋_GB2312" w:cs="Times New Roman"/>
          <w:color w:val="auto"/>
          <w:sz w:val="32"/>
          <w:szCs w:val="32"/>
          <w:lang w:val="en-US" w:eastAsia="zh-CN"/>
        </w:rPr>
        <w:t>至张店经开区所属产业园或者其他园区，给予政策支持；对国家产业政策明令禁止类、淘汰类，坚决予以出清。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（五）坚持以安全、节能促转型升级。</w:t>
      </w:r>
      <w:r>
        <w:rPr>
          <w:rFonts w:hint="default" w:ascii="Times New Roman" w:hAnsi="Times New Roman" w:eastAsia="仿宋_GB2312" w:cs="Times New Roman"/>
          <w:color w:val="auto"/>
          <w:sz w:val="32"/>
          <w:szCs w:val="32"/>
          <w:lang w:val="en-US" w:eastAsia="zh-CN"/>
        </w:rPr>
        <w:t>发挥环保、安全、消防等方面的负面清单杠杆作用，实行一票否决制，全面提高环保、安全、消防等准入门槛，利用环保、安全、消防等手段倒逼企业转型升级</w:t>
      </w:r>
      <w:r>
        <w:rPr>
          <w:rFonts w:hint="eastAsia" w:ascii="Times New Roman" w:hAnsi="Times New Roman" w:eastAsia="仿宋_GB2312" w:cs="Times New Roman"/>
          <w:color w:val="auto"/>
          <w:sz w:val="32"/>
          <w:szCs w:val="32"/>
          <w:lang w:val="en-US" w:eastAsia="zh-CN"/>
        </w:rPr>
        <w:t>、转移和</w:t>
      </w:r>
      <w:r>
        <w:rPr>
          <w:rFonts w:hint="default" w:ascii="Times New Roman" w:hAnsi="Times New Roman" w:eastAsia="仿宋_GB2312" w:cs="Times New Roman"/>
          <w:color w:val="auto"/>
          <w:sz w:val="32"/>
          <w:szCs w:val="32"/>
          <w:lang w:val="en-US" w:eastAsia="zh-CN"/>
        </w:rPr>
        <w:t>出清。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（六）坚持以市场化运作促转型升级。</w:t>
      </w:r>
      <w:r>
        <w:rPr>
          <w:rFonts w:hint="default" w:ascii="Times New Roman" w:hAnsi="Times New Roman" w:eastAsia="仿宋_GB2312" w:cs="Times New Roman"/>
          <w:color w:val="auto"/>
          <w:sz w:val="32"/>
          <w:szCs w:val="32"/>
          <w:lang w:val="en-US" w:eastAsia="zh-CN"/>
        </w:rPr>
        <w:t>坚持以企业为主体，以市场为导向，充分发挥市场在资源配置中的基础性作用，提高土地利用效率。同时，加大政府宏观调控和部门联动，综合运用经济、法律、行政等手段，推进园区高质量发展。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主要工作内容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（一）对存量企业科学分类。</w:t>
      </w:r>
      <w:r>
        <w:rPr>
          <w:rFonts w:hint="default" w:ascii="Times New Roman" w:hAnsi="Times New Roman" w:eastAsia="仿宋_GB2312" w:cs="Times New Roman"/>
          <w:color w:val="auto"/>
          <w:sz w:val="32"/>
          <w:szCs w:val="32"/>
          <w:lang w:val="en-US" w:eastAsia="zh-CN"/>
        </w:rPr>
        <w:t>由张店经开区管委会牵头，发改、工信、应急、自然资源和规划等部门、单位密切配合，以2019、2020、2021年相关数据为基准，广泛搜集资料，深入综合分析，共同拟定保留升级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转移</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出清的企业名单。2022年2月10日前在广泛征求意见、调查摸底的基础上，确定实施方案；2022年2月</w:t>
      </w:r>
      <w:r>
        <w:rPr>
          <w:rFonts w:hint="eastAsia" w:ascii="Times New Roman" w:hAnsi="Times New Roman" w:eastAsia="仿宋_GB2312" w:cs="Times New Roman"/>
          <w:color w:val="auto"/>
          <w:sz w:val="32"/>
          <w:szCs w:val="32"/>
          <w:lang w:val="en-US" w:eastAsia="zh-CN"/>
        </w:rPr>
        <w:t>底</w:t>
      </w:r>
      <w:r>
        <w:rPr>
          <w:rFonts w:hint="default" w:ascii="Times New Roman" w:hAnsi="Times New Roman" w:eastAsia="仿宋_GB2312" w:cs="Times New Roman"/>
          <w:color w:val="auto"/>
          <w:sz w:val="32"/>
          <w:szCs w:val="32"/>
          <w:lang w:val="en-US" w:eastAsia="zh-CN"/>
        </w:rPr>
        <w:t>确定保留升级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转移</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出清企业名单</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（二）</w:t>
      </w:r>
      <w:r>
        <w:rPr>
          <w:rFonts w:hint="default" w:ascii="Times New Roman" w:hAnsi="Times New Roman" w:eastAsia="楷体_GB2312" w:cs="Times New Roman"/>
          <w:color w:val="auto"/>
          <w:sz w:val="32"/>
          <w:szCs w:val="32"/>
          <w:lang w:val="en-US" w:eastAsia="zh-CN"/>
        </w:rPr>
        <w:t>督促保留企业转型升级。</w:t>
      </w:r>
      <w:r>
        <w:rPr>
          <w:rFonts w:hint="default" w:ascii="Times New Roman" w:hAnsi="Times New Roman" w:eastAsia="仿宋_GB2312" w:cs="Times New Roman"/>
          <w:color w:val="auto"/>
          <w:sz w:val="32"/>
          <w:szCs w:val="32"/>
          <w:lang w:val="en-US" w:eastAsia="zh-CN"/>
        </w:rPr>
        <w:t>对于拟定保留</w:t>
      </w:r>
      <w:r>
        <w:rPr>
          <w:rFonts w:hint="eastAsia" w:ascii="Times New Roman" w:hAnsi="Times New Roman" w:eastAsia="仿宋_GB2312" w:cs="Times New Roman"/>
          <w:color w:val="auto"/>
          <w:sz w:val="32"/>
          <w:szCs w:val="32"/>
          <w:lang w:val="en-US" w:eastAsia="zh-CN"/>
        </w:rPr>
        <w:t>升级</w:t>
      </w:r>
      <w:r>
        <w:rPr>
          <w:rFonts w:hint="default" w:ascii="Times New Roman" w:hAnsi="Times New Roman" w:eastAsia="仿宋_GB2312" w:cs="Times New Roman"/>
          <w:color w:val="auto"/>
          <w:sz w:val="32"/>
          <w:szCs w:val="32"/>
          <w:lang w:val="en-US" w:eastAsia="zh-CN"/>
        </w:rPr>
        <w:t>的企业，2022年4月1日</w:t>
      </w:r>
      <w:r>
        <w:rPr>
          <w:rFonts w:hint="eastAsia"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color w:val="auto"/>
          <w:sz w:val="32"/>
          <w:szCs w:val="32"/>
          <w:lang w:val="en-US" w:eastAsia="zh-CN"/>
        </w:rPr>
        <w:t>与其重新签订入园补充监管协议，明确需要达到的投入产出标准，督促企业按照新规划建设和发展。在约定时限达不到要求的，按照监管协议，予以转移</w:t>
      </w:r>
      <w:r>
        <w:rPr>
          <w:rFonts w:hint="eastAsia" w:ascii="Times New Roman" w:hAnsi="Times New Roman" w:eastAsia="仿宋_GB2312" w:cs="Times New Roman"/>
          <w:color w:val="auto"/>
          <w:sz w:val="32"/>
          <w:szCs w:val="32"/>
          <w:lang w:val="en-US" w:eastAsia="zh-CN"/>
        </w:rPr>
        <w:t>或者</w:t>
      </w:r>
      <w:r>
        <w:rPr>
          <w:rFonts w:hint="default" w:ascii="Times New Roman" w:hAnsi="Times New Roman" w:eastAsia="仿宋_GB2312" w:cs="Times New Roman"/>
          <w:color w:val="auto"/>
          <w:sz w:val="32"/>
          <w:szCs w:val="32"/>
          <w:lang w:val="en-US" w:eastAsia="zh-CN"/>
        </w:rPr>
        <w:t>出清。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（三）妥善安置转移</w:t>
      </w:r>
      <w:r>
        <w:rPr>
          <w:rFonts w:hint="eastAsia" w:ascii="Times New Roman" w:hAnsi="Times New Roman" w:eastAsia="楷体_GB2312" w:cs="Times New Roman"/>
          <w:color w:val="auto"/>
          <w:sz w:val="32"/>
          <w:szCs w:val="32"/>
          <w:lang w:val="en-US" w:eastAsia="zh-CN"/>
        </w:rPr>
        <w:t>企业</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日开始分批次启动转移</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出清工作，根据工作计划表有序推进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积极引导转移的园区企业（除明令禁止类）搬迁到张店经开区所属产业园或者其他园区，原有土地可以通过合作共建</w:t>
      </w:r>
      <w:r>
        <w:rPr>
          <w:rFonts w:hint="eastAsia" w:ascii="Times New Roman" w:hAnsi="Times New Roman" w:eastAsia="仿宋_GB2312" w:cs="Times New Roman"/>
          <w:color w:val="auto"/>
          <w:sz w:val="32"/>
          <w:szCs w:val="32"/>
          <w:lang w:val="en-US" w:eastAsia="zh-CN"/>
        </w:rPr>
        <w:t>、资产置换</w:t>
      </w:r>
      <w:r>
        <w:rPr>
          <w:rFonts w:hint="default" w:ascii="Times New Roman" w:hAnsi="Times New Roman" w:eastAsia="仿宋_GB2312" w:cs="Times New Roman"/>
          <w:color w:val="auto"/>
          <w:sz w:val="32"/>
          <w:szCs w:val="32"/>
          <w:lang w:val="en-US" w:eastAsia="zh-CN"/>
        </w:rPr>
        <w:t>、联合开发、政府收储等多种方式进行建设改造。对于投资额度大、产品科技含量高、社会效益显著的项目，优先争取列入市级重点建设项目。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（四）加快出清企业的拆除。</w:t>
      </w:r>
      <w:r>
        <w:rPr>
          <w:rFonts w:hint="default" w:ascii="Times New Roman" w:hAnsi="Times New Roman" w:eastAsia="仿宋_GB2312" w:cs="Times New Roman"/>
          <w:color w:val="auto"/>
          <w:sz w:val="32"/>
          <w:szCs w:val="32"/>
          <w:lang w:val="en-US" w:eastAsia="zh-CN"/>
        </w:rPr>
        <w:t>对国家产业政策明令禁止类、淘汰类</w:t>
      </w:r>
      <w:r>
        <w:rPr>
          <w:rFonts w:hint="eastAsia" w:ascii="Times New Roman" w:hAnsi="Times New Roman" w:eastAsia="仿宋_GB2312" w:cs="Times New Roman"/>
          <w:color w:val="auto"/>
          <w:sz w:val="32"/>
          <w:szCs w:val="32"/>
          <w:lang w:val="en-US" w:eastAsia="zh-CN"/>
        </w:rPr>
        <w:t>企业项目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严格按照程序，依法依规，</w:t>
      </w:r>
      <w:r>
        <w:rPr>
          <w:rFonts w:hint="default" w:ascii="Times New Roman" w:hAnsi="Times New Roman" w:eastAsia="仿宋_GB2312" w:cs="Times New Roman"/>
          <w:color w:val="auto"/>
          <w:sz w:val="32"/>
          <w:szCs w:val="32"/>
          <w:lang w:val="en-US" w:eastAsia="zh-CN"/>
        </w:rPr>
        <w:t>坚决予以出清。</w:t>
      </w:r>
      <w:r>
        <w:rPr>
          <w:rFonts w:hint="eastAsia" w:ascii="Times New Roman" w:hAnsi="Times New Roman" w:eastAsia="仿宋_GB2312" w:cs="Times New Roman"/>
          <w:color w:val="auto"/>
          <w:sz w:val="32"/>
          <w:szCs w:val="32"/>
          <w:lang w:val="en-US" w:eastAsia="zh-CN"/>
        </w:rPr>
        <w:t>对出清企业的资产进行合理补偿，补偿标准参照</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"http://www.baidu.com/link?url=1UQuajb7nZ5khnHhcQ-ziz7RuLrJPIYUFL5VJ4vzIYin_xNjRd0DJuGaFrVLBvCpD6xlb4wme85gurPyGwsUwnY7gakcQEjznjwdQ9YNeSxKoqexw4sFnkiZ34T49QXTYGXJ-3f1pGuyOonlNw4NkmaN8DajySp-Hzd6riaZslO&amp;ck=1813.4.0.0.0.350.254.0&amp;shh=www.baidu.com&amp;sht=baidu" \t "https://www.baidu.com/_blank"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淄博市国有土地上房屋征收与补偿实施办法</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四、推进步骤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共分三期推进，</w:t>
      </w:r>
      <w:r>
        <w:rPr>
          <w:rFonts w:hint="default" w:ascii="Times New Roman" w:hAnsi="Times New Roman" w:eastAsia="仿宋_GB2312" w:cs="Times New Roman"/>
          <w:b/>
          <w:bCs/>
          <w:color w:val="auto"/>
          <w:sz w:val="32"/>
          <w:szCs w:val="32"/>
          <w:lang w:val="en-US" w:eastAsia="zh-CN"/>
        </w:rPr>
        <w:t>一期</w:t>
      </w:r>
      <w:r>
        <w:rPr>
          <w:rFonts w:hint="default" w:ascii="Times New Roman" w:hAnsi="Times New Roman" w:eastAsia="仿宋_GB2312" w:cs="Times New Roman"/>
          <w:b w:val="0"/>
          <w:bCs w:val="0"/>
          <w:color w:val="auto"/>
          <w:sz w:val="32"/>
          <w:szCs w:val="32"/>
          <w:lang w:val="en-US" w:eastAsia="zh-CN"/>
        </w:rPr>
        <w:t>重点建设北京路与三赢路中心区域和北京路两侧区域，力争在2023年建设完成</w:t>
      </w:r>
      <w:r>
        <w:rPr>
          <w:rFonts w:hint="default" w:ascii="Times New Roman" w:hAnsi="Times New Roman" w:eastAsia="仿宋_GB2312" w:cs="Times New Roman"/>
          <w:color w:val="auto"/>
          <w:sz w:val="32"/>
          <w:szCs w:val="32"/>
          <w:lang w:val="en-US" w:eastAsia="zh-CN"/>
        </w:rPr>
        <w:t>。以上重点区域占地约1022亩，预计投资80亿元。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二期</w:t>
      </w:r>
      <w:r>
        <w:rPr>
          <w:rFonts w:hint="default" w:ascii="Times New Roman" w:hAnsi="Times New Roman" w:eastAsia="仿宋_GB2312" w:cs="Times New Roman"/>
          <w:b w:val="0"/>
          <w:bCs w:val="0"/>
          <w:color w:val="auto"/>
          <w:sz w:val="32"/>
          <w:szCs w:val="32"/>
          <w:lang w:val="en-US" w:eastAsia="zh-CN"/>
        </w:rPr>
        <w:t>重点突破北京路与纳奇路中心区域，同时启动曹营村和西吕村搬迁，力争2022年适时启动，2024年底建设完成。</w:t>
      </w:r>
      <w:r>
        <w:rPr>
          <w:rFonts w:hint="default" w:ascii="Times New Roman" w:hAnsi="Times New Roman" w:eastAsia="仿宋_GB2312" w:cs="Times New Roman"/>
          <w:color w:val="auto"/>
          <w:sz w:val="32"/>
          <w:szCs w:val="32"/>
          <w:lang w:val="en-US" w:eastAsia="zh-CN"/>
        </w:rPr>
        <w:t>以上重点区域占地约1872亩，预计投资100亿元。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三期</w:t>
      </w:r>
      <w:r>
        <w:rPr>
          <w:rFonts w:hint="default" w:ascii="Times New Roman" w:hAnsi="Times New Roman" w:eastAsia="仿宋_GB2312" w:cs="Times New Roman"/>
          <w:b w:val="0"/>
          <w:bCs w:val="0"/>
          <w:color w:val="auto"/>
          <w:sz w:val="32"/>
          <w:szCs w:val="32"/>
          <w:lang w:val="en-US" w:eastAsia="zh-CN"/>
        </w:rPr>
        <w:t>重点建设世纪路两侧地块、张柳路两侧地块，力争在2023年全面启动至2027年建设完成。</w:t>
      </w:r>
      <w:r>
        <w:rPr>
          <w:rFonts w:hint="default" w:ascii="Times New Roman" w:hAnsi="Times New Roman" w:eastAsia="仿宋_GB2312" w:cs="Times New Roman"/>
          <w:color w:val="auto"/>
          <w:sz w:val="32"/>
          <w:szCs w:val="32"/>
          <w:lang w:val="en-US" w:eastAsia="zh-CN"/>
        </w:rPr>
        <w:t>以上重点区域占地约1400亩。预计投资130亿元。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（一）确立工作专班推进机制。</w:t>
      </w:r>
      <w:r>
        <w:rPr>
          <w:rFonts w:hint="default" w:ascii="Times New Roman" w:hAnsi="Times New Roman" w:eastAsia="仿宋_GB2312" w:cs="Times New Roman"/>
          <w:color w:val="auto"/>
          <w:sz w:val="32"/>
          <w:szCs w:val="32"/>
          <w:lang w:val="en-US" w:eastAsia="zh-CN"/>
        </w:rPr>
        <w:t>一是成立张店经济开发区转型升级专班工作组，依据企业土地、债务、职工队伍等情况，一企一策，逐一制定实施细则；二是及时准确监测、预警、处置企业债务风险，切实维护良好的金融生态和园区发展环境；三是积极稳妥做好职工技能培训、转岗、再就业等工作，切实维护职工合法权益，确保不因转型升级引发社会不安定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（二）制定出台激励扶持政策。</w:t>
      </w:r>
      <w:r>
        <w:rPr>
          <w:rFonts w:hint="default" w:ascii="Times New Roman" w:hAnsi="Times New Roman" w:eastAsia="仿宋_GB2312" w:cs="Times New Roman"/>
          <w:color w:val="auto"/>
          <w:sz w:val="32"/>
          <w:szCs w:val="32"/>
          <w:lang w:val="en-US" w:eastAsia="zh-CN"/>
        </w:rPr>
        <w:t>一是对于拆迁的建筑物，按照《</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"http://www.baidu.com/link?url=1UQuajb7nZ5khnHhcQ-ziz7RuLrJPIYUFL5VJ4vzIYin_xNjRd0DJuGaFrVLBvCpD6xlb4wme85gurPyGwsUwnY7gakcQEjznjwdQ9YNeSxKoqexw4sFnkiZ34T49QXTYGXJ-3f1pGuyOonlNw4NkmaN8DajySp-Hzd6riaZslO&amp;ck=1813.4.0.0.0.350.254.0&amp;shh=www.baidu.com&amp;sht=baidu" \t "https://www.baidu.com/_blank"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淄博市国有土地上房屋征收与补偿实施办法</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》进行补偿，由自然资源和规划部门牵头</w:t>
      </w:r>
      <w:r>
        <w:rPr>
          <w:rFonts w:hint="eastAsia"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color w:val="auto"/>
          <w:sz w:val="32"/>
          <w:szCs w:val="32"/>
          <w:lang w:val="en-US" w:eastAsia="zh-CN"/>
        </w:rPr>
        <w:t>《低效用地认定和处置办法》并报区政府批准，为转型升级提供政策保障。二是对于积极搬迁</w:t>
      </w:r>
      <w:r>
        <w:rPr>
          <w:rFonts w:hint="eastAsia" w:ascii="Times New Roman" w:hAnsi="Times New Roman" w:eastAsia="仿宋_GB2312" w:cs="Times New Roman"/>
          <w:color w:val="auto"/>
          <w:sz w:val="32"/>
          <w:szCs w:val="32"/>
          <w:lang w:val="en-US" w:eastAsia="zh-CN"/>
        </w:rPr>
        <w:t>转移</w:t>
      </w:r>
      <w:r>
        <w:rPr>
          <w:rFonts w:hint="default" w:ascii="Times New Roman" w:hAnsi="Times New Roman" w:eastAsia="仿宋_GB2312" w:cs="Times New Roman"/>
          <w:color w:val="auto"/>
          <w:sz w:val="32"/>
          <w:szCs w:val="32"/>
          <w:lang w:val="en-US" w:eastAsia="zh-CN"/>
        </w:rPr>
        <w:t>前往张店经开区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一区多园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的企业给与政策支持和奖励。三是对于保留</w:t>
      </w:r>
      <w:r>
        <w:rPr>
          <w:rFonts w:hint="eastAsia" w:ascii="Times New Roman" w:hAnsi="Times New Roman" w:eastAsia="仿宋_GB2312" w:cs="Times New Roman"/>
          <w:color w:val="auto"/>
          <w:sz w:val="32"/>
          <w:szCs w:val="32"/>
          <w:lang w:val="en-US" w:eastAsia="zh-CN"/>
        </w:rPr>
        <w:t>升级</w:t>
      </w:r>
      <w:r>
        <w:rPr>
          <w:rFonts w:hint="default" w:ascii="Times New Roman" w:hAnsi="Times New Roman" w:eastAsia="仿宋_GB2312" w:cs="Times New Roman"/>
          <w:color w:val="auto"/>
          <w:sz w:val="32"/>
          <w:szCs w:val="32"/>
          <w:lang w:val="en-US" w:eastAsia="zh-CN"/>
        </w:rPr>
        <w:t>企业，在约定期限内达到容积率、亩均税收等要求的，给与政策扶持和奖励。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（一）统一思想、加强领导。</w:t>
      </w:r>
      <w:r>
        <w:rPr>
          <w:rFonts w:hint="default" w:ascii="Times New Roman" w:hAnsi="Times New Roman" w:eastAsia="仿宋_GB2312" w:cs="Times New Roman"/>
          <w:color w:val="auto"/>
          <w:sz w:val="32"/>
          <w:szCs w:val="32"/>
          <w:lang w:val="en-US" w:eastAsia="zh-CN"/>
        </w:rPr>
        <w:t>成立由区委、区政府主要领导同志任组长、分管领导同志任副组长的转型升级工作领导小组，领导小组办公室设在张店经济开发区管委会，负责转型升级实施方案的制定和组织、协调、督导和考核工作。办公室设综合协调工作组、就地升级改造工作组、转移</w:t>
      </w:r>
      <w:r>
        <w:rPr>
          <w:rFonts w:hint="eastAsia" w:ascii="Times New Roman" w:hAnsi="Times New Roman" w:eastAsia="仿宋_GB2312" w:cs="Times New Roman"/>
          <w:color w:val="auto"/>
          <w:sz w:val="32"/>
          <w:szCs w:val="32"/>
          <w:lang w:val="en-US" w:eastAsia="zh-CN"/>
        </w:rPr>
        <w:t>工作组、</w:t>
      </w:r>
      <w:r>
        <w:rPr>
          <w:rFonts w:hint="default" w:ascii="Times New Roman" w:hAnsi="Times New Roman" w:eastAsia="仿宋_GB2312" w:cs="Times New Roman"/>
          <w:color w:val="auto"/>
          <w:sz w:val="32"/>
          <w:szCs w:val="32"/>
          <w:lang w:val="en-US" w:eastAsia="zh-CN"/>
        </w:rPr>
        <w:t>出清工作组和维护稳定工作组等，各组按照分工，各司其职，形成工作合力，科学把握处置标准，确保各项工作顺利推进。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（二）明确责任，抓好落实。</w:t>
      </w:r>
      <w:r>
        <w:rPr>
          <w:rFonts w:hint="default" w:ascii="Times New Roman" w:hAnsi="Times New Roman" w:eastAsia="仿宋_GB2312" w:cs="Times New Roman"/>
          <w:color w:val="auto"/>
          <w:sz w:val="32"/>
          <w:szCs w:val="32"/>
          <w:lang w:val="en-US" w:eastAsia="zh-CN"/>
        </w:rPr>
        <w:t>完善领导机制和工作制度，各职能部门严格按照工作职责，履职尽责、齐抓共管。做好风险防控预案，及时处理和解决转型升级期间出现的矛盾和问题，维护社会稳定。张店经开区转型升级工作实行一把手负责制，各有关职能部门、单位要强化主体责任，把任务逐项细化、量化，分解落实到具体科室和责任人，形成一级抓一级、层层抓落实的工作格局。各有关职能部门、单位要结合实施方案研究出台具体措施，明确推进重点和时间节点。领导小组办公室将转型升级工作目标完成情况作为年度目标管理考核的重要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（三）强化宣传，注重引导。</w:t>
      </w:r>
      <w:r>
        <w:rPr>
          <w:rFonts w:hint="default" w:ascii="Times New Roman" w:hAnsi="Times New Roman" w:eastAsia="仿宋_GB2312" w:cs="Times New Roman"/>
          <w:color w:val="auto"/>
          <w:sz w:val="32"/>
          <w:szCs w:val="32"/>
          <w:lang w:val="en-US" w:eastAsia="zh-CN"/>
        </w:rPr>
        <w:t>在各类新闻媒体开辟宣传专栏，通过组织参观学习、座谈会等形式，加强转型升级工作的宣传引导，在全市、全区形成积极推进园区转型升级发展的舆论氛围。</w:t>
      </w:r>
    </w:p>
    <w:p>
      <w:pPr>
        <w:pStyle w:val="18"/>
        <w:keepNext w:val="0"/>
        <w:keepLines w:val="0"/>
        <w:pageBreakBefore w:val="0"/>
        <w:widowControl w:val="0"/>
        <w:kinsoku/>
        <w:wordWrap/>
        <w:overflowPunct/>
        <w:topLinePunct w:val="0"/>
        <w:autoSpaceDE w:val="0"/>
        <w:autoSpaceDN w:val="0"/>
        <w:bidi w:val="0"/>
        <w:spacing w:line="560" w:lineRule="exact"/>
        <w:ind w:left="0" w:leftChars="0" w:firstLine="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pStyle w:val="18"/>
        <w:keepNext w:val="0"/>
        <w:keepLines w:val="0"/>
        <w:pageBreakBefore w:val="0"/>
        <w:widowControl w:val="0"/>
        <w:kinsoku/>
        <w:wordWrap/>
        <w:overflowPunct/>
        <w:topLinePunct w:val="0"/>
        <w:autoSpaceDE w:val="0"/>
        <w:autoSpaceDN w:val="0"/>
        <w:bidi w:val="0"/>
        <w:spacing w:line="560" w:lineRule="exact"/>
        <w:ind w:left="0" w:leftChars="0"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附件：山东张店经济开发区转型升级工作领导小组</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jc w:val="right"/>
        <w:textAlignment w:val="auto"/>
        <w:rPr>
          <w:rFonts w:hint="default"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auto"/>
          <w:sz w:val="32"/>
          <w:szCs w:val="32"/>
          <w:lang w:val="en-US" w:eastAsia="zh-CN"/>
        </w:rPr>
      </w:pPr>
    </w:p>
    <w:p>
      <w:pPr>
        <w:pStyle w:val="18"/>
        <w:keepNext w:val="0"/>
        <w:keepLines w:val="0"/>
        <w:pageBreakBefore w:val="0"/>
        <w:widowControl w:val="0"/>
        <w:kinsoku/>
        <w:wordWrap/>
        <w:overflowPunct/>
        <w:topLinePunct w:val="0"/>
        <w:autoSpaceDE w:val="0"/>
        <w:autoSpaceDN w:val="0"/>
        <w:bidi w:val="0"/>
        <w:spacing w:line="560" w:lineRule="exac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山东张店经济开发区</w:t>
      </w:r>
      <w:r>
        <w:rPr>
          <w:rFonts w:hint="default" w:ascii="Times New Roman" w:hAnsi="Times New Roman" w:eastAsia="方正小标宋简体" w:cs="Times New Roman"/>
          <w:color w:val="auto"/>
          <w:sz w:val="44"/>
          <w:szCs w:val="44"/>
          <w:lang w:eastAsia="zh-CN"/>
        </w:rPr>
        <w:t>转型升级工作领导小组</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560" w:firstLine="0"/>
        <w:jc w:val="center"/>
        <w:rPr>
          <w:rFonts w:hint="default" w:ascii="Times New Roman" w:hAnsi="Times New Roman" w:eastAsia="黑体" w:cs="Times New Roman"/>
          <w:color w:val="auto"/>
          <w:sz w:val="32"/>
          <w:szCs w:val="32"/>
          <w:shd w:val="clear" w:color="auto" w:fill="FFFFFF"/>
        </w:rPr>
      </w:pP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640"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一、成</w:t>
      </w:r>
      <w:r>
        <w:rPr>
          <w:rFonts w:hint="default" w:ascii="Times New Roman" w:hAnsi="Times New Roman" w:eastAsia="黑体" w:cs="Times New Roman"/>
          <w:color w:val="auto"/>
          <w:sz w:val="32"/>
          <w:szCs w:val="32"/>
          <w:shd w:val="clear" w:color="auto" w:fill="FFFFFF"/>
          <w:lang w:eastAsia="zh-CN"/>
        </w:rPr>
        <w:t>员</w:t>
      </w:r>
      <w:r>
        <w:rPr>
          <w:rFonts w:hint="default" w:ascii="Times New Roman" w:hAnsi="Times New Roman" w:eastAsia="黑体" w:cs="Times New Roman"/>
          <w:color w:val="auto"/>
          <w:sz w:val="32"/>
          <w:szCs w:val="32"/>
          <w:shd w:val="clear" w:color="auto" w:fill="FFFFFF"/>
        </w:rPr>
        <w:t>名单</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643"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组  长：</w:t>
      </w:r>
      <w:r>
        <w:rPr>
          <w:rFonts w:hint="default" w:ascii="Times New Roman" w:hAnsi="Times New Roman" w:eastAsia="仿宋_GB2312" w:cs="Times New Roman"/>
          <w:color w:val="auto"/>
          <w:sz w:val="32"/>
          <w:szCs w:val="32"/>
          <w:shd w:val="clear" w:color="auto" w:fill="FFFFFF"/>
          <w:lang w:eastAsia="zh-CN"/>
        </w:rPr>
        <w:t>郭</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庆</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区委书记</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苏振华</w:t>
      </w:r>
      <w:r>
        <w:rPr>
          <w:rFonts w:hint="default" w:ascii="Times New Roman" w:hAnsi="Times New Roman" w:eastAsia="仿宋_GB2312" w:cs="Times New Roman"/>
          <w:color w:val="auto"/>
          <w:sz w:val="32"/>
          <w:szCs w:val="32"/>
          <w:shd w:val="clear" w:color="auto" w:fill="FFFFFF"/>
        </w:rPr>
        <w:t>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区委副书记、</w:t>
      </w:r>
      <w:r>
        <w:rPr>
          <w:rFonts w:hint="default" w:ascii="Times New Roman" w:hAnsi="Times New Roman" w:eastAsia="仿宋_GB2312" w:cs="Times New Roman"/>
          <w:color w:val="auto"/>
          <w:sz w:val="32"/>
          <w:szCs w:val="32"/>
          <w:shd w:val="clear" w:color="auto" w:fill="FFFFFF"/>
        </w:rPr>
        <w:t>区政府区长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2669" w:leftChars="200" w:hanging="2249" w:hangingChars="7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副组长：</w:t>
      </w:r>
      <w:r>
        <w:rPr>
          <w:rFonts w:hint="default" w:ascii="Times New Roman" w:hAnsi="Times New Roman" w:eastAsia="仿宋_GB2312" w:cs="Times New Roman"/>
          <w:color w:val="auto"/>
          <w:sz w:val="32"/>
          <w:szCs w:val="32"/>
          <w:shd w:val="clear" w:color="auto" w:fill="FFFFFF"/>
          <w:lang w:eastAsia="zh-CN"/>
        </w:rPr>
        <w:t>齐</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军</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区委常委、区政府副区长、</w:t>
      </w:r>
      <w:r>
        <w:rPr>
          <w:rFonts w:hint="default" w:ascii="Times New Roman" w:hAnsi="Times New Roman" w:eastAsia="仿宋_GB2312" w:cs="Times New Roman"/>
          <w:color w:val="auto"/>
          <w:sz w:val="32"/>
          <w:szCs w:val="32"/>
          <w:shd w:val="clear" w:color="auto" w:fill="FFFFFF"/>
        </w:rPr>
        <w:t xml:space="preserve">张店经济开  </w:t>
      </w:r>
      <w:r>
        <w:rPr>
          <w:rFonts w:hint="default" w:ascii="Times New Roman" w:hAnsi="Times New Roman" w:eastAsia="仿宋_GB2312" w:cs="Times New Roman"/>
          <w:color w:val="auto"/>
          <w:sz w:val="32"/>
          <w:szCs w:val="32"/>
          <w:shd w:val="clear" w:color="auto" w:fill="FFFFFF"/>
          <w:lang w:val="en-US" w:eastAsia="zh-CN"/>
        </w:rPr>
        <w:t xml:space="preserve"> </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1890" w:leftChars="900" w:firstLine="0" w:firstLineChars="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发区</w:t>
      </w:r>
      <w:r>
        <w:rPr>
          <w:rFonts w:hint="default" w:ascii="Times New Roman" w:hAnsi="Times New Roman" w:eastAsia="仿宋_GB2312" w:cs="Times New Roman"/>
          <w:color w:val="auto"/>
          <w:sz w:val="32"/>
          <w:szCs w:val="32"/>
          <w:shd w:val="clear" w:color="auto" w:fill="FFFFFF"/>
          <w:lang w:eastAsia="zh-CN"/>
        </w:rPr>
        <w:t>党工委书记</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2540" w:leftChars="600" w:hanging="1280" w:hangingChars="400"/>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 xml:space="preserve">周志军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张店经济开发区</w:t>
      </w:r>
      <w:r>
        <w:rPr>
          <w:rFonts w:hint="default" w:ascii="Times New Roman" w:hAnsi="Times New Roman" w:eastAsia="仿宋_GB2312" w:cs="Times New Roman"/>
          <w:color w:val="auto"/>
          <w:sz w:val="32"/>
          <w:szCs w:val="32"/>
          <w:shd w:val="clear" w:color="auto" w:fill="FFFFFF"/>
          <w:lang w:eastAsia="zh-CN"/>
        </w:rPr>
        <w:t>党工委副书记、管委会</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2210" w:leftChars="900" w:hanging="320" w:hangingChars="1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主任、</w:t>
      </w:r>
      <w:r>
        <w:rPr>
          <w:rFonts w:hint="default" w:ascii="Times New Roman" w:hAnsi="Times New Roman" w:eastAsia="仿宋_GB2312" w:cs="Times New Roman"/>
          <w:color w:val="auto"/>
          <w:sz w:val="32"/>
          <w:szCs w:val="32"/>
          <w:shd w:val="clear" w:color="auto" w:fill="FFFFFF"/>
        </w:rPr>
        <w:t>房镇镇党委书记</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643"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成  员：</w:t>
      </w:r>
      <w:r>
        <w:rPr>
          <w:rFonts w:hint="default" w:ascii="Times New Roman" w:hAnsi="Times New Roman" w:eastAsia="仿宋_GB2312" w:cs="Times New Roman"/>
          <w:color w:val="auto"/>
          <w:sz w:val="32"/>
          <w:szCs w:val="32"/>
          <w:shd w:val="clear" w:color="auto" w:fill="FFFFFF"/>
          <w:lang w:eastAsia="zh-CN"/>
        </w:rPr>
        <w:t>钱</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军</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w:t>
      </w:r>
      <w:r>
        <w:rPr>
          <w:rFonts w:hint="default" w:ascii="Times New Roman" w:hAnsi="Times New Roman" w:eastAsia="仿宋_GB2312" w:cs="Times New Roman"/>
          <w:color w:val="auto"/>
          <w:sz w:val="32"/>
          <w:szCs w:val="32"/>
          <w:shd w:val="clear" w:color="auto" w:fill="FFFFFF"/>
          <w:lang w:val="en-US" w:eastAsia="zh-CN"/>
        </w:rPr>
        <w:t>发展改革</w:t>
      </w:r>
      <w:r>
        <w:rPr>
          <w:rFonts w:hint="default" w:ascii="Times New Roman" w:hAnsi="Times New Roman" w:eastAsia="仿宋_GB2312" w:cs="Times New Roman"/>
          <w:color w:val="auto"/>
          <w:sz w:val="32"/>
          <w:szCs w:val="32"/>
          <w:shd w:val="clear" w:color="auto" w:fill="FFFFFF"/>
        </w:rPr>
        <w:t>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于</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翔</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区工业和信息化局局长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田茂水   区司法局局长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王建军</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区财政局局长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王</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闯</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w:t>
      </w:r>
      <w:r>
        <w:rPr>
          <w:rFonts w:hint="default" w:ascii="Times New Roman" w:hAnsi="Times New Roman" w:eastAsia="仿宋_GB2312" w:cs="Times New Roman"/>
          <w:color w:val="auto"/>
          <w:sz w:val="32"/>
          <w:szCs w:val="32"/>
          <w:shd w:val="clear" w:color="auto" w:fill="FFFFFF"/>
          <w:lang w:val="en-US" w:eastAsia="zh-CN"/>
        </w:rPr>
        <w:t>住房城乡建设</w:t>
      </w:r>
      <w:r>
        <w:rPr>
          <w:rFonts w:hint="default" w:ascii="Times New Roman" w:hAnsi="Times New Roman" w:eastAsia="仿宋_GB2312" w:cs="Times New Roman"/>
          <w:color w:val="auto"/>
          <w:sz w:val="32"/>
          <w:szCs w:val="32"/>
          <w:shd w:val="clear" w:color="auto" w:fill="FFFFFF"/>
        </w:rPr>
        <w:t>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石</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璐</w:t>
      </w:r>
      <w:r>
        <w:rPr>
          <w:rFonts w:hint="default" w:ascii="Times New Roman" w:hAnsi="Times New Roman" w:eastAsia="仿宋_GB2312" w:cs="Times New Roman"/>
          <w:color w:val="auto"/>
          <w:sz w:val="32"/>
          <w:szCs w:val="32"/>
          <w:shd w:val="clear" w:color="auto" w:fill="FFFFFF"/>
          <w:lang w:val="en-US" w:eastAsia="zh-CN"/>
        </w:rPr>
        <w:t xml:space="preserve">   区</w:t>
      </w:r>
      <w:r>
        <w:rPr>
          <w:rFonts w:hint="default" w:ascii="Times New Roman" w:hAnsi="Times New Roman" w:eastAsia="仿宋_GB2312" w:cs="Times New Roman"/>
          <w:color w:val="auto"/>
          <w:kern w:val="0"/>
          <w:sz w:val="32"/>
          <w:szCs w:val="32"/>
          <w:shd w:val="clear" w:color="auto" w:fill="FFFFFF"/>
          <w:lang w:val="en-US" w:eastAsia="zh-CN" w:bidi="ar-SA"/>
        </w:rPr>
        <w:t>文化和旅游</w:t>
      </w:r>
      <w:r>
        <w:rPr>
          <w:rFonts w:hint="default" w:ascii="Times New Roman" w:hAnsi="Times New Roman" w:eastAsia="仿宋_GB2312" w:cs="Times New Roman"/>
          <w:color w:val="auto"/>
          <w:sz w:val="32"/>
          <w:szCs w:val="32"/>
          <w:shd w:val="clear" w:color="auto" w:fill="FFFFFF"/>
          <w:lang w:val="en-US" w:eastAsia="zh-CN"/>
        </w:rPr>
        <w:t>局局长</w:t>
      </w:r>
    </w:p>
    <w:p>
      <w:pPr>
        <w:pStyle w:val="12"/>
        <w:keepNext w:val="0"/>
        <w:keepLines w:val="0"/>
        <w:pageBreakBefore w:val="0"/>
        <w:widowControl w:val="0"/>
        <w:tabs>
          <w:tab w:val="left" w:pos="506"/>
        </w:tabs>
        <w:kinsoku/>
        <w:wordWrap/>
        <w:overflowPunct/>
        <w:topLinePunct w:val="0"/>
        <w:autoSpaceDE w:val="0"/>
        <w:autoSpaceDN w:val="0"/>
        <w:bidi w:val="0"/>
        <w:spacing w:before="0" w:beforeLines="0" w:beforeAutospacing="0" w:after="0" w:afterLines="0" w:afterAutospacing="0" w:line="560" w:lineRule="exact"/>
        <w:ind w:left="0" w:leftChars="0" w:right="-313" w:rightChars="-149"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鹿峻波</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区应急局局长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荆文军</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区审计局局长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司书剑</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张店税务局局长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李  辉   区行政审批局局长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 xml:space="preserve">谭延聆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区综合行政执法局局长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firstLine="1920" w:firstLineChars="6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翟慎湫   区信访局局长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国</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良</w:t>
      </w:r>
      <w:r>
        <w:rPr>
          <w:rFonts w:hint="default" w:ascii="Times New Roman" w:hAnsi="Times New Roman" w:eastAsia="仿宋_GB2312" w:cs="Times New Roman"/>
          <w:color w:val="auto"/>
          <w:sz w:val="32"/>
          <w:szCs w:val="32"/>
          <w:shd w:val="clear" w:color="auto" w:fill="FFFFFF"/>
        </w:rPr>
        <w:t>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区投资促进局局长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王</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鑫</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市自然资源</w:t>
      </w:r>
      <w:r>
        <w:rPr>
          <w:rFonts w:hint="default" w:ascii="Times New Roman" w:hAnsi="Times New Roman" w:eastAsia="仿宋_GB2312" w:cs="Times New Roman"/>
          <w:color w:val="auto"/>
          <w:sz w:val="32"/>
          <w:szCs w:val="32"/>
          <w:shd w:val="clear" w:color="auto" w:fill="FFFFFF"/>
          <w:lang w:val="en-US" w:eastAsia="zh-CN"/>
        </w:rPr>
        <w:t>和规划</w:t>
      </w:r>
      <w:r>
        <w:rPr>
          <w:rFonts w:hint="default" w:ascii="Times New Roman" w:hAnsi="Times New Roman" w:eastAsia="仿宋_GB2312" w:cs="Times New Roman"/>
          <w:color w:val="auto"/>
          <w:sz w:val="32"/>
          <w:szCs w:val="32"/>
          <w:shd w:val="clear" w:color="auto" w:fill="FFFFFF"/>
        </w:rPr>
        <w:t>局张店分局局长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高</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鹏</w:t>
      </w:r>
      <w:r>
        <w:rPr>
          <w:rFonts w:hint="default" w:ascii="Times New Roman" w:hAnsi="Times New Roman" w:eastAsia="仿宋_GB2312" w:cs="Times New Roman"/>
          <w:color w:val="auto"/>
          <w:sz w:val="32"/>
          <w:szCs w:val="32"/>
          <w:shd w:val="clear" w:color="auto" w:fill="FFFFFF"/>
        </w:rPr>
        <w:t>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市生态环境局张店分局局长</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firstLine="1920" w:firstLineChars="6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张立军</w:t>
      </w:r>
      <w:r>
        <w:rPr>
          <w:rFonts w:hint="default" w:ascii="Times New Roman" w:hAnsi="Times New Roman" w:eastAsia="仿宋_GB2312" w:cs="Times New Roman"/>
          <w:color w:val="auto"/>
          <w:sz w:val="32"/>
          <w:szCs w:val="32"/>
          <w:shd w:val="clear" w:color="auto" w:fill="FFFFFF"/>
          <w:lang w:val="en-US" w:eastAsia="zh-CN"/>
        </w:rPr>
        <w:t xml:space="preserve">   区国有资产运营公司董事长、</w:t>
      </w:r>
      <w:r>
        <w:rPr>
          <w:rFonts w:hint="default" w:ascii="Times New Roman" w:hAnsi="Times New Roman" w:eastAsia="仿宋_GB2312" w:cs="Times New Roman"/>
          <w:color w:val="auto"/>
          <w:sz w:val="32"/>
          <w:szCs w:val="32"/>
          <w:shd w:val="clear" w:color="auto" w:fill="FFFFFF"/>
        </w:rPr>
        <w:t>总经理</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left="0" w:leftChars="0" w:firstLine="1920" w:firstLineChars="600"/>
        <w:rPr>
          <w:rFonts w:hint="default" w:ascii="Times New Roman" w:hAnsi="Times New Roman" w:eastAsia="仿宋_GB2312" w:cs="Times New Roman"/>
          <w:color w:val="auto"/>
          <w:spacing w:val="-20"/>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贾木越</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山</w:t>
      </w:r>
      <w:r>
        <w:rPr>
          <w:rFonts w:hint="default" w:ascii="Times New Roman" w:hAnsi="Times New Roman" w:eastAsia="仿宋_GB2312" w:cs="Times New Roman"/>
          <w:color w:val="auto"/>
          <w:spacing w:val="-20"/>
          <w:sz w:val="32"/>
          <w:szCs w:val="32"/>
          <w:shd w:val="clear" w:color="auto" w:fill="FFFFFF"/>
        </w:rPr>
        <w:t>东齐赢</w:t>
      </w:r>
      <w:r>
        <w:rPr>
          <w:rFonts w:hint="default" w:ascii="Times New Roman" w:hAnsi="Times New Roman" w:eastAsia="仿宋_GB2312" w:cs="Times New Roman"/>
          <w:color w:val="auto"/>
          <w:spacing w:val="-20"/>
          <w:sz w:val="32"/>
          <w:szCs w:val="32"/>
          <w:shd w:val="clear" w:color="auto" w:fill="FFFFFF"/>
          <w:lang w:eastAsia="zh-CN"/>
        </w:rPr>
        <w:t>产业投资</w:t>
      </w:r>
      <w:r>
        <w:rPr>
          <w:rFonts w:hint="default" w:ascii="Times New Roman" w:hAnsi="Times New Roman" w:eastAsia="仿宋_GB2312" w:cs="Times New Roman"/>
          <w:color w:val="auto"/>
          <w:spacing w:val="-20"/>
          <w:sz w:val="32"/>
          <w:szCs w:val="32"/>
          <w:shd w:val="clear" w:color="auto" w:fill="FFFFFF"/>
        </w:rPr>
        <w:t>有限公司董事长</w:t>
      </w:r>
      <w:r>
        <w:rPr>
          <w:rFonts w:hint="default" w:ascii="Times New Roman" w:hAnsi="Times New Roman" w:eastAsia="仿宋_GB2312" w:cs="Times New Roman"/>
          <w:color w:val="auto"/>
          <w:spacing w:val="-20"/>
          <w:sz w:val="32"/>
          <w:szCs w:val="32"/>
          <w:shd w:val="clear" w:color="auto" w:fill="FFFFFF"/>
          <w:lang w:eastAsia="zh-CN"/>
        </w:rPr>
        <w:t>、</w:t>
      </w:r>
      <w:r>
        <w:rPr>
          <w:rFonts w:hint="default" w:ascii="Times New Roman" w:hAnsi="Times New Roman" w:eastAsia="仿宋_GB2312" w:cs="Times New Roman"/>
          <w:color w:val="auto"/>
          <w:spacing w:val="-20"/>
          <w:sz w:val="32"/>
          <w:szCs w:val="32"/>
          <w:shd w:val="clear" w:color="auto" w:fill="FFFFFF"/>
        </w:rPr>
        <w:t>总经理</w:t>
      </w:r>
    </w:p>
    <w:p>
      <w:pPr>
        <w:pStyle w:val="12"/>
        <w:keepNext w:val="0"/>
        <w:keepLines w:val="0"/>
        <w:pageBreakBefore w:val="0"/>
        <w:widowControl w:val="0"/>
        <w:kinsoku/>
        <w:wordWrap/>
        <w:overflowPunct/>
        <w:topLinePunct w:val="0"/>
        <w:autoSpaceDE w:val="0"/>
        <w:autoSpaceDN w:val="0"/>
        <w:bidi w:val="0"/>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山东张店经济开发区</w:t>
      </w:r>
      <w:r>
        <w:rPr>
          <w:rFonts w:hint="default" w:ascii="Times New Roman" w:hAnsi="Times New Roman" w:eastAsia="仿宋_GB2312" w:cs="Times New Roman"/>
          <w:color w:val="auto"/>
          <w:sz w:val="32"/>
          <w:szCs w:val="32"/>
          <w:shd w:val="clear" w:color="auto" w:fill="FFFFFF"/>
          <w:lang w:eastAsia="zh-CN"/>
        </w:rPr>
        <w:t>转型升级</w:t>
      </w:r>
      <w:r>
        <w:rPr>
          <w:rFonts w:hint="default" w:ascii="Times New Roman" w:hAnsi="Times New Roman" w:eastAsia="仿宋_GB2312" w:cs="Times New Roman"/>
          <w:color w:val="auto"/>
          <w:sz w:val="32"/>
          <w:szCs w:val="32"/>
          <w:shd w:val="clear" w:color="auto" w:fill="FFFFFF"/>
        </w:rPr>
        <w:t>工作领导小组下设</w:t>
      </w:r>
      <w:r>
        <w:rPr>
          <w:rFonts w:hint="default" w:ascii="Times New Roman" w:hAnsi="Times New Roman" w:eastAsia="仿宋_GB2312" w:cs="Times New Roman"/>
          <w:color w:val="auto"/>
          <w:sz w:val="32"/>
          <w:szCs w:val="32"/>
          <w:shd w:val="clear" w:color="auto" w:fill="FFFFFF"/>
          <w:lang w:eastAsia="zh-CN"/>
        </w:rPr>
        <w:t>办公室</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办公室</w:t>
      </w:r>
      <w:r>
        <w:rPr>
          <w:rFonts w:hint="default" w:ascii="Times New Roman" w:hAnsi="Times New Roman" w:eastAsia="仿宋_GB2312" w:cs="Times New Roman"/>
          <w:color w:val="auto"/>
          <w:sz w:val="32"/>
          <w:szCs w:val="32"/>
          <w:shd w:val="clear" w:color="auto" w:fill="FFFFFF"/>
        </w:rPr>
        <w:t>设在张店经济开发区</w:t>
      </w:r>
      <w:r>
        <w:rPr>
          <w:rFonts w:hint="default" w:ascii="Times New Roman" w:hAnsi="Times New Roman" w:eastAsia="仿宋_GB2312" w:cs="Times New Roman"/>
          <w:color w:val="auto"/>
          <w:sz w:val="32"/>
          <w:szCs w:val="32"/>
          <w:shd w:val="clear" w:color="auto" w:fill="FFFFFF"/>
          <w:lang w:eastAsia="zh-CN"/>
        </w:rPr>
        <w:t>管委会</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周志军</w:t>
      </w:r>
      <w:r>
        <w:rPr>
          <w:rFonts w:hint="default" w:ascii="Times New Roman" w:hAnsi="Times New Roman" w:eastAsia="仿宋_GB2312" w:cs="Times New Roman"/>
          <w:color w:val="auto"/>
          <w:sz w:val="32"/>
          <w:szCs w:val="32"/>
          <w:shd w:val="clear" w:color="auto" w:fill="FFFFFF"/>
        </w:rPr>
        <w:t>同志兼任办公室主任。</w:t>
      </w:r>
    </w:p>
    <w:p>
      <w:pPr>
        <w:pStyle w:val="12"/>
        <w:keepNext w:val="0"/>
        <w:keepLines w:val="0"/>
        <w:pageBreakBefore w:val="0"/>
        <w:widowControl w:val="0"/>
        <w:numPr>
          <w:ilvl w:val="0"/>
          <w:numId w:val="3"/>
        </w:numPr>
        <w:kinsoku/>
        <w:wordWrap/>
        <w:overflowPunct/>
        <w:topLinePunct w:val="0"/>
        <w:autoSpaceDE w:val="0"/>
        <w:autoSpaceDN w:val="0"/>
        <w:bidi w:val="0"/>
        <w:spacing w:before="0" w:beforeLines="0" w:beforeAutospacing="0" w:after="0" w:afterLines="0" w:afterAutospacing="0" w:line="560" w:lineRule="exact"/>
        <w:ind w:firstLine="640" w:firstLineChars="200"/>
        <w:jc w:val="both"/>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工作职责</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（1）张店经开区管委会负责牵头转型升级工作的实施和统筹协调工作；拟定成片升级改造开发范围，制订分期实施计划；负责</w:t>
      </w:r>
      <w:r>
        <w:rPr>
          <w:rFonts w:hint="eastAsia" w:ascii="Times New Roman" w:hAnsi="Times New Roman" w:eastAsia="仿宋_GB2312" w:cs="Times New Roman"/>
          <w:color w:val="auto"/>
          <w:kern w:val="0"/>
          <w:sz w:val="32"/>
          <w:szCs w:val="32"/>
          <w:shd w:val="clear" w:color="auto" w:fill="FFFFFF"/>
          <w:lang w:val="en-US" w:eastAsia="zh-CN" w:bidi="ar-SA"/>
        </w:rPr>
        <w:t>转移和</w:t>
      </w:r>
      <w:r>
        <w:rPr>
          <w:rFonts w:hint="default" w:ascii="Times New Roman" w:hAnsi="Times New Roman" w:eastAsia="仿宋_GB2312" w:cs="Times New Roman"/>
          <w:color w:val="auto"/>
          <w:kern w:val="0"/>
          <w:sz w:val="32"/>
          <w:szCs w:val="32"/>
          <w:shd w:val="clear" w:color="auto" w:fill="FFFFFF"/>
          <w:lang w:val="en-US" w:eastAsia="zh-CN" w:bidi="ar-SA"/>
        </w:rPr>
        <w:t>出清工作的组织实施；督促相关部门单位落实转型升级有关工作内容。</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（2）区发展改革局负责在转型升级工作中有关政策支持等工作。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（3）区</w:t>
      </w:r>
      <w:r>
        <w:rPr>
          <w:rFonts w:hint="default" w:ascii="Times New Roman" w:hAnsi="Times New Roman" w:eastAsia="仿宋_GB2312" w:cs="Times New Roman"/>
          <w:color w:val="auto"/>
          <w:sz w:val="32"/>
          <w:szCs w:val="32"/>
          <w:shd w:val="clear" w:color="auto" w:fill="FFFFFF"/>
          <w:lang w:val="en-US" w:eastAsia="zh-CN"/>
        </w:rPr>
        <w:t>工业和信息化局</w:t>
      </w:r>
      <w:r>
        <w:rPr>
          <w:rFonts w:hint="default" w:ascii="Times New Roman" w:hAnsi="Times New Roman" w:eastAsia="仿宋_GB2312" w:cs="Times New Roman"/>
          <w:color w:val="auto"/>
          <w:kern w:val="0"/>
          <w:sz w:val="32"/>
          <w:szCs w:val="32"/>
          <w:shd w:val="clear" w:color="auto" w:fill="FFFFFF"/>
          <w:lang w:val="en-US" w:eastAsia="zh-CN" w:bidi="ar-SA"/>
        </w:rPr>
        <w:t>负责转型升级工作中有关产业政策支持等工作；负责对园区范围内落后产能企业的认定工作。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（4）区司法局负责转型升级工作涉及有关法律、法规的审查适用等工作。</w:t>
      </w:r>
    </w:p>
    <w:p>
      <w:pPr>
        <w:pStyle w:val="18"/>
        <w:keepNext w:val="0"/>
        <w:keepLines w:val="0"/>
        <w:pageBreakBefore w:val="0"/>
        <w:widowControl w:val="0"/>
        <w:kinsoku/>
        <w:wordWrap/>
        <w:overflowPunct/>
        <w:topLinePunct w:val="0"/>
        <w:autoSpaceDE w:val="0"/>
        <w:autoSpaceDN w:val="0"/>
        <w:bidi w:val="0"/>
        <w:spacing w:line="560" w:lineRule="exact"/>
        <w:ind w:left="0" w:leftChars="0" w:firstLine="640" w:firstLineChars="200"/>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（5）区财政局负责制订并牵头落实转型升级工作中涉及的财税奖惩政策等工作。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（6）区住房城乡建设局负责</w:t>
      </w:r>
      <w:r>
        <w:rPr>
          <w:rFonts w:hint="eastAsia" w:ascii="Times New Roman" w:hAnsi="Times New Roman" w:eastAsia="仿宋_GB2312" w:cs="Times New Roman"/>
          <w:color w:val="auto"/>
          <w:kern w:val="0"/>
          <w:sz w:val="32"/>
          <w:szCs w:val="32"/>
          <w:shd w:val="clear" w:color="auto" w:fill="FFFFFF"/>
          <w:lang w:val="en-US" w:eastAsia="zh-CN" w:bidi="ar-SA"/>
        </w:rPr>
        <w:t>转型升级</w:t>
      </w:r>
      <w:r>
        <w:rPr>
          <w:rFonts w:hint="default" w:ascii="Times New Roman" w:hAnsi="Times New Roman" w:eastAsia="仿宋_GB2312" w:cs="Times New Roman"/>
          <w:color w:val="auto"/>
          <w:kern w:val="0"/>
          <w:sz w:val="32"/>
          <w:szCs w:val="32"/>
          <w:shd w:val="clear" w:color="auto" w:fill="FFFFFF"/>
          <w:lang w:val="en-US" w:eastAsia="zh-CN" w:bidi="ar-SA"/>
        </w:rPr>
        <w:t>涉及的房屋征收方案的制订和指导实施，完成房屋征收手续办理，拟订《征迁安置补偿协议》等工作。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（7）区文化和旅游局负责</w:t>
      </w:r>
      <w:r>
        <w:rPr>
          <w:rFonts w:hint="eastAsia" w:ascii="Times New Roman" w:hAnsi="Times New Roman" w:eastAsia="仿宋_GB2312" w:cs="Times New Roman"/>
          <w:color w:val="auto"/>
          <w:kern w:val="0"/>
          <w:sz w:val="32"/>
          <w:szCs w:val="32"/>
          <w:shd w:val="clear" w:color="auto" w:fill="FFFFFF"/>
          <w:lang w:val="en-US" w:eastAsia="zh-CN" w:bidi="ar-SA"/>
        </w:rPr>
        <w:t>牵头</w:t>
      </w:r>
      <w:r>
        <w:rPr>
          <w:rFonts w:hint="default" w:ascii="Times New Roman" w:hAnsi="Times New Roman" w:eastAsia="仿宋_GB2312" w:cs="Times New Roman"/>
          <w:color w:val="auto"/>
          <w:kern w:val="0"/>
          <w:sz w:val="32"/>
          <w:szCs w:val="32"/>
          <w:shd w:val="clear" w:color="auto" w:fill="FFFFFF"/>
          <w:lang w:val="en-US" w:eastAsia="zh-CN" w:bidi="ar-SA"/>
        </w:rPr>
        <w:t>完成园区范围的文物勘探工作。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（8）区应急局负责按照职能配合办理区域转型升级中涉及安全生产和应急管理工作的相关手续；负责对园区范围内不符合安全生产标准的企业进行认定。</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（9）区审计局负责全程对转型升级工作的审计、监督工作。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（10）张店税务局负责提供企业的税收情况；负责转型升级工作中涉税问题的解释、办理及有关政策的执行等工作。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1</w:t>
      </w:r>
      <w:r>
        <w:rPr>
          <w:rFonts w:hint="default" w:ascii="Times New Roman" w:hAnsi="Times New Roman" w:eastAsia="仿宋_GB2312" w:cs="Times New Roman"/>
          <w:color w:val="auto"/>
          <w:kern w:val="0"/>
          <w:sz w:val="32"/>
          <w:szCs w:val="32"/>
          <w:shd w:val="clear" w:color="auto" w:fill="FFFFFF"/>
          <w:lang w:val="en-US" w:eastAsia="zh-CN" w:bidi="ar-SA"/>
        </w:rPr>
        <w:t>）区行政审批局负责涉及转型升级企业的立项、注册等工作。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2</w:t>
      </w:r>
      <w:r>
        <w:rPr>
          <w:rFonts w:hint="default" w:ascii="Times New Roman" w:hAnsi="Times New Roman" w:eastAsia="仿宋_GB2312" w:cs="Times New Roman"/>
          <w:color w:val="auto"/>
          <w:kern w:val="0"/>
          <w:sz w:val="32"/>
          <w:szCs w:val="32"/>
          <w:shd w:val="clear" w:color="auto" w:fill="FFFFFF"/>
          <w:lang w:val="en-US" w:eastAsia="zh-CN" w:bidi="ar-SA"/>
        </w:rPr>
        <w:t>）区综合执法局负责园区范围内企业违法建筑的拆除工作。</w:t>
      </w:r>
    </w:p>
    <w:p>
      <w:pPr>
        <w:pStyle w:val="18"/>
        <w:keepNext w:val="0"/>
        <w:keepLines w:val="0"/>
        <w:pageBreakBefore w:val="0"/>
        <w:widowControl w:val="0"/>
        <w:kinsoku/>
        <w:wordWrap/>
        <w:overflowPunct/>
        <w:topLinePunct w:val="0"/>
        <w:autoSpaceDE w:val="0"/>
        <w:autoSpaceDN w:val="0"/>
        <w:bidi w:val="0"/>
        <w:spacing w:line="560" w:lineRule="exact"/>
        <w:ind w:left="0" w:leftChars="0" w:firstLine="640" w:firstLineChars="200"/>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3</w:t>
      </w:r>
      <w:r>
        <w:rPr>
          <w:rFonts w:hint="default" w:ascii="Times New Roman" w:hAnsi="Times New Roman" w:eastAsia="仿宋_GB2312" w:cs="Times New Roman"/>
          <w:color w:val="auto"/>
          <w:kern w:val="0"/>
          <w:sz w:val="32"/>
          <w:szCs w:val="32"/>
          <w:shd w:val="clear" w:color="auto" w:fill="FFFFFF"/>
          <w:lang w:val="en-US" w:eastAsia="zh-CN" w:bidi="ar-SA"/>
        </w:rPr>
        <w:t>）区信访局负责做好转型升级过程中的稳定、信访工作。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4</w:t>
      </w:r>
      <w:r>
        <w:rPr>
          <w:rFonts w:hint="default" w:ascii="Times New Roman" w:hAnsi="Times New Roman" w:eastAsia="仿宋_GB2312" w:cs="Times New Roman"/>
          <w:color w:val="auto"/>
          <w:kern w:val="0"/>
          <w:sz w:val="32"/>
          <w:szCs w:val="32"/>
          <w:shd w:val="clear" w:color="auto" w:fill="FFFFFF"/>
          <w:lang w:val="en-US" w:eastAsia="zh-CN" w:bidi="ar-SA"/>
        </w:rPr>
        <w:t>）区投资促进局负责转型升级地块的项目策划、项目引进等工作。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5</w:t>
      </w:r>
      <w:r>
        <w:rPr>
          <w:rFonts w:hint="default" w:ascii="Times New Roman" w:hAnsi="Times New Roman" w:eastAsia="仿宋_GB2312" w:cs="Times New Roman"/>
          <w:color w:val="auto"/>
          <w:kern w:val="0"/>
          <w:sz w:val="32"/>
          <w:szCs w:val="32"/>
          <w:shd w:val="clear" w:color="auto" w:fill="FFFFFF"/>
          <w:lang w:val="en-US" w:eastAsia="zh-CN" w:bidi="ar-SA"/>
        </w:rPr>
        <w:t>）市自然资源和规划局张店分局负责牵头拟定张店经开区低效闲置用地认定和处置办法；负责对张店经开区范围内低效用地的企业认定工作；负责完成涉及的权籍调查、国有土地使用权收回（出让）、集体土地征收（出让）、不动产登记等涉及土地手续办理；负责规划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6</w:t>
      </w:r>
      <w:r>
        <w:rPr>
          <w:rFonts w:hint="default" w:ascii="Times New Roman" w:hAnsi="Times New Roman" w:eastAsia="仿宋_GB2312" w:cs="Times New Roman"/>
          <w:color w:val="auto"/>
          <w:kern w:val="0"/>
          <w:sz w:val="32"/>
          <w:szCs w:val="32"/>
          <w:shd w:val="clear" w:color="auto" w:fill="FFFFFF"/>
          <w:lang w:val="en-US" w:eastAsia="zh-CN" w:bidi="ar-SA"/>
        </w:rPr>
        <w:t>）市生态环境局张店分局负责按照职能配合办理区域转型升级中涉及环境保护工作的相关手续；负责转型升级企业的土壤检测工作；负责对园区范围内不符合产业生态新城要求的企业进行认定。</w:t>
      </w:r>
    </w:p>
    <w:p>
      <w:pPr>
        <w:pStyle w:val="18"/>
        <w:keepNext w:val="0"/>
        <w:keepLines w:val="0"/>
        <w:pageBreakBefore w:val="0"/>
        <w:widowControl w:val="0"/>
        <w:kinsoku/>
        <w:wordWrap/>
        <w:overflowPunct/>
        <w:topLinePunct w:val="0"/>
        <w:autoSpaceDE w:val="0"/>
        <w:autoSpaceDN w:val="0"/>
        <w:bidi w:val="0"/>
        <w:spacing w:line="560" w:lineRule="exact"/>
        <w:ind w:left="0" w:leftChars="0" w:firstLine="640" w:firstLineChars="200"/>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7</w:t>
      </w:r>
      <w:r>
        <w:rPr>
          <w:rFonts w:hint="default" w:ascii="Times New Roman" w:hAnsi="Times New Roman" w:eastAsia="仿宋_GB2312" w:cs="Times New Roman"/>
          <w:color w:val="auto"/>
          <w:kern w:val="0"/>
          <w:sz w:val="32"/>
          <w:szCs w:val="32"/>
          <w:shd w:val="clear" w:color="auto" w:fill="FFFFFF"/>
          <w:lang w:val="en-US" w:eastAsia="zh-CN" w:bidi="ar-SA"/>
        </w:rPr>
        <w:t>）房镇镇负责做好涉及的稳定、信访等工作。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8</w:t>
      </w:r>
      <w:r>
        <w:rPr>
          <w:rFonts w:hint="default" w:ascii="Times New Roman" w:hAnsi="Times New Roman" w:eastAsia="仿宋_GB2312" w:cs="Times New Roman"/>
          <w:color w:val="auto"/>
          <w:kern w:val="0"/>
          <w:sz w:val="32"/>
          <w:szCs w:val="32"/>
          <w:shd w:val="clear" w:color="auto" w:fill="FFFFFF"/>
          <w:lang w:val="en-US" w:eastAsia="zh-CN" w:bidi="ar-SA"/>
        </w:rPr>
        <w:t>）区国有资产运营公司按照职能落实资本运作等相关工作。</w:t>
      </w:r>
    </w:p>
    <w:p>
      <w:pPr>
        <w:keepNext w:val="0"/>
        <w:keepLines w:val="0"/>
        <w:pageBreakBefore w:val="0"/>
        <w:widowControl w:val="0"/>
        <w:kinsoku/>
        <w:wordWrap/>
        <w:overflowPunct/>
        <w:topLinePunct w:val="0"/>
        <w:autoSpaceDE w:val="0"/>
        <w:autoSpaceDN w:val="0"/>
        <w:bidi w:val="0"/>
        <w:spacing w:line="56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 w:val="32"/>
          <w:szCs w:val="32"/>
          <w:shd w:val="clear" w:color="auto" w:fill="FFFFFF"/>
          <w:lang w:val="en-US" w:eastAsia="zh-CN" w:bidi="ar-SA"/>
        </w:rPr>
        <w:t>（1</w:t>
      </w:r>
      <w:r>
        <w:rPr>
          <w:rFonts w:hint="eastAsia" w:ascii="Times New Roman" w:hAnsi="Times New Roman" w:eastAsia="仿宋_GB2312" w:cs="Times New Roman"/>
          <w:color w:val="auto"/>
          <w:kern w:val="0"/>
          <w:sz w:val="32"/>
          <w:szCs w:val="32"/>
          <w:shd w:val="clear" w:color="auto" w:fill="FFFFFF"/>
          <w:lang w:val="en-US" w:eastAsia="zh-CN" w:bidi="ar-SA"/>
        </w:rPr>
        <w:t>9</w:t>
      </w:r>
      <w:r>
        <w:rPr>
          <w:rFonts w:hint="default" w:ascii="Times New Roman" w:hAnsi="Times New Roman" w:eastAsia="仿宋_GB2312" w:cs="Times New Roman"/>
          <w:color w:val="auto"/>
          <w:kern w:val="0"/>
          <w:sz w:val="32"/>
          <w:szCs w:val="32"/>
          <w:shd w:val="clear" w:color="auto" w:fill="FFFFFF"/>
          <w:lang w:val="en-US" w:eastAsia="zh-CN" w:bidi="ar-SA"/>
        </w:rPr>
        <w:t>）山东齐赢产业投资发展有限公司按照相关职能落实园区转型升级过程中的筹资融资、资产收购、项目策划实施等相关工</w:t>
      </w:r>
      <w:r>
        <w:rPr>
          <w:rFonts w:hint="eastAsia" w:ascii="Times New Roman" w:hAnsi="Times New Roman" w:eastAsia="仿宋_GB2312" w:cs="Times New Roman"/>
          <w:color w:val="auto"/>
          <w:kern w:val="0"/>
          <w:sz w:val="32"/>
          <w:szCs w:val="32"/>
          <w:shd w:val="clear" w:color="auto" w:fill="FFFFFF"/>
          <w:lang w:val="en-US" w:eastAsia="zh-CN" w:bidi="ar-SA"/>
        </w:rPr>
        <w:t>作。</w:t>
      </w:r>
    </w:p>
    <w:p>
      <w:pPr>
        <w:keepNext w:val="0"/>
        <w:keepLines w:val="0"/>
        <w:pageBreakBefore w:val="0"/>
        <w:widowControl w:val="0"/>
        <w:shd w:val="clear" w:color="auto" w:fill="FFFFFF"/>
        <w:kinsoku/>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ind w:left="0" w:leftChars="0" w:firstLine="0" w:firstLineChars="0"/>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pStyle w:val="18"/>
        <w:rPr>
          <w:rFonts w:hint="default" w:ascii="Times New Roman" w:hAnsi="Times New Roman" w:eastAsia="仿宋_GB2312" w:cs="Times New Roman"/>
          <w:color w:val="auto"/>
          <w:szCs w:val="32"/>
        </w:rPr>
      </w:pPr>
    </w:p>
    <w:p>
      <w:pPr>
        <w:widowControl w:val="0"/>
        <w:pBdr>
          <w:top w:val="single" w:color="000000" w:sz="12" w:space="1"/>
          <w:left w:val="none" w:color="auto" w:sz="0" w:space="4"/>
          <w:bottom w:val="none" w:color="000000" w:sz="0" w:space="1"/>
          <w:right w:val="none" w:color="auto" w:sz="0" w:space="4"/>
          <w:between w:val="none" w:color="auto" w:sz="0" w:space="0"/>
        </w:pBdr>
        <w:spacing w:line="480" w:lineRule="exact"/>
        <w:ind w:firstLine="280" w:firstLineChars="100"/>
        <w:jc w:val="both"/>
        <w:textAlignment w:val="center"/>
        <w:rPr>
          <w:rFonts w:hint="eastAsia" w:ascii="仿宋" w:hAnsi="仿宋" w:eastAsia="仿宋_GB2312"/>
          <w:color w:val="auto"/>
          <w:sz w:val="28"/>
          <w:szCs w:val="28"/>
          <w:lang w:eastAsia="zh-CN"/>
        </w:rPr>
      </w:pPr>
      <w:r>
        <w:rPr>
          <w:rFonts w:ascii="仿宋" w:hAnsi="仿宋" w:eastAsia="仿宋_GB2312"/>
          <w:color w:val="auto"/>
          <w:sz w:val="28"/>
          <w:szCs w:val="28"/>
        </w:rPr>
        <w:t>抄送：区委</w:t>
      </w:r>
      <w:r>
        <w:rPr>
          <w:rFonts w:hint="eastAsia" w:ascii="仿宋" w:hAnsi="仿宋" w:eastAsia="仿宋_GB2312"/>
          <w:color w:val="auto"/>
          <w:sz w:val="28"/>
          <w:szCs w:val="28"/>
        </w:rPr>
        <w:t>办公室</w:t>
      </w:r>
      <w:r>
        <w:rPr>
          <w:rFonts w:ascii="仿宋" w:hAnsi="仿宋" w:eastAsia="仿宋_GB2312"/>
          <w:color w:val="auto"/>
          <w:sz w:val="28"/>
          <w:szCs w:val="28"/>
        </w:rPr>
        <w:t>，区人大常委会办公</w:t>
      </w:r>
      <w:r>
        <w:rPr>
          <w:rFonts w:hint="eastAsia" w:ascii="仿宋" w:hAnsi="仿宋" w:eastAsia="仿宋_GB2312"/>
          <w:color w:val="auto"/>
          <w:sz w:val="28"/>
          <w:szCs w:val="28"/>
        </w:rPr>
        <w:t>室</w:t>
      </w:r>
      <w:r>
        <w:rPr>
          <w:rFonts w:ascii="仿宋" w:hAnsi="仿宋" w:eastAsia="仿宋_GB2312"/>
          <w:color w:val="auto"/>
          <w:sz w:val="28"/>
          <w:szCs w:val="28"/>
        </w:rPr>
        <w:t>，区政协办公</w:t>
      </w:r>
      <w:r>
        <w:rPr>
          <w:rFonts w:hint="eastAsia" w:ascii="仿宋" w:hAnsi="仿宋" w:eastAsia="仿宋_GB2312"/>
          <w:color w:val="auto"/>
          <w:sz w:val="28"/>
          <w:szCs w:val="28"/>
        </w:rPr>
        <w:t>室</w:t>
      </w:r>
      <w:r>
        <w:rPr>
          <w:rFonts w:ascii="仿宋" w:hAnsi="仿宋" w:eastAsia="仿宋_GB2312"/>
          <w:color w:val="auto"/>
          <w:sz w:val="28"/>
          <w:szCs w:val="28"/>
        </w:rPr>
        <w:t>，</w:t>
      </w:r>
      <w:r>
        <w:rPr>
          <w:rFonts w:hint="eastAsia" w:ascii="仿宋" w:hAnsi="仿宋" w:eastAsia="仿宋_GB2312"/>
          <w:color w:val="auto"/>
          <w:sz w:val="28"/>
          <w:szCs w:val="28"/>
          <w:lang w:eastAsia="zh-CN"/>
        </w:rPr>
        <w:t>区监委，</w:t>
      </w:r>
    </w:p>
    <w:p>
      <w:pPr>
        <w:widowControl w:val="0"/>
        <w:pBdr>
          <w:top w:val="none" w:color="000000" w:sz="0" w:space="1"/>
          <w:left w:val="none" w:color="auto" w:sz="0" w:space="4"/>
          <w:bottom w:val="single" w:color="auto" w:sz="4" w:space="1"/>
          <w:right w:val="none" w:color="auto" w:sz="0" w:space="4"/>
          <w:between w:val="none" w:color="auto" w:sz="0" w:space="0"/>
        </w:pBdr>
        <w:spacing w:line="480" w:lineRule="exact"/>
        <w:ind w:firstLine="1120" w:firstLineChars="400"/>
        <w:jc w:val="both"/>
        <w:textAlignment w:val="center"/>
        <w:rPr>
          <w:rFonts w:ascii="仿宋" w:hAnsi="仿宋" w:eastAsia="仿宋_GB2312"/>
          <w:color w:val="auto"/>
          <w:sz w:val="28"/>
          <w:szCs w:val="28"/>
        </w:rPr>
      </w:pPr>
      <w:r>
        <w:rPr>
          <w:rFonts w:ascii="仿宋" w:hAnsi="仿宋" w:eastAsia="仿宋_GB2312"/>
          <w:color w:val="auto"/>
          <w:sz w:val="28"/>
          <w:szCs w:val="28"/>
        </w:rPr>
        <w:t>区法院，区检察院。</w:t>
      </w:r>
    </w:p>
    <w:p>
      <w:pPr>
        <w:widowControl w:val="0"/>
        <w:pBdr>
          <w:top w:val="none" w:color="auto" w:sz="0" w:space="1"/>
          <w:left w:val="none" w:color="auto" w:sz="0" w:space="4"/>
          <w:bottom w:val="single" w:color="auto" w:sz="12" w:space="1"/>
          <w:right w:val="none" w:color="auto" w:sz="0" w:space="4"/>
          <w:between w:val="none" w:color="auto" w:sz="0" w:space="0"/>
        </w:pBdr>
        <w:spacing w:line="480" w:lineRule="exact"/>
        <w:ind w:firstLine="280" w:firstLineChars="100"/>
        <w:jc w:val="both"/>
        <w:textAlignment w:val="center"/>
        <w:rPr>
          <w:rFonts w:hint="default" w:ascii="Times New Roman" w:hAnsi="Times New Roman" w:eastAsia="仿宋_GB2312" w:cs="Times New Roman"/>
          <w:color w:val="auto"/>
          <w:szCs w:val="32"/>
        </w:rPr>
      </w:pPr>
      <w:r>
        <w:rPr>
          <w:rFonts w:hint="eastAsia" w:ascii="仿宋" w:hAnsi="仿宋" w:eastAsia="仿宋_GB2312"/>
          <w:color w:val="auto"/>
          <w:sz w:val="28"/>
          <w:szCs w:val="28"/>
        </w:rPr>
        <w:t xml:space="preserve">淄博市张店区人民政府办公室            </w:t>
      </w:r>
      <w:r>
        <w:rPr>
          <w:rFonts w:hint="eastAsia" w:ascii="仿宋" w:hAnsi="仿宋" w:eastAsia="仿宋_GB2312"/>
          <w:color w:val="auto"/>
          <w:sz w:val="28"/>
          <w:szCs w:val="28"/>
          <w:lang w:val="en-US" w:eastAsia="zh-CN"/>
        </w:rPr>
        <w:t xml:space="preserve">  </w:t>
      </w:r>
      <w:r>
        <w:rPr>
          <w:rFonts w:hint="eastAsia" w:ascii="仿宋" w:hAnsi="仿宋" w:eastAsia="仿宋_GB2312" w:cs="仿宋_GB2312"/>
          <w:color w:val="auto"/>
          <w:sz w:val="28"/>
          <w:szCs w:val="28"/>
          <w:lang w:val="en-US" w:eastAsia="zh-CN"/>
        </w:rPr>
        <w:t>2022</w:t>
      </w:r>
      <w:r>
        <w:rPr>
          <w:rFonts w:hint="eastAsia" w:ascii="仿宋" w:hAnsi="仿宋" w:eastAsia="仿宋_GB2312" w:cs="仿宋_GB2312"/>
          <w:color w:val="auto"/>
          <w:sz w:val="28"/>
          <w:szCs w:val="28"/>
        </w:rPr>
        <w:t>年</w:t>
      </w:r>
      <w:r>
        <w:rPr>
          <w:rFonts w:hint="eastAsia" w:ascii="仿宋" w:hAnsi="仿宋" w:eastAsia="仿宋_GB2312" w:cs="仿宋_GB2312"/>
          <w:color w:val="auto"/>
          <w:sz w:val="28"/>
          <w:szCs w:val="28"/>
          <w:lang w:val="en-US" w:eastAsia="zh-CN"/>
        </w:rPr>
        <w:t>2</w:t>
      </w:r>
      <w:r>
        <w:rPr>
          <w:rFonts w:hint="eastAsia" w:ascii="仿宋" w:hAnsi="仿宋" w:eastAsia="仿宋_GB2312" w:cs="仿宋_GB2312"/>
          <w:color w:val="auto"/>
          <w:sz w:val="28"/>
          <w:szCs w:val="28"/>
        </w:rPr>
        <w:t>月</w:t>
      </w:r>
      <w:r>
        <w:rPr>
          <w:rFonts w:hint="eastAsia" w:ascii="仿宋" w:hAnsi="仿宋" w:eastAsia="仿宋_GB2312" w:cs="仿宋_GB2312"/>
          <w:color w:val="auto"/>
          <w:sz w:val="28"/>
          <w:szCs w:val="28"/>
          <w:lang w:val="en-US" w:eastAsia="zh-CN"/>
        </w:rPr>
        <w:t>24</w:t>
      </w:r>
      <w:r>
        <w:rPr>
          <w:rFonts w:hint="eastAsia" w:ascii="仿宋" w:hAnsi="仿宋" w:eastAsia="仿宋_GB2312" w:cs="仿宋_GB2312"/>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6"/>
          <w:lang w:eastAsia="zh-CN"/>
        </w:rPr>
      </w:pPr>
      <w:r>
        <w:drawing>
          <wp:anchor distT="0" distB="0" distL="114300" distR="114300" simplePos="0" relativeHeight="251658240" behindDoc="1" locked="0" layoutInCell="1" allowOverlap="1">
            <wp:simplePos x="0" y="0"/>
            <wp:positionH relativeFrom="column">
              <wp:posOffset>-1026795</wp:posOffset>
            </wp:positionH>
            <wp:positionV relativeFrom="paragraph">
              <wp:posOffset>-2376170</wp:posOffset>
            </wp:positionV>
            <wp:extent cx="7524750" cy="10639425"/>
            <wp:effectExtent l="0" t="0" r="19050" b="3175"/>
            <wp:wrapNone/>
            <wp:docPr id="4" name="图片 2" descr="张店区人民政府文件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张店区人民政府文件8"/>
                    <pic:cNvPicPr>
                      <a:picLocks noChangeAspect="1"/>
                    </pic:cNvPicPr>
                  </pic:nvPicPr>
                  <pic:blipFill>
                    <a:blip r:embed="rId6"/>
                    <a:stretch>
                      <a:fillRect/>
                    </a:stretch>
                  </pic:blipFill>
                  <pic:spPr>
                    <a:xfrm>
                      <a:off x="0" y="0"/>
                      <a:ext cx="7524750" cy="1063942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z w:val="2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张</w:t>
      </w:r>
      <w:r>
        <w:rPr>
          <w:rFonts w:hint="default" w:ascii="Times New Roman" w:hAnsi="Times New Roman" w:eastAsia="仿宋_GB2312" w:cs="Times New Roman"/>
          <w:color w:val="000000"/>
          <w:sz w:val="32"/>
          <w:szCs w:val="32"/>
        </w:rPr>
        <w:t>政发</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2022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center"/>
        <w:textAlignment w:val="auto"/>
        <w:rPr>
          <w:rFonts w:hint="default" w:ascii="Times New Roman" w:hAnsi="Times New Roman" w:cs="Times New Roman"/>
          <w:color w:val="000000"/>
          <w:sz w:val="44"/>
          <w:lang w:eastAsia="zh-CN"/>
        </w:rPr>
      </w:pPr>
    </w:p>
    <w:p>
      <w:pPr>
        <w:pStyle w:val="2"/>
        <w:keepNext w:val="0"/>
        <w:keepLines w:val="0"/>
        <w:pageBreakBefore w:val="0"/>
        <w:widowControl w:val="0"/>
        <w:kinsoku/>
        <w:overflowPunct/>
        <w:topLinePunct w:val="0"/>
        <w:autoSpaceDE/>
        <w:autoSpaceDN/>
        <w:bidi w:val="0"/>
        <w:spacing w:line="560" w:lineRule="exact"/>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080" w:firstLineChars="7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lang w:eastAsia="zh-CN"/>
        </w:rPr>
        <w:t>张店区</w:t>
      </w:r>
      <w:r>
        <w:rPr>
          <w:rFonts w:hint="default" w:ascii="Times New Roman" w:hAnsi="Times New Roman" w:eastAsia="方正小标宋简体" w:cs="Times New Roman"/>
          <w:color w:val="000000"/>
          <w:sz w:val="44"/>
          <w:szCs w:val="44"/>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关于健全完善公共卫生体系的实施意见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sz w:val="32"/>
          <w:szCs w:val="32"/>
        </w:rPr>
        <w:t>各镇政府、街道办事处，区政府</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eastAsia="zh-CN"/>
        </w:rPr>
        <w:t>有关单位：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疫情防控的重要指示精神和中央全面深化改革委员会第十二次会议精神，按照《山东省人民政府关于健全完善公共卫生体系的意见》（鲁政发〔2020〕7号）、《淄博市人民政府关于健全完善公共卫生体系的实施意见》（淄政发〔2021〕3号），结合我区实际，现就健全完善公共卫生体系制定如下实施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68" w:firstLineChars="20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牢固树立以人民为中心的发展思想，认真贯彻预防为主的卫生健康工作方针，坚持以人为本、系统治理，政府主导、社会协同，依法管理、创新驱动，预防为主、强化基层，立足当前、着眼长远，着力补短板、堵漏洞、强弱项。到2022年，完善平战结合、科学高效的重大疫情防控体制机制，构建体系健全、功能完善的公共卫生体系，全区应对突发重大公共卫生事件的能力和水平显著提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二、重点任务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一）改革完善公共卫生法治保障体系。</w:t>
      </w:r>
      <w:r>
        <w:rPr>
          <w:rFonts w:hint="default" w:ascii="Times New Roman" w:hAnsi="Times New Roman" w:eastAsia="仿宋_GB2312" w:cs="Times New Roman"/>
          <w:sz w:val="32"/>
          <w:szCs w:val="32"/>
        </w:rPr>
        <w:t>加强普法宣传，引导广大人民群众增强公共卫生法治意识。</w:t>
      </w:r>
      <w:r>
        <w:rPr>
          <w:rFonts w:hint="default" w:ascii="Times New Roman" w:hAnsi="Times New Roman" w:eastAsia="楷体_GB2312" w:cs="Times New Roman"/>
          <w:sz w:val="32"/>
          <w:szCs w:val="32"/>
        </w:rPr>
        <w:t>（责任单位：区卫生健康局、市自然资源和规划局张店分局、区应急</w:t>
      </w:r>
      <w:r>
        <w:rPr>
          <w:rFonts w:hint="eastAsia" w:ascii="Times New Roman" w:hAnsi="Times New Roman" w:eastAsia="楷体_GB2312" w:cs="Times New Roman"/>
          <w:sz w:val="32"/>
          <w:szCs w:val="32"/>
          <w:lang w:val="en-US" w:eastAsia="zh-CN"/>
        </w:rPr>
        <w:t>管理</w:t>
      </w:r>
      <w:r>
        <w:rPr>
          <w:rFonts w:hint="default" w:ascii="Times New Roman" w:hAnsi="Times New Roman" w:eastAsia="楷体_GB2312" w:cs="Times New Roman"/>
          <w:sz w:val="32"/>
          <w:szCs w:val="32"/>
        </w:rPr>
        <w:t>局，列第一位的为牵头单位，下同）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（二）改革完善公共卫生监测预警体系。</w:t>
      </w:r>
      <w:r>
        <w:rPr>
          <w:rFonts w:hint="default" w:ascii="Times New Roman" w:hAnsi="Times New Roman" w:eastAsia="仿宋_GB2312" w:cs="Times New Roman"/>
          <w:sz w:val="32"/>
          <w:szCs w:val="32"/>
        </w:rPr>
        <w:t>加强公共卫生信息系统建设，建立完善疫情防控主题信息资源库，按照市级要求完成张店区公共卫生综合信息平台建设。以传染病为重点，优化哨点监测布局，扩展疾病监测种类。运用大数据、人工智能、云计算等数字技术，加强对相关数据的实时监测和动态分析，提升公共卫生风险评估、预警能力和疫情防控、处置能力，保障全区公共卫生体系等信息化支撑工作。</w:t>
      </w:r>
      <w:r>
        <w:rPr>
          <w:rFonts w:hint="default" w:ascii="Times New Roman" w:hAnsi="Times New Roman" w:eastAsia="楷体_GB2312" w:cs="Times New Roman"/>
          <w:sz w:val="32"/>
          <w:szCs w:val="32"/>
        </w:rPr>
        <w:t>（责任单位：区卫生健康局、区大数据中心）</w:t>
      </w:r>
    </w:p>
    <w:p>
      <w:pPr>
        <w:keepNext w:val="0"/>
        <w:keepLines w:val="0"/>
        <w:pageBreakBefore w:val="0"/>
        <w:widowControl w:val="0"/>
        <w:kinsoku/>
        <w:wordWrap/>
        <w:overflowPunct/>
        <w:topLinePunct w:val="0"/>
        <w:autoSpaceDE/>
        <w:autoSpaceDN/>
        <w:bidi w:val="0"/>
        <w:adjustRightInd w:val="0"/>
        <w:snapToGrid w:val="0"/>
        <w:spacing w:line="560" w:lineRule="exact"/>
        <w:ind w:firstLine="78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（三）改革完善公共卫生事件决策指挥体系。</w:t>
      </w:r>
      <w:r>
        <w:rPr>
          <w:rFonts w:hint="default" w:ascii="Times New Roman" w:hAnsi="Times New Roman" w:eastAsia="仿宋_GB2312" w:cs="Times New Roman"/>
          <w:sz w:val="32"/>
          <w:szCs w:val="32"/>
        </w:rPr>
        <w:t>坚持平战结合、常备不懈，在区委重大疾病和传染病防治工作领导小组的领导下，健全突发公共卫生事件应急工作机制，完善监测、预警、决策、处置全链条响应机制传染病防治工作，加强日常重大疾病防控和重大风险会商研判，协调解决重点问题。建立健全公共卫生事件协调统一、上下联动机制，完善决策指挥体系。</w:t>
      </w:r>
      <w:r>
        <w:rPr>
          <w:rFonts w:hint="default" w:ascii="Times New Roman" w:hAnsi="Times New Roman" w:eastAsia="楷体_GB2312" w:cs="Times New Roman"/>
          <w:sz w:val="32"/>
          <w:szCs w:val="32"/>
        </w:rPr>
        <w:t>（责任单位：区卫生健康局、区委编办）</w:t>
      </w:r>
    </w:p>
    <w:p>
      <w:pPr>
        <w:keepNext w:val="0"/>
        <w:keepLines w:val="0"/>
        <w:pageBreakBefore w:val="0"/>
        <w:widowControl w:val="0"/>
        <w:kinsoku/>
        <w:wordWrap/>
        <w:overflowPunct/>
        <w:topLinePunct w:val="0"/>
        <w:autoSpaceDE/>
        <w:autoSpaceDN/>
        <w:bidi w:val="0"/>
        <w:adjustRightInd w:val="0"/>
        <w:snapToGrid w:val="0"/>
        <w:spacing w:line="560" w:lineRule="exact"/>
        <w:ind w:firstLine="7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（四）改革完善公共卫生联防联控群防群治工作机制。</w:t>
      </w:r>
      <w:r>
        <w:rPr>
          <w:rFonts w:hint="default" w:ascii="Times New Roman" w:hAnsi="Times New Roman" w:eastAsia="仿宋_GB2312" w:cs="Times New Roman"/>
          <w:sz w:val="32"/>
          <w:szCs w:val="32"/>
        </w:rPr>
        <w:t>修订完善《张店区突发公共卫生事件应急预案》，明确不同阶段的应急响应措施，提升应急应对能力。树立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一盘棋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思想，加强日常演练，完善跨部门、跨领域的联防联控机制。以社区（村居）为单位，广泛动员群众参与，实行网格化管理，筑牢群防群治防线。</w:t>
      </w:r>
      <w:r>
        <w:rPr>
          <w:rFonts w:hint="default" w:ascii="Times New Roman" w:hAnsi="Times New Roman" w:eastAsia="楷体_GB2312" w:cs="Times New Roman"/>
          <w:sz w:val="32"/>
          <w:szCs w:val="32"/>
        </w:rPr>
        <w:t>（责任单位：区卫生健康局、区委政法委）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（五）改革完善公共卫生预防控制体系</w:t>
      </w:r>
    </w:p>
    <w:p>
      <w:pPr>
        <w:keepNext w:val="0"/>
        <w:keepLines w:val="0"/>
        <w:pageBreakBefore w:val="0"/>
        <w:widowControl w:val="0"/>
        <w:kinsoku/>
        <w:wordWrap/>
        <w:overflowPunct/>
        <w:topLinePunct w:val="0"/>
        <w:autoSpaceDE/>
        <w:autoSpaceDN/>
        <w:bidi w:val="0"/>
        <w:adjustRightInd w:val="0"/>
        <w:snapToGrid w:val="0"/>
        <w:spacing w:line="560" w:lineRule="exact"/>
        <w:ind w:firstLine="729" w:firstLineChars="227"/>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1. 强化疾控机构建设。</w:t>
      </w:r>
      <w:r>
        <w:rPr>
          <w:rFonts w:hint="default" w:ascii="Times New Roman" w:hAnsi="Times New Roman" w:eastAsia="仿宋_GB2312" w:cs="Times New Roman"/>
          <w:sz w:val="32"/>
          <w:szCs w:val="32"/>
        </w:rPr>
        <w:t>疾</w:t>
      </w:r>
      <w:r>
        <w:rPr>
          <w:rFonts w:hint="default" w:ascii="Times New Roman" w:hAnsi="Times New Roman" w:eastAsia="仿宋_GB2312" w:cs="Times New Roman"/>
          <w:snapToGrid w:val="0"/>
          <w:sz w:val="32"/>
          <w:szCs w:val="32"/>
        </w:rPr>
        <w:t>控机构全面强化疾病预防和控制</w:t>
      </w:r>
      <w:r>
        <w:rPr>
          <w:rFonts w:hint="default" w:ascii="Times New Roman" w:hAnsi="Times New Roman" w:eastAsia="仿宋_GB2312" w:cs="Times New Roman"/>
          <w:sz w:val="32"/>
          <w:szCs w:val="32"/>
        </w:rPr>
        <w:t>、健康危害</w:t>
      </w:r>
      <w:r>
        <w:rPr>
          <w:rFonts w:hint="default" w:ascii="Times New Roman" w:hAnsi="Times New Roman" w:eastAsia="仿宋_GB2312" w:cs="Times New Roman"/>
          <w:snapToGrid w:val="0"/>
          <w:sz w:val="32"/>
          <w:szCs w:val="32"/>
        </w:rPr>
        <w:t>因素检测与干预职能。优化区疾控中心设置与职能，提高专业技术人员编制占比，推动疾控与临床密切结合，提升对全区重大疾病和传染病防控的业务管理能力。区疾控中心加强疾病预防控制和健康管理的组织实施、指导评估，推动疾病预防控制中心标准化建设，力争利用3年时间，全面建成专业化、现代化的疾病预防控制网络，满足《疾病预防控制中心建设标准》（建标127—2009）、《山东省各级疾病预防控制中心机构编制标准》以及实验室配备标准要求。</w:t>
      </w:r>
      <w:r>
        <w:rPr>
          <w:rFonts w:hint="eastAsia" w:ascii="Times New Roman" w:hAnsi="Times New Roman" w:eastAsia="仿宋_GB2312" w:cs="Times New Roman"/>
          <w:snapToGrid w:val="0"/>
          <w:sz w:val="32"/>
          <w:szCs w:val="32"/>
          <w:lang w:val="en-US" w:eastAsia="zh-CN"/>
        </w:rPr>
        <w:t>在</w:t>
      </w:r>
      <w:r>
        <w:rPr>
          <w:rFonts w:hint="default" w:ascii="Times New Roman" w:hAnsi="Times New Roman" w:eastAsia="仿宋_GB2312" w:cs="Times New Roman"/>
          <w:snapToGrid w:val="0"/>
          <w:sz w:val="32"/>
          <w:szCs w:val="32"/>
        </w:rPr>
        <w:t>区疾控中心建成生物安全二级实验室，具备开展新冠病毒、流感病毒、肠道病毒和艾滋病病毒</w:t>
      </w:r>
      <w:r>
        <w:rPr>
          <w:rFonts w:hint="default" w:ascii="Times New Roman" w:hAnsi="Times New Roman" w:eastAsia="仿宋_GB2312" w:cs="Times New Roman"/>
          <w:sz w:val="32"/>
          <w:szCs w:val="32"/>
        </w:rPr>
        <w:t>等常见病原体的核酸检测和抗体检测能力。强化学校卫生、职业卫生、食品卫生、环境卫生、放射卫生等公共卫生职能，提高公共卫生健康危害因素监测与干预能力。全覆盖开展空气对人群健康影响监测和公共场所健康危害因素监测；食品安全风险监测评估、学生常见病及健康影响因素监测、放射性与职业病危害因素监测；饮用水监测以镇办为单位全覆盖。</w:t>
      </w:r>
      <w:r>
        <w:rPr>
          <w:rFonts w:hint="default" w:ascii="Times New Roman" w:hAnsi="Times New Roman" w:eastAsia="楷体_GB2312" w:cs="Times New Roman"/>
          <w:sz w:val="32"/>
          <w:szCs w:val="32"/>
        </w:rPr>
        <w:t>（责任单位：区卫生健康局、区委编办、区财政局）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2. 提升基层防控能力。</w:t>
      </w:r>
      <w:r>
        <w:rPr>
          <w:rFonts w:hint="default" w:ascii="Times New Roman" w:hAnsi="Times New Roman" w:eastAsia="仿宋_GB2312" w:cs="Times New Roman"/>
          <w:sz w:val="32"/>
          <w:szCs w:val="32"/>
        </w:rPr>
        <w:t>各镇办要依托镇卫生院、社区卫生服务中心加强公共卫生管理工作，支持村民委员会、居民委员会设立公共卫生委员，落实网格化管理职责。要将学校纳入防控中心场所，支持高校校医院集中建设，增强学校传染病、常见病的预防治疗能力。每个街道至少设置1处政府举办的社区卫生服务中心，统筹规划社区卫生服务站建设。推进实现村卫生室、社区卫生服务站房屋产权公有，支持镇卫生院、社区卫生服务中心配备CT和建设具备隔离条件的发热诊室。设立基层首席公共卫生医师，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县管乡用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等方式，到2022年，为每个镇卫生院、社区卫生服务中心配备1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2名专兼职公共卫生医师。新招入村卫生室、社区卫生服务站医护人员，按照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县招镇管村用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由镇卫生院、社区卫生服务中心统一管理。统筹基本医疗保险基金和公共卫生服务基金使用，提高对基层医疗卫生机构的支付比例，提升慢性病患者健康管理水平，实现公共卫生服务和医疗服务有效衔接。</w:t>
      </w:r>
      <w:r>
        <w:rPr>
          <w:rFonts w:hint="default" w:ascii="Times New Roman" w:hAnsi="Times New Roman" w:eastAsia="楷体_GB2312" w:cs="Times New Roman"/>
          <w:sz w:val="32"/>
          <w:szCs w:val="32"/>
        </w:rPr>
        <w:t>（责任单位：区卫生健康局、区委编办、区财政局、区人力资源社会保障局、区教育体育局、市医疗保障局张店分局）</w:t>
      </w:r>
    </w:p>
    <w:p>
      <w:pPr>
        <w:keepNext w:val="0"/>
        <w:keepLines w:val="0"/>
        <w:pageBreakBefore w:val="0"/>
        <w:widowControl w:val="0"/>
        <w:kinsoku/>
        <w:wordWrap/>
        <w:overflowPunct/>
        <w:topLinePunct w:val="0"/>
        <w:autoSpaceDE/>
        <w:autoSpaceDN/>
        <w:bidi w:val="0"/>
        <w:adjustRightInd w:val="0"/>
        <w:snapToGrid w:val="0"/>
        <w:spacing w:line="560" w:lineRule="exact"/>
        <w:ind w:firstLine="74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3. 大力开展爱国卫生运动。</w:t>
      </w:r>
      <w:r>
        <w:rPr>
          <w:rFonts w:hint="default" w:ascii="Times New Roman" w:hAnsi="Times New Roman" w:eastAsia="仿宋_GB2312" w:cs="Times New Roman"/>
          <w:sz w:val="32"/>
          <w:szCs w:val="32"/>
        </w:rPr>
        <w:t>坚持预防为主、全域创卫，依托疾控机构、健康教育机构等专业公共卫生机构加强爱国卫生专业技术支撑。持续深入开展农村人居环境整治行动，全面提升农村人居环境质量。深入开展市场环境综合整治，规范市场管理秩序。到2022年</w:t>
      </w:r>
      <w:r>
        <w:rPr>
          <w:rFonts w:hint="eastAsia"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rPr>
        <w:t>，国家卫生镇比例达到30％，省级卫生村比例达到60％。</w:t>
      </w:r>
      <w:r>
        <w:rPr>
          <w:rFonts w:hint="default" w:ascii="Times New Roman" w:hAnsi="Times New Roman" w:eastAsia="楷体_GB2312" w:cs="Times New Roman"/>
          <w:sz w:val="32"/>
          <w:szCs w:val="32"/>
        </w:rPr>
        <w:t>（责任单位：区卫生健康局、区农业农村局、区住房城乡建设局、区市场监管局、区商务局、区综合行政执法局）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（六）改革完善公共卫生医疗救治体系</w:t>
      </w:r>
    </w:p>
    <w:p>
      <w:pPr>
        <w:keepNext w:val="0"/>
        <w:keepLines w:val="0"/>
        <w:pageBreakBefore w:val="0"/>
        <w:widowControl w:val="0"/>
        <w:kinsoku/>
        <w:wordWrap/>
        <w:overflowPunct/>
        <w:topLinePunct w:val="0"/>
        <w:autoSpaceDE/>
        <w:autoSpaceDN/>
        <w:bidi w:val="0"/>
        <w:adjustRightInd w:val="0"/>
        <w:snapToGrid w:val="0"/>
        <w:spacing w:line="560" w:lineRule="exact"/>
        <w:ind w:firstLine="74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1. 提升传染病救治水平。</w:t>
      </w:r>
      <w:r>
        <w:rPr>
          <w:rFonts w:hint="default" w:ascii="Times New Roman" w:hAnsi="Times New Roman" w:eastAsia="仿宋_GB2312" w:cs="Times New Roman"/>
          <w:sz w:val="32"/>
          <w:szCs w:val="32"/>
        </w:rPr>
        <w:t>推进区人民医院感染性疾病科建设，形成预检、就诊、检验、影像、留观、隔离、治疗、抢救、药房、收费等相对独立的区域。其他二级及以上综合医院、中医医院补齐发热门诊、实验室能力建设短板，提高核酸检测能力。</w:t>
      </w:r>
      <w:r>
        <w:rPr>
          <w:rFonts w:hint="default" w:ascii="Times New Roman" w:hAnsi="Times New Roman" w:eastAsia="楷体_GB2312" w:cs="Times New Roman"/>
          <w:sz w:val="32"/>
          <w:szCs w:val="32"/>
        </w:rPr>
        <w:t>（责任单位：区卫生健康局、区发展改革局、区财政局）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2. 提高应急救援能力。</w:t>
      </w:r>
      <w:r>
        <w:rPr>
          <w:rFonts w:hint="default" w:ascii="Times New Roman" w:hAnsi="Times New Roman" w:eastAsia="仿宋_GB2312" w:cs="Times New Roman"/>
          <w:sz w:val="32"/>
          <w:szCs w:val="32"/>
        </w:rPr>
        <w:t>优化重大公共卫生事件应急救援布局。加强儿童、妇产、心理危机干预等专科医疗服务体系建设。健全卫生急救体系，配备负压救护车、负压担架。</w:t>
      </w:r>
      <w:r>
        <w:rPr>
          <w:rFonts w:hint="default" w:ascii="Times New Roman" w:hAnsi="Times New Roman" w:eastAsia="楷体_GB2312" w:cs="Times New Roman"/>
          <w:sz w:val="32"/>
          <w:szCs w:val="32"/>
        </w:rPr>
        <w:t>（责任单位：区卫生健康局、区发展改革局）</w:t>
      </w:r>
    </w:p>
    <w:p>
      <w:pPr>
        <w:keepNext w:val="0"/>
        <w:keepLines w:val="0"/>
        <w:pageBreakBefore w:val="0"/>
        <w:widowControl w:val="0"/>
        <w:kinsoku/>
        <w:wordWrap/>
        <w:overflowPunct/>
        <w:topLinePunct w:val="0"/>
        <w:autoSpaceDE/>
        <w:autoSpaceDN/>
        <w:bidi w:val="0"/>
        <w:adjustRightInd w:val="0"/>
        <w:snapToGrid w:val="0"/>
        <w:spacing w:line="560" w:lineRule="exact"/>
        <w:ind w:firstLine="78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3. 加强中西医协同。</w:t>
      </w:r>
      <w:r>
        <w:rPr>
          <w:rFonts w:hint="default" w:ascii="Times New Roman" w:hAnsi="Times New Roman" w:eastAsia="仿宋_GB2312" w:cs="Times New Roman"/>
          <w:sz w:val="32"/>
          <w:szCs w:val="32"/>
        </w:rPr>
        <w:t>建立健全传染病防治和公共卫生事件应急处置中西医协作机制。坚持中西医结合、中西药并用，把中医药参与诊疗方案制定、联合查房、多学科会诊、病例讨论纳入医院管理制度，充分发挥中医药在预防、治疗、康复等方面的特色优势，建立健全中西医共同参与、优势互补、全程协作的中西医联合会诊制度，使中医药深度介入传染病防控和临床救治。</w:t>
      </w:r>
      <w:r>
        <w:rPr>
          <w:rFonts w:hint="default" w:ascii="Times New Roman" w:hAnsi="Times New Roman" w:eastAsia="楷体_GB2312" w:cs="Times New Roman"/>
          <w:sz w:val="32"/>
          <w:szCs w:val="32"/>
        </w:rPr>
        <w:t>（责任单位：区卫生健康局、市医疗保障局张店分局）</w:t>
      </w:r>
    </w:p>
    <w:p>
      <w:pPr>
        <w:keepNext w:val="0"/>
        <w:keepLines w:val="0"/>
        <w:pageBreakBefore w:val="0"/>
        <w:widowControl w:val="0"/>
        <w:kinsoku/>
        <w:wordWrap/>
        <w:overflowPunct/>
        <w:topLinePunct w:val="0"/>
        <w:autoSpaceDE/>
        <w:autoSpaceDN/>
        <w:bidi w:val="0"/>
        <w:adjustRightInd w:val="0"/>
        <w:snapToGrid w:val="0"/>
        <w:spacing w:line="560" w:lineRule="exact"/>
        <w:ind w:firstLine="740"/>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4. 完善重大疾病医疗保险和救助机制。</w:t>
      </w:r>
      <w:r>
        <w:rPr>
          <w:rFonts w:hint="default" w:ascii="Times New Roman" w:hAnsi="Times New Roman" w:eastAsia="仿宋_GB2312" w:cs="Times New Roman"/>
          <w:sz w:val="32"/>
          <w:szCs w:val="32"/>
        </w:rPr>
        <w:t>建立特殊群体、特定疾病医药费豁免制度，分级分类免除医保支付目录、支付限额、用药量等限制。建立医保基金应急预付制度，在重大疾病防治应急预案启动时同步启动医保基金应急预付机制，确保不因医保总额预算管理规定影响医疗机构救治，确保医疗机构先救治、后收费。完善全区城乡医疗救助制度，全面提升重大疾病医疗保险功能和医疗救助托底功能。完善异地就医即时结算制度，实现异地住院联网定点医院镇办全覆盖，全区异地住院联网医疗机构达到26家。</w:t>
      </w:r>
      <w:r>
        <w:rPr>
          <w:rFonts w:hint="default" w:ascii="Times New Roman" w:hAnsi="Times New Roman" w:eastAsia="楷体_GB2312" w:cs="Times New Roman"/>
          <w:sz w:val="32"/>
          <w:szCs w:val="32"/>
        </w:rPr>
        <w:t>（责任单位：市医疗保障局张店分局、区财政局、区卫生健康局）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（七）改革完善公共卫生人才保障机制。</w:t>
      </w:r>
      <w:r>
        <w:rPr>
          <w:rFonts w:hint="default" w:ascii="Times New Roman" w:hAnsi="Times New Roman" w:eastAsia="仿宋_GB2312" w:cs="Times New Roman"/>
          <w:sz w:val="32"/>
          <w:szCs w:val="32"/>
        </w:rPr>
        <w:t>加强公共卫生人才队伍建设，加大高端公共卫生人才引进力度，健全公共卫生执业人员培养、准入、使用、待遇保障、考核评价和激励机制。加强卫生应急等复合型公共卫生人才培养。加大中医药人才培养引进力度，充分发挥其在公共卫生服务体系中的独特作用。推进疾病预防控制机构核编与空编补齐，严格落实疾病预防控制机构最低编制标准，至2022年底疾病预防控制中心空编率不超过5％，优化疾控机构职称岗位设置比例。各公立医院按照床位数核定公共卫生科的人员数，基层医疗机构按照服务人口数核定从事公共卫生人员数。加强现场流行病学和灾难救援应用型高端人才引进和培养，疾病预防控制中心根据工作需要，设置重点专业首席公共卫生医师岗位。完善全科医生培养与使用激励机制，积极争取农村医学生公费订单定向培养名额，制定全科医生发展年度计划，制定科学合理的绩效分配办法，对重点岗位进行倾斜，提高全科医生岗位吸引力，引导全科医生到基层执业。落实省人力资源社会保障厅、省卫生健康委、省财政厅《关于进一步做好乡村医生参加基本养老保险工作的通知》（鲁人社字〔2019〕232号）要求，积极稳妥推进乡村医生参加养老保险。卫生健康行政部门和医疗卫生机构主要负责人一般应具备医学相关专业背景。</w:t>
      </w:r>
      <w:r>
        <w:rPr>
          <w:rFonts w:hint="default" w:ascii="Times New Roman" w:hAnsi="Times New Roman" w:eastAsia="楷体_GB2312" w:cs="Times New Roman"/>
          <w:sz w:val="32"/>
          <w:szCs w:val="32"/>
        </w:rPr>
        <w:t>（责任单位：区委组织部、区委编办、区人力资源社会保障局、区卫生健康局、区发展改革局、区财政局）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（八）改革完善公共卫生应急物资保障体系。</w:t>
      </w:r>
      <w:r>
        <w:rPr>
          <w:rFonts w:hint="default" w:ascii="Times New Roman" w:hAnsi="Times New Roman" w:eastAsia="仿宋_GB2312" w:cs="Times New Roman"/>
          <w:sz w:val="32"/>
          <w:szCs w:val="32"/>
        </w:rPr>
        <w:t>执行上级应急物资保障机制和应急预案，将突发公共卫生事件卫生应急物资纳入应急物资储备目录，推进疾控等专业公共卫生机构应急物资配备能力现代化建设。到2022年，建立以区级政府应急物资储备为中心，以医疗卫生机构实物储备、区内重点医疗物资生产企业产能储备为基础，以慈善总会、红十字会等组织接收社会捐助捐赠为补充，规模适度、结构合理、管理科学、运行高效的应急物资保障体系。按照突发公共卫生事件日均消耗医用物资上限不少于1个月进行物资储备，适时倒库更新，确保物资质量。</w:t>
      </w:r>
      <w:r>
        <w:rPr>
          <w:rFonts w:hint="default" w:ascii="Times New Roman" w:hAnsi="Times New Roman" w:eastAsia="楷体_GB2312" w:cs="Times New Roman"/>
          <w:sz w:val="32"/>
          <w:szCs w:val="32"/>
        </w:rPr>
        <w:t>（责任单位：区发展改革局、区工业和信息化局、区财政局、区民政局、区卫生健康局、区应急局、区红十字会）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（九）改革完善公共卫生科研创新机制。</w:t>
      </w:r>
      <w:r>
        <w:rPr>
          <w:rFonts w:hint="default" w:ascii="Times New Roman" w:hAnsi="Times New Roman" w:eastAsia="仿宋_GB2312" w:cs="Times New Roman"/>
          <w:sz w:val="32"/>
          <w:szCs w:val="32"/>
        </w:rPr>
        <w:t>进一步加强公共卫生科学研究，在区科技创新发展专项计划中，重点支持公共卫生领域重大科技创新项目，加快推动疫情防控、健康促进、临床诊治、医防融合、医疗装备、生物医药、人工智能等领域关键技术突破与应用，发挥各级医疗卫生机构、医学院校、科研单位、医学平台及企业的作用，鼓励医防学研企合作，推动科学研究、疾病控制、临床治疗有效协同。</w:t>
      </w:r>
      <w:r>
        <w:rPr>
          <w:rFonts w:hint="default" w:ascii="Times New Roman" w:hAnsi="Times New Roman" w:eastAsia="楷体_GB2312" w:cs="Times New Roman"/>
          <w:sz w:val="32"/>
          <w:szCs w:val="32"/>
        </w:rPr>
        <w:t>（责任单位：区</w:t>
      </w:r>
      <w:r>
        <w:rPr>
          <w:rFonts w:hint="eastAsia" w:ascii="Times New Roman" w:hAnsi="Times New Roman" w:eastAsia="楷体_GB2312" w:cs="Times New Roman"/>
          <w:sz w:val="32"/>
          <w:szCs w:val="32"/>
          <w:lang w:val="en-US" w:eastAsia="zh-CN"/>
        </w:rPr>
        <w:t>科学技术</w:t>
      </w:r>
      <w:r>
        <w:rPr>
          <w:rFonts w:hint="default" w:ascii="Times New Roman" w:hAnsi="Times New Roman" w:eastAsia="楷体_GB2312" w:cs="Times New Roman"/>
          <w:sz w:val="32"/>
          <w:szCs w:val="32"/>
        </w:rPr>
        <w:t>局、区卫生健康局、区财政局）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（十）改革完善公共卫生教育培训体系。</w:t>
      </w:r>
      <w:r>
        <w:rPr>
          <w:rFonts w:hint="default" w:ascii="Times New Roman" w:hAnsi="Times New Roman" w:eastAsia="仿宋_GB2312" w:cs="Times New Roman"/>
          <w:sz w:val="32"/>
          <w:szCs w:val="32"/>
        </w:rPr>
        <w:t>加大卫生应急、传染病防控师资培训工作。将健康教育纳入国民教育体系，在中小学规范开设健康教育必修课程，到2022年</w:t>
      </w:r>
      <w:r>
        <w:rPr>
          <w:rFonts w:hint="eastAsia"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rPr>
        <w:t>，寄宿制中小学校或600名学生以上的非寄宿制中小学校配备专职卫生专业技术人员、600名学生以下的非寄宿制中小学校配备专兼职保健教师或卫生专业技术人员的比例不低于75％。将公共卫生管理纳入各级党政领导干部教育培训内容，提升党政领导干部应对突发公共卫生事件的专业能力水平。</w:t>
      </w:r>
      <w:r>
        <w:rPr>
          <w:rFonts w:hint="default" w:ascii="Times New Roman" w:hAnsi="Times New Roman" w:eastAsia="楷体_GB2312" w:cs="Times New Roman"/>
          <w:sz w:val="32"/>
          <w:szCs w:val="32"/>
        </w:rPr>
        <w:t>（责任单位：区教育体育局、区委组织部、区委编办、区人力资源社会保障局、区卫生健康局、区应急</w:t>
      </w:r>
      <w:r>
        <w:rPr>
          <w:rFonts w:hint="eastAsia" w:ascii="Times New Roman" w:hAnsi="Times New Roman" w:eastAsia="楷体_GB2312" w:cs="Times New Roman"/>
          <w:sz w:val="32"/>
          <w:szCs w:val="32"/>
          <w:lang w:val="en-US" w:eastAsia="zh-CN"/>
        </w:rPr>
        <w:t>管理</w:t>
      </w:r>
      <w:r>
        <w:rPr>
          <w:rFonts w:hint="default" w:ascii="Times New Roman" w:hAnsi="Times New Roman" w:eastAsia="楷体_GB2312" w:cs="Times New Roman"/>
          <w:sz w:val="32"/>
          <w:szCs w:val="32"/>
        </w:rPr>
        <w:t>局、区财政局）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7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各级各部门单位要高度重视公共卫生服务体系建设，强化在体系建设、队伍培养、机制改革等方面的领导责任、保障责任、管理责任和监督责任，明确年度目标、细化任务分工，建立督导机制，保障任务落地。</w:t>
      </w:r>
      <w:r>
        <w:rPr>
          <w:rFonts w:hint="default" w:ascii="Times New Roman" w:hAnsi="Times New Roman" w:eastAsia="楷体_GB2312" w:cs="Times New Roman"/>
          <w:sz w:val="32"/>
          <w:szCs w:val="32"/>
        </w:rPr>
        <w:t>（责任单位：区卫生健康局、区发展改革局、区教育体育局、区</w:t>
      </w:r>
      <w:r>
        <w:rPr>
          <w:rFonts w:hint="eastAsia" w:ascii="Times New Roman" w:hAnsi="Times New Roman" w:eastAsia="楷体_GB2312" w:cs="Times New Roman"/>
          <w:sz w:val="32"/>
          <w:szCs w:val="32"/>
          <w:lang w:val="en-US" w:eastAsia="zh-CN"/>
        </w:rPr>
        <w:t>科学技术</w:t>
      </w:r>
      <w:r>
        <w:rPr>
          <w:rFonts w:hint="default" w:ascii="Times New Roman" w:hAnsi="Times New Roman" w:eastAsia="楷体_GB2312" w:cs="Times New Roman"/>
          <w:sz w:val="32"/>
          <w:szCs w:val="32"/>
        </w:rPr>
        <w:t>局、区财政局、市医疗保障局张店分局）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（二）强化项目支撑。</w:t>
      </w:r>
      <w:r>
        <w:rPr>
          <w:rFonts w:hint="default" w:ascii="Times New Roman" w:hAnsi="Times New Roman" w:eastAsia="仿宋_GB2312" w:cs="Times New Roman"/>
          <w:sz w:val="32"/>
          <w:szCs w:val="32"/>
        </w:rPr>
        <w:t>按照整合协同、集约高效的原则，坚持统筹存量和增量、传统和新型基础设施发展，分阶段、分步骤实施一批重大工程和项目，提升公共卫生服务供给质量和效率。</w:t>
      </w:r>
      <w:r>
        <w:rPr>
          <w:rFonts w:hint="default" w:ascii="Times New Roman" w:hAnsi="Times New Roman" w:eastAsia="楷体_GB2312" w:cs="Times New Roman"/>
          <w:sz w:val="32"/>
          <w:szCs w:val="32"/>
        </w:rPr>
        <w:t>（责任单位：区发展改革局、区卫生健康局、区财政局）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（三）落实经费保障。</w:t>
      </w:r>
      <w:r>
        <w:rPr>
          <w:rFonts w:hint="default" w:ascii="Times New Roman" w:hAnsi="Times New Roman" w:eastAsia="仿宋_GB2312" w:cs="Times New Roman"/>
          <w:sz w:val="32"/>
          <w:szCs w:val="32"/>
        </w:rPr>
        <w:t>将公共卫生体系建设纳入财政预算，进一步加大投入力度，提高公共卫生机构保障水平。调整医疗资源投入结构，加强农村、社区等基层防控能力建设，切实提高基层保障能力。</w:t>
      </w:r>
      <w:r>
        <w:rPr>
          <w:rFonts w:hint="default" w:ascii="Times New Roman" w:hAnsi="Times New Roman" w:eastAsia="楷体_GB2312" w:cs="Times New Roman"/>
          <w:sz w:val="32"/>
          <w:szCs w:val="32"/>
        </w:rPr>
        <w:t>（责任单位：区财政局、区发展改革局、区卫生健康局）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（四）深化宣传引导。</w:t>
      </w:r>
      <w:r>
        <w:rPr>
          <w:rFonts w:hint="default" w:ascii="Times New Roman" w:hAnsi="Times New Roman" w:eastAsia="仿宋_GB2312" w:cs="Times New Roman"/>
          <w:sz w:val="32"/>
          <w:szCs w:val="32"/>
        </w:rPr>
        <w:t>开展健康理念和传染病防控知识宣传教育，促进健康习惯养成，不断提升全民文明健康素养；建立信息公开机制，加强重大疫情舆情跟踪研判，主动发声，正向引导，依法追究借机造谣滋事者的法律责任。</w:t>
      </w:r>
      <w:r>
        <w:rPr>
          <w:rFonts w:hint="default" w:ascii="Times New Roman" w:hAnsi="Times New Roman" w:eastAsia="楷体_GB2312" w:cs="Times New Roman"/>
          <w:sz w:val="32"/>
          <w:szCs w:val="32"/>
        </w:rPr>
        <w:t>（责任单位：区卫生健康局、区委宣传部、区委网信办、区融媒体中心、张店公安分局）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pacing w:line="560" w:lineRule="exact"/>
        <w:jc w:val="both"/>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淄博市</w:t>
      </w:r>
      <w:r>
        <w:rPr>
          <w:rFonts w:hint="default" w:ascii="Times New Roman" w:hAnsi="Times New Roman" w:eastAsia="仿宋_GB2312" w:cs="Times New Roman"/>
          <w:color w:val="000000"/>
          <w:sz w:val="32"/>
          <w:szCs w:val="32"/>
          <w:lang w:val="en-US" w:eastAsia="zh-CN"/>
        </w:rPr>
        <w:t>张店区人民政府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2022年2月</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lang w:val="en-US" w:eastAsia="zh-CN"/>
        </w:rPr>
        <w:t>日</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pStyle w:val="2"/>
        <w:keepNext w:val="0"/>
        <w:keepLines w:val="0"/>
        <w:pageBreakBefore w:val="0"/>
        <w:widowControl w:val="0"/>
        <w:kinsoku/>
        <w:overflowPunct/>
        <w:topLinePunct w:val="0"/>
        <w:autoSpaceDE/>
        <w:autoSpaceDN/>
        <w:bidi w:val="0"/>
        <w:spacing w:line="56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pStyle w:val="2"/>
        <w:keepNext w:val="0"/>
        <w:keepLines w:val="0"/>
        <w:pageBreakBefore w:val="0"/>
        <w:widowControl w:val="0"/>
        <w:kinsoku/>
        <w:overflowPunct/>
        <w:topLinePunct w:val="0"/>
        <w:autoSpaceDE/>
        <w:autoSpaceDN/>
        <w:bidi w:val="0"/>
        <w:spacing w:line="560" w:lineRule="exact"/>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p>
    <w:p>
      <w:pPr>
        <w:pStyle w:val="2"/>
        <w:keepNext w:val="0"/>
        <w:keepLines w:val="0"/>
        <w:pageBreakBefore w:val="0"/>
        <w:widowControl w:val="0"/>
        <w:kinsoku/>
        <w:overflowPunct/>
        <w:topLinePunct w:val="0"/>
        <w:autoSpaceDE/>
        <w:autoSpaceDN/>
        <w:bidi w:val="0"/>
        <w:spacing w:line="560"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341630</wp:posOffset>
                </wp:positionV>
                <wp:extent cx="5534025" cy="635"/>
                <wp:effectExtent l="0" t="0" r="0" b="0"/>
                <wp:wrapNone/>
                <wp:docPr id="5" name="直接连接符 5"/>
                <wp:cNvGraphicFramePr/>
                <a:graphic xmlns:a="http://schemas.openxmlformats.org/drawingml/2006/main">
                  <a:graphicData uri="http://schemas.microsoft.com/office/word/2010/wordprocessingShape">
                    <wps:wsp>
                      <wps:cNvSpPr/>
                      <wps:spPr>
                        <a:xfrm>
                          <a:off x="0" y="0"/>
                          <a:ext cx="55340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26.9pt;height:0.05pt;width:435.75pt;z-index:251659264;mso-width-relative:page;mso-height-relative:page;" filled="f" stroked="t" coordsize="21600,21600" o:gfxdata="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CQsxHWAAAABwEAAA8AAAAAAAAAAQAgAAAAOAAAAGRycy9kb3ducmV2LnhtbFBLAQIUABQA&#10;AAAIAIdO4kBxjHpm3AEAAJgDAAAOAAAAAAAAAAEAIAAAADsBAABkcnMvZTJvRG9jLnhtbFBLBQYA&#10;AAAABgAGAFkBAACJ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1119" w:leftChars="133" w:right="0" w:rightChars="0" w:hanging="840" w:hangingChars="300"/>
        <w:textAlignment w:val="auto"/>
        <w:outlineLvl w:val="9"/>
        <w:rPr>
          <w:rFonts w:hint="default" w:ascii="Times New Roman" w:hAnsi="Times New Roman" w:eastAsia="仿宋_GB2312" w:cs="Times New Roman"/>
          <w:color w:val="000000"/>
          <w:spacing w:val="-11"/>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抄送：区</w:t>
      </w:r>
      <w:r>
        <w:rPr>
          <w:rFonts w:hint="default" w:ascii="Times New Roman" w:hAnsi="Times New Roman" w:eastAsia="仿宋_GB2312" w:cs="Times New Roman"/>
          <w:color w:val="000000"/>
          <w:spacing w:val="-11"/>
          <w:kern w:val="0"/>
          <w:sz w:val="28"/>
          <w:szCs w:val="28"/>
          <w:lang w:val="en-US" w:eastAsia="zh-CN" w:bidi="ar"/>
        </w:rPr>
        <w:t>委</w:t>
      </w:r>
      <w:r>
        <w:rPr>
          <w:rFonts w:hint="eastAsia" w:ascii="Times New Roman" w:hAnsi="Times New Roman" w:eastAsia="仿宋_GB2312" w:cs="Times New Roman"/>
          <w:color w:val="000000"/>
          <w:spacing w:val="-11"/>
          <w:kern w:val="0"/>
          <w:sz w:val="28"/>
          <w:szCs w:val="28"/>
          <w:lang w:val="en-US" w:eastAsia="zh-CN" w:bidi="ar"/>
        </w:rPr>
        <w:t>有关部门</w:t>
      </w:r>
      <w:r>
        <w:rPr>
          <w:rFonts w:hint="default" w:ascii="Times New Roman" w:hAnsi="Times New Roman" w:eastAsia="仿宋_GB2312" w:cs="Times New Roman"/>
          <w:color w:val="000000"/>
          <w:spacing w:val="-11"/>
          <w:kern w:val="0"/>
          <w:sz w:val="28"/>
          <w:szCs w:val="28"/>
          <w:lang w:val="en-US" w:eastAsia="zh-CN" w:bidi="ar"/>
        </w:rPr>
        <w:t>，区人大常委会办公室，区政协办公室，区监察委，</w:t>
      </w:r>
    </w:p>
    <w:p>
      <w:pPr>
        <w:keepNext w:val="0"/>
        <w:keepLines w:val="0"/>
        <w:pageBreakBefore w:val="0"/>
        <w:widowControl w:val="0"/>
        <w:kinsoku/>
        <w:wordWrap/>
        <w:overflowPunct/>
        <w:topLinePunct w:val="0"/>
        <w:autoSpaceDE/>
        <w:autoSpaceDN/>
        <w:bidi w:val="0"/>
        <w:adjustRightInd/>
        <w:snapToGrid/>
        <w:spacing w:line="560" w:lineRule="exact"/>
        <w:ind w:left="1117" w:leftChars="532" w:right="0" w:rightChars="0" w:firstLine="0" w:firstLineChars="0"/>
        <w:textAlignment w:val="auto"/>
        <w:outlineLvl w:val="9"/>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区法院，区检察院。</w:t>
      </w:r>
    </w:p>
    <w:p>
      <w:pPr>
        <w:keepNext w:val="0"/>
        <w:keepLines w:val="0"/>
        <w:pageBreakBefore w:val="0"/>
        <w:widowControl w:val="0"/>
        <w:pBdr>
          <w:top w:val="single" w:color="auto" w:sz="6" w:space="1"/>
          <w:bottom w:val="single" w:color="auto" w:sz="6" w:space="0"/>
        </w:pBdr>
        <w:tabs>
          <w:tab w:val="left" w:pos="2642"/>
        </w:tabs>
        <w:kinsoku/>
        <w:wordWrap/>
        <w:overflowPunct/>
        <w:topLinePunct w:val="0"/>
        <w:autoSpaceDE/>
        <w:autoSpaceDN/>
        <w:bidi w:val="0"/>
        <w:adjustRightInd/>
        <w:snapToGrid/>
        <w:spacing w:line="560" w:lineRule="exact"/>
        <w:ind w:left="0" w:leftChars="0" w:right="0" w:rightChars="0" w:firstLine="28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napToGrid w:val="0"/>
          <w:kern w:val="0"/>
          <w:sz w:val="28"/>
          <w:szCs w:val="28"/>
        </w:rPr>
        <w:t xml:space="preserve">淄博市张店区人民政府办公室           </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 xml:space="preserve">  20</w:t>
      </w:r>
      <w:r>
        <w:rPr>
          <w:rFonts w:hint="default" w:ascii="Times New Roman" w:hAnsi="Times New Roman" w:eastAsia="仿宋_GB2312" w:cs="Times New Roman"/>
          <w:snapToGrid w:val="0"/>
          <w:kern w:val="0"/>
          <w:sz w:val="28"/>
          <w:szCs w:val="28"/>
          <w:lang w:val="en-US" w:eastAsia="zh-CN"/>
        </w:rPr>
        <w:t>22</w:t>
      </w:r>
      <w:r>
        <w:rPr>
          <w:rFonts w:hint="default" w:ascii="Times New Roman" w:hAnsi="Times New Roman" w:eastAsia="仿宋_GB2312" w:cs="Times New Roman"/>
          <w:snapToGrid w:val="0"/>
          <w:kern w:val="0"/>
          <w:sz w:val="28"/>
          <w:szCs w:val="28"/>
        </w:rPr>
        <w:t>年</w:t>
      </w:r>
      <w:r>
        <w:rPr>
          <w:rFonts w:hint="default" w:ascii="Times New Roman" w:hAnsi="Times New Roman" w:eastAsia="仿宋_GB2312" w:cs="Times New Roman"/>
          <w:snapToGrid w:val="0"/>
          <w:kern w:val="0"/>
          <w:sz w:val="28"/>
          <w:szCs w:val="28"/>
          <w:lang w:val="en-US" w:eastAsia="zh-CN"/>
        </w:rPr>
        <w:t>2</w:t>
      </w:r>
      <w:r>
        <w:rPr>
          <w:rFonts w:hint="default" w:ascii="Times New Roman" w:hAnsi="Times New Roman" w:eastAsia="仿宋_GB2312" w:cs="Times New Roman"/>
          <w:snapToGrid w:val="0"/>
          <w:kern w:val="0"/>
          <w:sz w:val="28"/>
          <w:szCs w:val="28"/>
        </w:rPr>
        <w:t>月</w:t>
      </w:r>
      <w:r>
        <w:rPr>
          <w:rFonts w:hint="eastAsia" w:ascii="Times New Roman" w:hAnsi="Times New Roman" w:eastAsia="仿宋_GB2312" w:cs="Times New Roman"/>
          <w:snapToGrid w:val="0"/>
          <w:kern w:val="0"/>
          <w:sz w:val="28"/>
          <w:szCs w:val="28"/>
          <w:lang w:val="en-US" w:eastAsia="zh-CN"/>
        </w:rPr>
        <w:t>24</w:t>
      </w:r>
      <w:r>
        <w:rPr>
          <w:rFonts w:hint="default" w:ascii="Times New Roman" w:hAnsi="Times New Roman" w:eastAsia="仿宋_GB2312" w:cs="Times New Roman"/>
          <w:snapToGrid w:val="0"/>
          <w:kern w:val="0"/>
          <w:sz w:val="28"/>
          <w:szCs w:val="28"/>
        </w:rPr>
        <w:t>日印发</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7</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t>淄博市张店区人民政府房屋征收决定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根据《国有土地上房屋征收与补偿条例》的规定，淄博火车站北广场片区建设项目（第一批次住宅）保安片区已具备房屋征收条件，为了公共利益的需要，特作房屋征收决定如下：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胶济铁路以北，杏园东路以南，规划东二路南延以西，金晶大道以东；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其他涉及淄博火车站北广场片区建设项目（第一批次住宅）保安片区</w:t>
      </w:r>
      <w:r>
        <w:rPr>
          <w:rFonts w:hint="eastAsia" w:ascii="Times New Roman" w:hAnsi="Times New Roman" w:eastAsia="仿宋" w:cs="仿宋_GB2312"/>
          <w:snapToGrid w:val="0"/>
          <w:kern w:val="0"/>
          <w:sz w:val="32"/>
          <w:szCs w:val="32"/>
        </w:rPr>
        <w:t>项目规划范围内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依照淄博火车站北广场片区建设项目（第一批次住宅）总体规划，需要征收国有土地上的房屋及附属物。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keepNext w:val="0"/>
        <w:keepLines w:val="0"/>
        <w:pageBreakBefore w:val="0"/>
        <w:tabs>
          <w:tab w:val="left" w:pos="3703"/>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》（第一批次住宅）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keepNext w:val="0"/>
        <w:keepLines w:val="0"/>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（此件主动公开）</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firstLine="278" w:firstLineChars="1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仿宋_GB2312"/>
          <w:snapToGrid w:val="0"/>
          <w:color w:val="auto"/>
          <w:spacing w:val="-1"/>
          <w:kern w:val="0"/>
          <w:sz w:val="28"/>
          <w:szCs w:val="28"/>
        </w:rPr>
        <w:t xml:space="preserve">淄博市张店区人民政府办公室      </w:t>
      </w:r>
      <w:r>
        <w:rPr>
          <w:rFonts w:hint="eastAsia"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_GB2312"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 w:cs="仿宋"/>
          <w:snapToGrid w:val="0"/>
          <w:color w:val="auto"/>
          <w:spacing w:val="-1"/>
          <w:kern w:val="0"/>
          <w:sz w:val="28"/>
          <w:szCs w:val="28"/>
        </w:rPr>
        <w:t>202</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年</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月</w:t>
      </w:r>
      <w:r>
        <w:rPr>
          <w:rFonts w:hint="eastAsia" w:ascii="Times New Roman" w:hAnsi="Times New Roman" w:cs="仿宋_GB2312"/>
          <w:snapToGrid w:val="0"/>
          <w:color w:val="auto"/>
          <w:spacing w:val="-1"/>
          <w:kern w:val="0"/>
          <w:sz w:val="28"/>
          <w:szCs w:val="28"/>
          <w:lang w:val="en-US" w:eastAsia="zh-CN"/>
        </w:rPr>
        <w:t>8</w:t>
      </w:r>
      <w:r>
        <w:rPr>
          <w:rFonts w:hint="eastAsia" w:ascii="Times New Roman" w:hAnsi="Times New Roman" w:eastAsia="仿宋_GB2312" w:cs="仿宋_GB2312"/>
          <w:snapToGrid w:val="0"/>
          <w:color w:val="auto"/>
          <w:spacing w:val="-1"/>
          <w:kern w:val="0"/>
          <w:sz w:val="28"/>
          <w:szCs w:val="28"/>
        </w:rPr>
        <w:t>日印发</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t>淄博市张店区人民政府房屋征收决定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根据《国有土地上房屋征收与补偿条例》的规定，淄博火车站北广场片区建设项目（第一批次住宅）新华街片区已具备房屋征收条件，为了公共利益的需要，特作房屋征收决定如下：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金晶大道以东，东二路以西，新村东路以南，洪沟路以北；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其他涉及淄博火车站北广场片区建设项目（第一批次住宅）新华街片区</w:t>
      </w:r>
      <w:r>
        <w:rPr>
          <w:rFonts w:hint="eastAsia" w:ascii="Times New Roman" w:hAnsi="Times New Roman" w:eastAsia="仿宋" w:cs="仿宋_GB2312"/>
          <w:snapToGrid w:val="0"/>
          <w:kern w:val="0"/>
          <w:sz w:val="32"/>
          <w:szCs w:val="32"/>
        </w:rPr>
        <w:t>项目规划范围内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依照淄博火车站北广场片区建设项目（第一批次住宅）总体规划，需要征收国有土地上的房屋及附属物。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keepNext w:val="0"/>
        <w:keepLines w:val="0"/>
        <w:pageBreakBefore w:val="0"/>
        <w:tabs>
          <w:tab w:val="left" w:pos="3703"/>
        </w:tabs>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》（第一批次住宅）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（此件公开发布）</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firstLine="278" w:firstLineChars="1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snapToGrid w:val="0"/>
          <w:color w:val="auto"/>
          <w:spacing w:val="-1"/>
          <w:kern w:val="0"/>
          <w:sz w:val="28"/>
          <w:szCs w:val="28"/>
        </w:rPr>
        <w:t xml:space="preserve">淄博市张店区人民政府办公室      </w:t>
      </w:r>
      <w:r>
        <w:rPr>
          <w:rFonts w:hint="eastAsia" w:ascii="Times New Roman" w:hAnsi="Times New Roman"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_GB2312"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 w:cs="仿宋"/>
          <w:snapToGrid w:val="0"/>
          <w:color w:val="auto"/>
          <w:spacing w:val="-1"/>
          <w:kern w:val="0"/>
          <w:sz w:val="28"/>
          <w:szCs w:val="28"/>
        </w:rPr>
        <w:t>202</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年</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月</w:t>
      </w:r>
      <w:r>
        <w:rPr>
          <w:rFonts w:hint="eastAsia" w:ascii="Times New Roman" w:hAnsi="Times New Roman" w:cs="仿宋_GB2312"/>
          <w:snapToGrid w:val="0"/>
          <w:color w:val="auto"/>
          <w:spacing w:val="-1"/>
          <w:kern w:val="0"/>
          <w:sz w:val="28"/>
          <w:szCs w:val="28"/>
          <w:lang w:val="en-US" w:eastAsia="zh-CN"/>
        </w:rPr>
        <w:t>8</w:t>
      </w:r>
      <w:r>
        <w:rPr>
          <w:rFonts w:hint="eastAsia" w:ascii="Times New Roman" w:hAnsi="Times New Roman" w:eastAsia="仿宋_GB2312" w:cs="仿宋_GB2312"/>
          <w:snapToGrid w:val="0"/>
          <w:color w:val="auto"/>
          <w:spacing w:val="-1"/>
          <w:kern w:val="0"/>
          <w:sz w:val="28"/>
          <w:szCs w:val="28"/>
        </w:rPr>
        <w:t>日印发</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9</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t>淄博市张店区人民政府房屋征收决定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根据《国有土地上房屋征收与补偿条例》的规定，淄博火车站北广场片区建设项目（第一批次住宅）</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淄博五中片区</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已具备房屋征收条件，为了公共利益的需要，特作房屋征收决定如下：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洪沟路以南、杏园东路以北、东二路以西、金晶大道以东；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其他涉及淄博火车站北广场片区建设项目（第一批次住宅）淄博五中片区</w:t>
      </w:r>
      <w:r>
        <w:rPr>
          <w:rFonts w:hint="eastAsia" w:ascii="仿宋" w:hAnsi="仿宋" w:eastAsia="仿宋" w:cs="仿宋_GB2312"/>
          <w:snapToGrid w:val="0"/>
          <w:kern w:val="0"/>
          <w:sz w:val="32"/>
          <w:szCs w:val="32"/>
        </w:rPr>
        <w:t>项目规划范围内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依照淄博火车站北广场片区建设项目（第一批次住宅）总体规划，需要征收国有土地上的房屋及附属物。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tabs>
          <w:tab w:val="left" w:pos="3703"/>
        </w:tabs>
        <w:bidi w:val="0"/>
        <w:ind w:firstLine="640" w:firstLineChars="200"/>
        <w:jc w:val="left"/>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》（第一批次住宅）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10</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bidi="ar"/>
          <w14:textFill>
            <w14:solidFill>
              <w14:schemeClr w14:val="tx1"/>
            </w14:solidFill>
          </w14:textFill>
        </w:rPr>
        <w:t>淄博市张店区人民政府房屋征收决定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根据《国有土地上房屋征收与补偿条例》的规定，淄博火车站北广场片区建设项目（第一批次住宅）</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红卫电机厂宿舍片区</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已具备房屋征收条件，为了公共利益的需要，特作房屋征收决定如下：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柳泉路以东，红卫电机厂宿舍东侧便道以西，新村西路以南，西二路西一街以北；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其他涉及淄博火车站北广场片区建设项目（第一批次住宅）</w:t>
      </w:r>
      <w:r>
        <w:rPr>
          <w:rFonts w:hint="eastAsia" w:ascii="仿宋_GB2312" w:hAnsi="Times New Roman" w:eastAsia="仿宋_GB2312" w:cs="Times New Roman"/>
          <w:color w:val="000000" w:themeColor="text1"/>
          <w:kern w:val="0"/>
          <w:sz w:val="32"/>
          <w:szCs w:val="32"/>
          <w:lang w:val="en-US" w:eastAsia="zh-CN" w:bidi="ar"/>
          <w14:textFill>
            <w14:solidFill>
              <w14:schemeClr w14:val="tx1"/>
            </w14:solidFill>
          </w14:textFill>
        </w:rPr>
        <w:t>红卫电机厂宿舍</w:t>
      </w:r>
      <w:r>
        <w:rPr>
          <w:rFonts w:hint="eastAsia" w:ascii="仿宋" w:hAnsi="仿宋" w:eastAsia="仿宋" w:cs="方正小标宋简体"/>
          <w:bCs/>
          <w:sz w:val="32"/>
          <w:szCs w:val="32"/>
        </w:rPr>
        <w:t>片区</w:t>
      </w:r>
      <w:r>
        <w:rPr>
          <w:rFonts w:hint="eastAsia" w:ascii="仿宋" w:hAnsi="仿宋" w:eastAsia="仿宋" w:cs="仿宋_GB2312"/>
          <w:snapToGrid w:val="0"/>
          <w:kern w:val="0"/>
          <w:sz w:val="32"/>
          <w:szCs w:val="32"/>
        </w:rPr>
        <w:t>项目规划范围内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r>
        <w:rPr>
          <w:rFonts w:hint="eastAsia" w:ascii="仿宋_GB2312"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依照淄博火车站北广场片区建设项目（第一批次住宅）总体规划，需要征收国有土地上的房屋及附属物。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tabs>
          <w:tab w:val="left" w:pos="3703"/>
        </w:tabs>
        <w:bidi w:val="0"/>
        <w:ind w:firstLine="640" w:firstLineChars="200"/>
        <w:jc w:val="left"/>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》（第一批次住宅）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（此件公开发布）</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firstLine="278" w:firstLineChars="1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snapToGrid w:val="0"/>
          <w:color w:val="auto"/>
          <w:spacing w:val="-1"/>
          <w:kern w:val="0"/>
          <w:sz w:val="28"/>
          <w:szCs w:val="28"/>
        </w:rPr>
        <w:t xml:space="preserve">淄博市张店区人民政府办公室      </w:t>
      </w:r>
      <w:r>
        <w:rPr>
          <w:rFonts w:hint="eastAsia" w:ascii="Times New Roman" w:hAnsi="Times New Roman"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_GB2312"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 w:cs="仿宋"/>
          <w:snapToGrid w:val="0"/>
          <w:color w:val="auto"/>
          <w:spacing w:val="-1"/>
          <w:kern w:val="0"/>
          <w:sz w:val="28"/>
          <w:szCs w:val="28"/>
        </w:rPr>
        <w:t>202</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年</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月</w:t>
      </w:r>
      <w:r>
        <w:rPr>
          <w:rFonts w:hint="eastAsia" w:ascii="Times New Roman" w:hAnsi="Times New Roman" w:cs="仿宋_GB2312"/>
          <w:snapToGrid w:val="0"/>
          <w:color w:val="auto"/>
          <w:spacing w:val="-1"/>
          <w:kern w:val="0"/>
          <w:sz w:val="28"/>
          <w:szCs w:val="28"/>
          <w:lang w:val="en-US" w:eastAsia="zh-CN"/>
        </w:rPr>
        <w:t>8</w:t>
      </w:r>
      <w:r>
        <w:rPr>
          <w:rFonts w:hint="eastAsia" w:ascii="Times New Roman" w:hAnsi="Times New Roman" w:eastAsia="仿宋_GB2312" w:cs="仿宋_GB2312"/>
          <w:snapToGrid w:val="0"/>
          <w:color w:val="auto"/>
          <w:spacing w:val="-1"/>
          <w:kern w:val="0"/>
          <w:sz w:val="28"/>
          <w:szCs w:val="28"/>
        </w:rPr>
        <w:t>日印发</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11</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color w:val="000000" w:themeColor="text1"/>
          <w:kern w:val="0"/>
          <w:sz w:val="44"/>
          <w:szCs w:val="44"/>
          <w:lang w:bidi="ar"/>
          <w14:textFill>
            <w14:solidFill>
              <w14:schemeClr w14:val="tx1"/>
            </w14:solidFill>
          </w14:textFill>
        </w:rPr>
        <w:t>淄博市张店区人民政府房屋征收决定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根据《国有土地上房屋征收与补偿条例》的规定，淄博火车站北广场片区建设项目（第一批次住宅）安乐街片区已具备房屋征收条件，为了公共利益的需要，特作房屋征收决定如下：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1</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柳泉路以东，金晶大</w:t>
      </w:r>
      <w:r>
        <w:rPr>
          <w:rFonts w:hint="eastAsia" w:ascii="Times New Roman" w:hAnsi="Times New Roman" w:eastAsia="仿宋_GB2312" w:cs="Times New Roman"/>
          <w:color w:val="000000" w:themeColor="text1"/>
          <w:kern w:val="0"/>
          <w:sz w:val="32"/>
          <w:szCs w:val="32"/>
          <w:lang w:eastAsia="zh-CN" w:bidi="ar"/>
          <w14:textFill>
            <w14:solidFill>
              <w14:schemeClr w14:val="tx1"/>
            </w14:solidFill>
          </w14:textFill>
        </w:rPr>
        <w:t>道</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以西，兴学街以南，胶济铁路线以北；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其他涉及淄博火车站北广场片区建设项目（第一批次住宅）</w:t>
      </w:r>
      <w:r>
        <w:rPr>
          <w:rFonts w:hint="eastAsia" w:ascii="Times New Roman" w:hAnsi="Times New Roman" w:eastAsia="仿宋" w:cs="方正小标宋简体"/>
          <w:bCs/>
          <w:sz w:val="32"/>
          <w:szCs w:val="32"/>
          <w:lang w:val="en-US" w:eastAsia="zh-CN"/>
        </w:rPr>
        <w:t>安乐街</w:t>
      </w:r>
      <w:r>
        <w:rPr>
          <w:rFonts w:hint="eastAsia" w:ascii="Times New Roman" w:hAnsi="Times New Roman" w:eastAsia="仿宋" w:cs="方正小标宋简体"/>
          <w:bCs/>
          <w:sz w:val="32"/>
          <w:szCs w:val="32"/>
        </w:rPr>
        <w:t>片区</w:t>
      </w:r>
      <w:r>
        <w:rPr>
          <w:rFonts w:hint="eastAsia" w:ascii="Times New Roman" w:hAnsi="Times New Roman" w:eastAsia="仿宋" w:cs="仿宋_GB2312"/>
          <w:snapToGrid w:val="0"/>
          <w:kern w:val="0"/>
          <w:sz w:val="32"/>
          <w:szCs w:val="32"/>
        </w:rPr>
        <w:t>项目规划范围内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依照淄博火车站北广场片区建设项目（第一批次住宅）总体规划，需要征收国有土地上的房屋及附属物。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tabs>
          <w:tab w:val="left" w:pos="3703"/>
        </w:tabs>
        <w:bidi w:val="0"/>
        <w:ind w:firstLine="640" w:firstLineChars="200"/>
        <w:jc w:val="left"/>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》（第一批次住宅）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 xml:space="preserve">月 </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（此件公开发布）</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Times New Roman" w:hAnsi="Times New Roman" w:eastAsia="仿宋_GB2312" w:cs="仿宋_GB2312"/>
          <w:color w:val="auto"/>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firstLine="278" w:firstLineChars="100"/>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snapToGrid w:val="0"/>
          <w:color w:val="auto"/>
          <w:spacing w:val="-1"/>
          <w:kern w:val="0"/>
          <w:sz w:val="28"/>
          <w:szCs w:val="28"/>
        </w:rPr>
        <w:t xml:space="preserve">淄博市张店区人民政府办公室      </w:t>
      </w:r>
      <w:r>
        <w:rPr>
          <w:rFonts w:hint="eastAsia" w:ascii="Times New Roman" w:hAnsi="Times New Roman"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_GB2312" w:cs="仿宋_GB2312"/>
          <w:snapToGrid w:val="0"/>
          <w:color w:val="auto"/>
          <w:spacing w:val="-1"/>
          <w:kern w:val="0"/>
          <w:sz w:val="28"/>
          <w:szCs w:val="28"/>
          <w:lang w:val="en-US" w:eastAsia="zh-CN"/>
        </w:rPr>
        <w:t xml:space="preserve">   </w:t>
      </w:r>
      <w:r>
        <w:rPr>
          <w:rFonts w:hint="eastAsia" w:ascii="Times New Roman" w:hAnsi="Times New Roman" w:eastAsia="仿宋_GB2312" w:cs="仿宋_GB2312"/>
          <w:snapToGrid w:val="0"/>
          <w:color w:val="auto"/>
          <w:spacing w:val="-1"/>
          <w:kern w:val="0"/>
          <w:sz w:val="28"/>
          <w:szCs w:val="28"/>
        </w:rPr>
        <w:t xml:space="preserve">   </w:t>
      </w:r>
      <w:r>
        <w:rPr>
          <w:rFonts w:hint="eastAsia" w:ascii="Times New Roman" w:hAnsi="Times New Roman" w:eastAsia="仿宋" w:cs="仿宋"/>
          <w:snapToGrid w:val="0"/>
          <w:color w:val="auto"/>
          <w:spacing w:val="-1"/>
          <w:kern w:val="0"/>
          <w:sz w:val="28"/>
          <w:szCs w:val="28"/>
        </w:rPr>
        <w:t>202</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年</w:t>
      </w:r>
      <w:r>
        <w:rPr>
          <w:rFonts w:hint="eastAsia" w:ascii="Times New Roman" w:hAnsi="Times New Roman" w:eastAsia="仿宋" w:cs="仿宋"/>
          <w:snapToGrid w:val="0"/>
          <w:color w:val="auto"/>
          <w:spacing w:val="-1"/>
          <w:kern w:val="0"/>
          <w:sz w:val="28"/>
          <w:szCs w:val="28"/>
          <w:lang w:val="en-US" w:eastAsia="zh-CN"/>
        </w:rPr>
        <w:t>2</w:t>
      </w:r>
      <w:r>
        <w:rPr>
          <w:rFonts w:hint="eastAsia" w:ascii="Times New Roman" w:hAnsi="Times New Roman" w:eastAsia="仿宋_GB2312" w:cs="仿宋_GB2312"/>
          <w:snapToGrid w:val="0"/>
          <w:color w:val="auto"/>
          <w:spacing w:val="-1"/>
          <w:kern w:val="0"/>
          <w:sz w:val="28"/>
          <w:szCs w:val="28"/>
        </w:rPr>
        <w:t>月</w:t>
      </w:r>
      <w:r>
        <w:rPr>
          <w:rFonts w:hint="eastAsia" w:ascii="Times New Roman" w:hAnsi="Times New Roman" w:cs="仿宋_GB2312"/>
          <w:snapToGrid w:val="0"/>
          <w:color w:val="auto"/>
          <w:spacing w:val="-1"/>
          <w:kern w:val="0"/>
          <w:sz w:val="28"/>
          <w:szCs w:val="28"/>
          <w:lang w:val="en-US" w:eastAsia="zh-CN"/>
        </w:rPr>
        <w:t>8</w:t>
      </w:r>
      <w:r>
        <w:rPr>
          <w:rFonts w:hint="eastAsia" w:ascii="Times New Roman" w:hAnsi="Times New Roman" w:eastAsia="仿宋_GB2312" w:cs="仿宋_GB2312"/>
          <w:snapToGrid w:val="0"/>
          <w:color w:val="auto"/>
          <w:spacing w:val="-1"/>
          <w:kern w:val="0"/>
          <w:sz w:val="28"/>
          <w:szCs w:val="28"/>
        </w:rPr>
        <w:t>日印发</w:t>
      </w:r>
    </w:p>
    <w:p>
      <w:pPr>
        <w:pStyle w:val="7"/>
      </w:pPr>
    </w:p>
    <w:p>
      <w:pPr>
        <w:widowControl/>
        <w:spacing w:line="560" w:lineRule="exact"/>
        <w:jc w:val="center"/>
        <w:rPr>
          <w:rFonts w:ascii="Times New Roman" w:hAnsi="Times New Roman" w:eastAsia="仿宋_GB2312" w:cs="Times New Roman"/>
          <w:color w:val="000000" w:themeColor="text1"/>
          <w:kern w:val="0"/>
          <w:sz w:val="32"/>
          <w:szCs w:val="32"/>
          <w:lang w:bidi="ar"/>
          <w14:textFill>
            <w14:solidFill>
              <w14:schemeClr w14:val="tx1"/>
            </w14:solidFill>
          </w14:textFill>
        </w:rPr>
      </w:pPr>
    </w:p>
    <w:p>
      <w:pPr>
        <w:widowControl/>
        <w:spacing w:line="560" w:lineRule="exact"/>
        <w:jc w:val="center"/>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张政字〔2022〕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16</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号</w:t>
      </w:r>
    </w:p>
    <w:p>
      <w:pPr>
        <w:widowControl/>
        <w:spacing w:line="560" w:lineRule="exact"/>
        <w:rPr>
          <w:rFonts w:ascii="Times New Roman" w:hAnsi="Times New Roman" w:eastAsia="方正小标宋简体" w:cs="方正小标宋简体"/>
          <w:bCs/>
          <w:color w:val="000000" w:themeColor="text1"/>
          <w:kern w:val="0"/>
          <w:sz w:val="44"/>
          <w:szCs w:val="44"/>
          <w:lang w:bidi="ar"/>
          <w14:textFill>
            <w14:solidFill>
              <w14:schemeClr w14:val="tx1"/>
            </w14:solidFill>
          </w14:textFill>
        </w:rPr>
      </w:pPr>
    </w:p>
    <w:p>
      <w:pPr>
        <w:widowControl/>
        <w:spacing w:line="560" w:lineRule="exact"/>
        <w:rPr>
          <w:rFonts w:ascii="Times New Roman" w:hAnsi="Times New Roman" w:eastAsia="方正小标宋简体" w:cs="方正小标宋简体"/>
          <w:bCs/>
          <w:color w:val="000000" w:themeColor="text1"/>
          <w:kern w:val="0"/>
          <w:sz w:val="44"/>
          <w:szCs w:val="44"/>
          <w:lang w:bidi="ar"/>
          <w14:textFill>
            <w14:solidFill>
              <w14:schemeClr w14:val="tx1"/>
            </w14:solidFill>
          </w14:textFill>
        </w:rPr>
      </w:pPr>
    </w:p>
    <w:p>
      <w:pPr>
        <w:widowControl/>
        <w:spacing w:line="560" w:lineRule="exact"/>
        <w:jc w:val="center"/>
        <w:rPr>
          <w:rFonts w:ascii="Times New Roman" w:hAnsi="Times New Roman" w:eastAsia="方正小标宋简体" w:cs="方正小标宋简体"/>
          <w:bCs/>
          <w:color w:val="000000" w:themeColor="text1"/>
          <w:kern w:val="0"/>
          <w:sz w:val="44"/>
          <w:szCs w:val="44"/>
          <w:lang w:bidi="ar"/>
          <w14:textFill>
            <w14:solidFill>
              <w14:schemeClr w14:val="tx1"/>
            </w14:solidFill>
          </w14:textFill>
        </w:rPr>
      </w:pPr>
      <w:r>
        <w:rPr>
          <w:rFonts w:hint="eastAsia" w:ascii="Times New Roman" w:hAnsi="Times New Roman" w:eastAsia="方正小标宋简体" w:cs="方正小标宋简体"/>
          <w:bCs/>
          <w:color w:val="000000" w:themeColor="text1"/>
          <w:kern w:val="0"/>
          <w:sz w:val="44"/>
          <w:szCs w:val="44"/>
          <w:lang w:bidi="ar"/>
          <w14:textFill>
            <w14:solidFill>
              <w14:schemeClr w14:val="tx1"/>
            </w14:solidFill>
          </w14:textFill>
        </w:rPr>
        <w:t>淄博市张店区人民政府房屋征收决定</w:t>
      </w:r>
    </w:p>
    <w:p>
      <w:pPr>
        <w:widowControl/>
        <w:spacing w:line="560" w:lineRule="exact"/>
        <w:jc w:val="center"/>
        <w:rPr>
          <w:rFonts w:ascii="Times New Roman" w:hAnsi="Times New Roman" w:eastAsia="方正小标宋简体" w:cs="方正小标宋简体"/>
          <w:bCs/>
          <w:color w:val="000000" w:themeColor="text1"/>
          <w:kern w:val="0"/>
          <w:sz w:val="44"/>
          <w:szCs w:val="44"/>
          <w:lang w:bidi="ar"/>
          <w14:textFill>
            <w14:solidFill>
              <w14:schemeClr w14:val="tx1"/>
            </w14:solidFill>
          </w14:textFill>
        </w:rPr>
      </w:pP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根据《国有土地上房屋征收与补偿条例》的规定，淄博火车站北广场片区建设项目五金机电城区域已具备房屋征收条件，为了公共利益的需要，特作房屋征收决定如下：</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一、房屋征收范围：</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 xml:space="preserve">1. </w:t>
      </w:r>
      <w:r>
        <w:rPr>
          <w:rFonts w:hint="eastAsia" w:ascii="Times New Roman" w:hAnsi="Times New Roman" w:eastAsia="仿宋_GB2312" w:cs="宋体"/>
          <w:color w:val="000000" w:themeColor="text1"/>
          <w:kern w:val="0"/>
          <w:sz w:val="32"/>
          <w:szCs w:val="32"/>
          <w:lang w:bidi="ar"/>
          <w14:textFill>
            <w14:solidFill>
              <w14:schemeClr w14:val="tx1"/>
            </w14:solidFill>
          </w14:textFill>
        </w:rPr>
        <w:t>湖田街道胶济铁路以北，洪沟路以南，东四路以东，淄东铁路以西；</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 其他涉及淄博火车站北广场片区建设项目（五金机电城区域）</w:t>
      </w:r>
      <w:r>
        <w:rPr>
          <w:rFonts w:hint="eastAsia" w:ascii="Times New Roman" w:hAnsi="Times New Roman" w:eastAsia="仿宋" w:cs="仿宋_GB2312"/>
          <w:snapToGrid w:val="0"/>
          <w:kern w:val="0"/>
          <w:sz w:val="32"/>
          <w:szCs w:val="32"/>
        </w:rPr>
        <w:t>规划范围内</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的区域。</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依照淄博火车站北广场片区建设项目五金机电城区域总体规划，需要征收国有土地上的房屋及附属物。</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二、同时收回被征收范围内的国有土地使用权。</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三、批准张店区房屋征收部门制定的《淄博火车站北广场片区建设项目国有土地上房屋（非住</w:t>
      </w:r>
      <w:r>
        <w:rPr>
          <w:rFonts w:hint="eastAsia" w:ascii="Times New Roman" w:hAnsi="Times New Roman" w:eastAsia="仿宋_GB2312" w:cs="宋体"/>
          <w:color w:val="000000" w:themeColor="text1"/>
          <w:kern w:val="0"/>
          <w:sz w:val="32"/>
          <w:szCs w:val="32"/>
          <w:lang w:bidi="ar"/>
          <w14:textFill>
            <w14:solidFill>
              <w14:schemeClr w14:val="tx1"/>
            </w14:solidFill>
          </w14:textFill>
        </w:rPr>
        <w:t>宅</w:t>
      </w:r>
      <w:r>
        <w:rPr>
          <w:rFonts w:hint="eastAsia" w:ascii="Times New Roman" w:hAnsi="Times New Roman" w:eastAsia="仿宋_GB2312"/>
          <w:color w:val="000000" w:themeColor="text1"/>
          <w:kern w:val="0"/>
          <w:sz w:val="32"/>
          <w:szCs w:val="32"/>
          <w:lang w:bidi="ar"/>
          <w14:textFill>
            <w14:solidFill>
              <w14:schemeClr w14:val="tx1"/>
            </w14:solidFill>
          </w14:textFill>
        </w:rPr>
        <w:t>）征收与补偿</w:t>
      </w:r>
      <w:r>
        <w:rPr>
          <w:rFonts w:hint="eastAsia" w:ascii="Times New Roman" w:hAnsi="Times New Roman" w:eastAsia="仿宋_GB2312" w:cs="宋体"/>
          <w:color w:val="000000" w:themeColor="text1"/>
          <w:kern w:val="0"/>
          <w:sz w:val="32"/>
          <w:szCs w:val="32"/>
          <w:lang w:bidi="ar"/>
          <w14:textFill>
            <w14:solidFill>
              <w14:schemeClr w14:val="tx1"/>
            </w14:solidFill>
          </w14:textFill>
        </w:rPr>
        <w:t>方案</w:t>
      </w:r>
      <w:r>
        <w:rPr>
          <w:rFonts w:hint="eastAsia" w:ascii="Times New Roman" w:hAnsi="Times New Roman" w:eastAsia="仿宋_GB2312"/>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（五金机电城区域）。</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四、征收期限自房屋征收决定之日起至房屋征收结束之日止。</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被征收人对本决定不服的，可以在本决定公告之日起60日内依法向淄博市人民政府申请行政复议，也可以在本决定公告之日起6个月内依法向人民法院提起行政诉讼。</w:t>
      </w: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p>
    <w:p>
      <w:pPr>
        <w:widowControl/>
        <w:spacing w:line="56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p>
    <w:p>
      <w:pPr>
        <w:widowControl/>
        <w:spacing w:line="560" w:lineRule="exact"/>
        <w:ind w:firstLine="4480" w:firstLineChars="140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淄博市张店区人民政府</w:t>
      </w:r>
    </w:p>
    <w:p>
      <w:pPr>
        <w:widowControl/>
        <w:spacing w:line="560" w:lineRule="exact"/>
        <w:ind w:firstLine="4800" w:firstLineChars="1500"/>
        <w:jc w:val="left"/>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202</w:t>
      </w:r>
      <w:r>
        <w:rPr>
          <w:rFonts w:ascii="Times New Roman" w:hAnsi="Times New Roman" w:eastAsia="仿宋_GB2312" w:cs="Times New Roman"/>
          <w:color w:val="000000" w:themeColor="text1"/>
          <w:kern w:val="0"/>
          <w:sz w:val="32"/>
          <w:szCs w:val="32"/>
          <w:lang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21</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日</w:t>
      </w:r>
    </w:p>
    <w:p>
      <w:pPr>
        <w:pStyle w:val="6"/>
        <w:rPr>
          <w:rFonts w:hint="default" w:ascii="Times New Roman" w:hAnsi="Times New Roman" w:eastAsia="仿宋_GB2312"/>
          <w:lang w:val="en-US" w:eastAsia="zh-CN"/>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（此件公开发布）</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p>
    <w:p>
      <w:pPr>
        <w:pStyle w:val="6"/>
        <w:ind w:left="0" w:leftChars="0" w:firstLine="0" w:firstLineChars="0"/>
        <w:rPr>
          <w:rFonts w:hint="eastAsia" w:ascii="Times New Roman" w:hAnsi="Times New Roman" w:eastAsia="仿宋_GB2312" w:cs="仿宋_GB2312"/>
          <w:sz w:val="32"/>
          <w:szCs w:val="32"/>
          <w:highlight w:val="none"/>
          <w:lang w:val="en-US" w:eastAsia="zh-CN"/>
        </w:rPr>
      </w:pPr>
    </w:p>
    <w:p>
      <w:pPr>
        <w:pStyle w:val="6"/>
        <w:ind w:left="0" w:leftChars="0" w:firstLine="0" w:firstLineChars="0"/>
        <w:rPr>
          <w:rFonts w:hint="eastAsia" w:ascii="Times New Roman" w:hAnsi="Times New Roman" w:eastAsia="仿宋_GB2312" w:cs="仿宋_GB2312"/>
          <w:sz w:val="32"/>
          <w:szCs w:val="32"/>
          <w:highlight w:val="none"/>
          <w:lang w:val="en-US" w:eastAsia="zh-CN"/>
        </w:rPr>
      </w:pPr>
    </w:p>
    <w:p>
      <w:pPr>
        <w:pStyle w:val="6"/>
        <w:ind w:left="0" w:leftChars="0" w:firstLine="0" w:firstLineChars="0"/>
        <w:rPr>
          <w:rFonts w:hint="eastAsia" w:ascii="Times New Roman" w:hAnsi="Times New Roman" w:eastAsia="仿宋_GB2312" w:cs="仿宋_GB2312"/>
          <w:sz w:val="32"/>
          <w:szCs w:val="32"/>
          <w:highlight w:val="none"/>
          <w:lang w:val="en-US" w:eastAsia="zh-CN"/>
        </w:rPr>
      </w:pPr>
    </w:p>
    <w:p>
      <w:pPr>
        <w:pStyle w:val="6"/>
        <w:ind w:left="0" w:leftChars="0" w:firstLine="0" w:firstLineChars="0"/>
        <w:rPr>
          <w:rFonts w:hint="eastAsia" w:ascii="Times New Roman" w:hAnsi="Times New Roman" w:eastAsia="仿宋_GB2312" w:cs="仿宋_GB2312"/>
          <w:sz w:val="32"/>
          <w:szCs w:val="32"/>
          <w:highlight w:val="none"/>
          <w:lang w:val="en-US" w:eastAsia="zh-CN"/>
        </w:rPr>
      </w:pPr>
    </w:p>
    <w:p>
      <w:pPr>
        <w:pStyle w:val="6"/>
        <w:ind w:left="0" w:leftChars="0" w:firstLine="0" w:firstLineChars="0"/>
        <w:rPr>
          <w:rFonts w:hint="eastAsia" w:ascii="Times New Roman" w:hAnsi="Times New Roman" w:eastAsia="仿宋_GB2312" w:cs="仿宋_GB2312"/>
          <w:sz w:val="32"/>
          <w:szCs w:val="32"/>
          <w:highlight w:val="none"/>
          <w:lang w:val="en-US" w:eastAsia="zh-CN"/>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sz w:val="32"/>
          <w:szCs w:val="32"/>
          <w:highlight w:val="none"/>
          <w:lang w:val="en-US" w:eastAsia="zh-CN"/>
        </w:rPr>
      </w:pPr>
    </w:p>
    <w:p>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480" w:lineRule="exact"/>
        <w:ind w:left="0" w:leftChars="0" w:right="0" w:rightChars="0" w:firstLine="280" w:firstLineChars="100"/>
        <w:jc w:val="both"/>
        <w:textAlignment w:val="auto"/>
        <w:outlineLvl w:val="9"/>
        <w:rPr>
          <w:rFonts w:hint="eastAsia"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snapToGrid w:val="0"/>
          <w:kern w:val="0"/>
          <w:sz w:val="28"/>
          <w:szCs w:val="28"/>
          <w:highlight w:val="none"/>
        </w:rPr>
        <w:t xml:space="preserve">淄博市张店区人民政府办公室           </w:t>
      </w:r>
      <w:r>
        <w:rPr>
          <w:rFonts w:hint="eastAsia" w:ascii="Times New Roman" w:hAnsi="Times New Roman" w:eastAsia="仿宋_GB2312" w:cs="仿宋_GB2312"/>
          <w:snapToGrid w:val="0"/>
          <w:kern w:val="0"/>
          <w:sz w:val="28"/>
          <w:szCs w:val="28"/>
          <w:highlight w:val="none"/>
          <w:lang w:val="en-US" w:eastAsia="zh-CN"/>
        </w:rPr>
        <w:t xml:space="preserve">  </w:t>
      </w:r>
      <w:r>
        <w:rPr>
          <w:rFonts w:hint="eastAsia" w:ascii="Times New Roman" w:hAnsi="Times New Roman" w:eastAsia="仿宋" w:cs="仿宋"/>
          <w:snapToGrid w:val="0"/>
          <w:kern w:val="0"/>
          <w:sz w:val="28"/>
          <w:szCs w:val="28"/>
          <w:highlight w:val="none"/>
        </w:rPr>
        <w:t xml:space="preserve"> 20</w:t>
      </w:r>
      <w:r>
        <w:rPr>
          <w:rFonts w:hint="eastAsia" w:ascii="Times New Roman" w:hAnsi="Times New Roman" w:eastAsia="仿宋" w:cs="仿宋"/>
          <w:snapToGrid w:val="0"/>
          <w:kern w:val="0"/>
          <w:sz w:val="28"/>
          <w:szCs w:val="28"/>
          <w:highlight w:val="none"/>
          <w:lang w:val="en-US" w:eastAsia="zh-CN"/>
        </w:rPr>
        <w:t>22</w:t>
      </w:r>
      <w:r>
        <w:rPr>
          <w:rFonts w:hint="eastAsia" w:ascii="Times New Roman" w:hAnsi="Times New Roman" w:eastAsia="仿宋_GB2312" w:cs="仿宋_GB2312"/>
          <w:snapToGrid w:val="0"/>
          <w:kern w:val="0"/>
          <w:sz w:val="28"/>
          <w:szCs w:val="28"/>
          <w:highlight w:val="none"/>
        </w:rPr>
        <w:t>年</w:t>
      </w:r>
      <w:r>
        <w:rPr>
          <w:rFonts w:hint="eastAsia" w:ascii="Times New Roman" w:hAnsi="Times New Roman" w:eastAsia="仿宋" w:cs="仿宋"/>
          <w:snapToGrid w:val="0"/>
          <w:kern w:val="0"/>
          <w:sz w:val="28"/>
          <w:szCs w:val="28"/>
          <w:highlight w:val="none"/>
          <w:lang w:val="en-US" w:eastAsia="zh-CN"/>
        </w:rPr>
        <w:t>2</w:t>
      </w:r>
      <w:r>
        <w:rPr>
          <w:rFonts w:hint="eastAsia" w:ascii="Times New Roman" w:hAnsi="Times New Roman" w:eastAsia="仿宋_GB2312" w:cs="仿宋_GB2312"/>
          <w:snapToGrid w:val="0"/>
          <w:kern w:val="0"/>
          <w:sz w:val="28"/>
          <w:szCs w:val="28"/>
          <w:highlight w:val="none"/>
        </w:rPr>
        <w:t>月</w:t>
      </w:r>
      <w:r>
        <w:rPr>
          <w:rFonts w:hint="eastAsia" w:ascii="Times New Roman" w:hAnsi="Times New Roman" w:eastAsia="仿宋_GB2312" w:cs="仿宋_GB2312"/>
          <w:snapToGrid w:val="0"/>
          <w:kern w:val="0"/>
          <w:sz w:val="28"/>
          <w:szCs w:val="28"/>
          <w:highlight w:val="none"/>
          <w:lang w:val="en-US" w:eastAsia="zh-CN"/>
        </w:rPr>
        <w:t>21</w:t>
      </w:r>
      <w:r>
        <w:rPr>
          <w:rFonts w:hint="eastAsia" w:ascii="Times New Roman" w:hAnsi="Times New Roman" w:eastAsia="仿宋_GB2312" w:cs="仿宋_GB2312"/>
          <w:snapToGrid w:val="0"/>
          <w:kern w:val="0"/>
          <w:sz w:val="28"/>
          <w:szCs w:val="28"/>
          <w:highlight w:val="none"/>
        </w:rPr>
        <w:t>日印发</w:t>
      </w:r>
    </w:p>
    <w:p>
      <w:pPr>
        <w:pStyle w:val="7"/>
      </w:pPr>
    </w:p>
    <w:sectPr>
      <w:footerReference r:id="rId4" w:type="default"/>
      <w:pgSz w:w="11906" w:h="16838"/>
      <w:pgMar w:top="2098" w:right="1531" w:bottom="1984" w:left="1531" w:header="851" w:footer="992" w:gutter="0"/>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ourier New">
    <w:panose1 w:val="02070609020205090404"/>
    <w:charset w:val="00"/>
    <w:family w:val="modern"/>
    <w:pitch w:val="default"/>
    <w:sig w:usb0="E0000AFF" w:usb1="40007843" w:usb2="00000001" w:usb3="00000000" w:csb0="400001BF" w:csb1="DFF70000"/>
  </w:font>
  <w:font w:name="Verdana">
    <w:panose1 w:val="020B0604030504040204"/>
    <w:charset w:val="00"/>
    <w:family w:val="swiss"/>
    <w:pitch w:val="default"/>
    <w:sig w:usb0="A10006FF" w:usb1="4000205B" w:usb2="00000010" w:usb3="00000000" w:csb0="2000019F"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微软雅黑">
    <w:panose1 w:val="020B0703020204020201"/>
    <w:charset w:val="86"/>
    <w:family w:val="swiss"/>
    <w:pitch w:val="default"/>
    <w:sig w:usb0="80000287" w:usb1="2ACF3C50" w:usb2="00000016" w:usb3="00000000" w:csb0="0004001F" w:csb1="00000000"/>
  </w:font>
  <w:font w:name="楷体">
    <w:altName w:val="汉仪楷体KW"/>
    <w:panose1 w:val="02010609060101010101"/>
    <w:charset w:val="00"/>
    <w:family w:val="modern"/>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003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c08Q+tgEAAFQDAAAOAAAAAAAAAAEAIAAAADQBAABkcnMvZTJv&#10;RG9jLnhtbFBLBQYAAAAABgAGAFkBAABcBQAAAAA=&#10;">
              <v:fill on="f" focussize="0,0"/>
              <v:stroke on="f"/>
              <v:imagedata o:title=""/>
              <o:lock v:ext="edit" aspectratio="f"/>
              <v:textbox inset="0mm,0mm,0mm,0mm" style="mso-fit-shape-to-text:t;">
                <w:txbxContent>
                  <w:p>
                    <w:pPr>
                      <w:snapToGrid w:val="0"/>
                      <w:rPr>
                        <w:rFonts w:hint="eastAsia" w:eastAsia="宋体"/>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p>
    <w:pPr>
      <w:pStyle w:val="1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e6alu7cBAABUAwAADgAAAAAAAAABACAAAAA0AQAAZHJzL2Uy&#10;b0RvYy54bWxQSwUGAAAAAAYABgBZAQAAXQ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10"/>
      <w:rPr>
        <w:rFonts w:hint="eastAsia"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3"/>
      <w:numFmt w:val="chineseCounting"/>
      <w:suff w:val="nothing"/>
      <w:lvlText w:val="%1、"/>
      <w:lvlJc w:val="left"/>
      <w:rPr>
        <w:rFonts w:hint="eastAsia"/>
      </w:rPr>
    </w:lvl>
  </w:abstractNum>
  <w:abstractNum w:abstractNumId="1">
    <w:nsid w:val="00000008"/>
    <w:multiLevelType w:val="singleLevel"/>
    <w:tmpl w:val="00000008"/>
    <w:lvl w:ilvl="0" w:tentative="0">
      <w:start w:val="2"/>
      <w:numFmt w:val="chineseCounting"/>
      <w:suff w:val="nothing"/>
      <w:lvlText w:val="%1、"/>
      <w:lvlJc w:val="left"/>
      <w:pPr>
        <w:ind w:left="-10"/>
      </w:pPr>
      <w:rPr>
        <w:rFonts w:hint="eastAsia"/>
      </w:rPr>
    </w:lvl>
  </w:abstractNum>
  <w:abstractNum w:abstractNumId="2">
    <w:nsid w:val="0000000B"/>
    <w:multiLevelType w:val="singleLevel"/>
    <w:tmpl w:val="0000000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F79FE"/>
    <w:rsid w:val="678F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line="700" w:lineRule="exact"/>
      <w:ind w:left="991" w:right="1098"/>
      <w:jc w:val="center"/>
      <w:outlineLvl w:val="0"/>
    </w:pPr>
    <w:rPr>
      <w:rFonts w:ascii="方正小标宋简体" w:hAnsi="方正小标宋简体" w:eastAsia="方正小标宋简体" w:cs="方正小标宋简体"/>
      <w:sz w:val="44"/>
      <w:szCs w:val="44"/>
      <w:lang w:val="zh-CN" w:eastAsia="zh-CN" w:bidi="zh-CN"/>
    </w:rPr>
  </w:style>
  <w:style w:type="paragraph" w:styleId="5">
    <w:name w:val="heading 3"/>
    <w:basedOn w:val="1"/>
    <w:next w:val="1"/>
    <w:unhideWhenUsed/>
    <w:qFormat/>
    <w:uiPriority w:val="0"/>
    <w:pPr>
      <w:keepNext/>
      <w:keepLines/>
      <w:spacing w:before="260" w:beforeLines="0" w:after="260" w:afterLines="0" w:line="415" w:lineRule="auto"/>
      <w:outlineLvl w:val="2"/>
    </w:pPr>
    <w:rPr>
      <w:b/>
      <w:sz w:val="32"/>
      <w:szCs w:val="20"/>
    </w:rPr>
  </w:style>
  <w:style w:type="character" w:default="1" w:styleId="13">
    <w:name w:val="Default Paragraph Font"/>
    <w:link w:val="14"/>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420"/>
    </w:pPr>
    <w:rPr>
      <w:rFonts w:ascii="Calibri" w:hAnsi="Calibri" w:eastAsia="Calibri"/>
      <w:color w:val="000000"/>
      <w:szCs w:val="21"/>
    </w:rPr>
  </w:style>
  <w:style w:type="paragraph" w:customStyle="1" w:styleId="3">
    <w:name w:val="BodyText"/>
    <w:basedOn w:val="1"/>
    <w:qFormat/>
    <w:uiPriority w:val="0"/>
    <w:pPr>
      <w:jc w:val="center"/>
      <w:textAlignment w:val="baseline"/>
    </w:pPr>
    <w:rPr>
      <w:rFonts w:ascii="宋体" w:hAnsi="Times New Roman" w:eastAsia="宋体"/>
      <w:sz w:val="44"/>
      <w:szCs w:val="22"/>
    </w:rPr>
  </w:style>
  <w:style w:type="paragraph" w:styleId="6">
    <w:name w:val="Body Text First Indent"/>
    <w:basedOn w:val="7"/>
    <w:uiPriority w:val="0"/>
    <w:pPr>
      <w:ind w:firstLine="420" w:firstLineChars="100"/>
    </w:pPr>
  </w:style>
  <w:style w:type="paragraph" w:styleId="7">
    <w:name w:val="Body Text"/>
    <w:basedOn w:val="1"/>
    <w:uiPriority w:val="0"/>
    <w:rPr>
      <w:rFonts w:ascii="宋体" w:hAnsi="宋体" w:eastAsia="宋体" w:cs="宋体"/>
      <w:sz w:val="32"/>
      <w:szCs w:val="32"/>
      <w:lang w:val="zh-CN" w:eastAsia="zh-CN" w:bidi="zh-CN"/>
    </w:rPr>
  </w:style>
  <w:style w:type="paragraph" w:styleId="8">
    <w:name w:val="Normal Indent"/>
    <w:basedOn w:val="1"/>
    <w:uiPriority w:val="0"/>
    <w:pPr>
      <w:ind w:firstLine="420" w:firstLineChars="200"/>
    </w:pPr>
  </w:style>
  <w:style w:type="paragraph" w:styleId="9">
    <w:name w:val="Plain Text"/>
    <w:basedOn w:val="1"/>
    <w:uiPriority w:val="0"/>
    <w:rPr>
      <w:rFonts w:ascii="宋体" w:hAnsi="Courier New"/>
      <w:szCs w:val="20"/>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100" w:beforeLines="0" w:beforeAutospacing="1" w:after="100" w:afterLines="0" w:afterAutospacing="1"/>
      <w:ind w:firstLine="420"/>
      <w:jc w:val="left"/>
    </w:pPr>
    <w:rPr>
      <w:rFonts w:cs="Times New Roman"/>
      <w:kern w:val="0"/>
      <w:sz w:val="24"/>
    </w:rPr>
  </w:style>
  <w:style w:type="paragraph" w:customStyle="1" w:styleId="14">
    <w:name w:val=" Char Char Char Char Char Char"/>
    <w:basedOn w:val="1"/>
    <w:link w:val="13"/>
    <w:qFormat/>
    <w:uiPriority w:val="0"/>
    <w:pPr>
      <w:widowControl/>
      <w:spacing w:after="160" w:afterLines="0" w:line="240" w:lineRule="exact"/>
      <w:ind w:firstLine="980" w:firstLineChars="350"/>
      <w:jc w:val="left"/>
    </w:pPr>
  </w:style>
  <w:style w:type="character" w:styleId="15">
    <w:name w:val="page number"/>
    <w:basedOn w:val="13"/>
    <w:uiPriority w:val="0"/>
    <w:rPr>
      <w:rFonts w:ascii="Times New Roman" w:eastAsia="宋体"/>
      <w:color w:val="000000"/>
      <w:sz w:val="21"/>
      <w:u w:val="none" w:color="000000"/>
      <w:vertAlign w:val="baseline"/>
      <w:lang w:val="en-US" w:eastAsia="zh-CN"/>
    </w:rPr>
  </w:style>
  <w:style w:type="paragraph" w:customStyle="1" w:styleId="17">
    <w:name w:val="列出段落1"/>
    <w:basedOn w:val="1"/>
    <w:qFormat/>
    <w:uiPriority w:val="0"/>
    <w:pPr>
      <w:ind w:firstLine="420" w:firstLineChars="200"/>
    </w:pPr>
    <w:rPr>
      <w:rFonts w:ascii="Calibri" w:hAnsi="Calibri"/>
      <w:szCs w:val="22"/>
    </w:rPr>
  </w:style>
  <w:style w:type="paragraph" w:customStyle="1" w:styleId="18">
    <w:name w:val="正文首行缩进1"/>
    <w:basedOn w:val="7"/>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2022-04-12T10:05:00Z</dcterms:created>
  <dc:creator>a111111</dc:creator>
  <cp:lastModifiedBy>a111111</cp:lastModifiedBy>
  <dcterms:modified xsi:type="dcterms:W3CDTF">2022-04-12T10:09:14Z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ies>
</file>