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  <w:bookmarkStart w:id="9" w:name="_GoBack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张政办字〔202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张店区人民政府办公室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5年为全区妇女儿童办实事的通知</w:t>
      </w:r>
    </w:p>
    <w:p>
      <w:pPr>
        <w:spacing w:line="56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各镇政府、街道办事处，区政府有关部门，有关单位：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为深入推进实施区“十四五”妇女儿童发展规划，促进妇女全面发展、儿童优先发展，经区政府研究决定，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年继续为全区妇女儿童办实事，现将有关事项通知如下。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一、实施优质教育资源扩增赋能行动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扩增优质普惠学前教育资源，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持续加大公办幼儿园建设和普惠性民办幼儿园的扶持力度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年内对张店二中、张店九中、龙凤苑中学3所学校实施改扩建工程，促进优质教育资源均衡化配置。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区教体局）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二、实施妇幼健康重点项目建设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为改善妇女儿童就医环境，年内，区妇保院新院区二期项目完成外立面工程建设，启动淄博口腔医院新院区建设项目，切实提高全区妇幼健康服务水平。</w:t>
      </w:r>
      <w:bookmarkStart w:id="0" w:name="OLE_LINK28"/>
      <w:r>
        <w:rPr>
          <w:rFonts w:hint="eastAsia" w:ascii="Times New Roman" w:hAnsi="Times New Roman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（责任单位</w:t>
      </w:r>
      <w:r>
        <w:rPr>
          <w:rFonts w:hint="eastAsia" w:ascii="Times New Roman" w:hAnsi="Times New Roman" w:eastAsia="楷体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区卫健局）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三、促进巾帼就业创业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实施妇女就业创业促进行动，开展电商运营、家政服务等赋能培训，开设“妈妈岗”专场直播，动态发布岗位信息，开发、转化“妈妈岗”1000个，提供政策咨询、职业指导、岗位供需对接服务。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区妇联、区人社局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四、开展适龄妇女“两癌”免费检查和救助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对全区35—64岁妇女开展“两癌”免费检查，检查覆盖率达到90%以上，促进“两癌”早诊早治。</w:t>
      </w:r>
      <w:bookmarkStart w:id="1" w:name="OLE_LINK9"/>
      <w:bookmarkStart w:id="2" w:name="OLE_LINK8"/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开展低收入妇女“两癌”保险和患病救助，为35—64岁低收入妇女，购买女性安康保险。</w:t>
      </w:r>
      <w:bookmarkEnd w:id="1"/>
      <w:bookmarkEnd w:id="2"/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区卫健局、区妇联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五、加强家庭教育指导服务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宣传贯彻《山东省家庭教育促进条例》，完善家校社协同育人体系，大力推进全区家校社协同育人“教联体”建设，全年组织开展“明德齐语”全环境育人家庭教育专题巡讲80场以上。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区妇联、区教体局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六、加强妇女儿童权益保护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全落实家暴告诫处置制度，建立区“12338妇联维权服务中心”，健全“三期”女职工劳动争议速裁工作机制，建立未成年人刑事法律援助专家库，保障妇女儿童合法权益。新建、完善工会“妈妈小屋”5个，维护妇女儿童特殊权益。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张店公安分局、区法院、区检察院、区妇联、区人社局、区司法局、区总工会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10"/>
      <w:bookmarkStart w:id="4" w:name="OLE_LINK11"/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七、对适龄人群开展HPV疫苗接种惠民项目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对全区无HPV疫苗接种禁忌的适龄人群且在2026年5月31日前完成进口四价、九价HPV疫苗全程接种的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享受惠民政策。</w:t>
      </w:r>
      <w:bookmarkEnd w:id="3"/>
      <w:bookmarkEnd w:id="4"/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区卫健局、区妇联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八、关爱保护特殊困难儿童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加强孤困儿童分类精准保障，制定流动儿童在居住地享有关爱服务基础清单，为全区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岁符合条件且有康复需求的残疾儿童实施康复救助。深化爱心妈妈结对关爱服务，营造全社会关爱保护困境儿童的浓厚氛围。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bookmarkStart w:id="5" w:name="OLE_LINK16"/>
      <w:bookmarkStart w:id="6" w:name="OLE_LINK17"/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区民政局</w:t>
      </w:r>
      <w:bookmarkEnd w:id="5"/>
      <w:bookmarkEnd w:id="6"/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、区残联、区妇联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九、打造淄博市攀岩训练基地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建设具有9条国际标准速度赛道，实现集专业训练、赛事举办、休闲体验为一体的综合性攀岩运动基地，推动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区少年儿童攀岩运动发展，提升生活品质和幸福感。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区教体局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十、推进儿童友好生活圈建设</w:t>
      </w:r>
      <w:bookmarkStart w:id="7" w:name="OLE_LINK2"/>
      <w:bookmarkStart w:id="8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打造高品质住宅项目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个，提供“四点半学堂”、城市书房等配套服务。实施儿童友好城市文化赋能行动，打造提升儿童友好学校、医院、社区，开发适儿化标识应用场景。</w:t>
      </w:r>
      <w:bookmarkEnd w:id="7"/>
      <w:bookmarkEnd w:id="8"/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（责任单位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区住建局、区妇联）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张店区人民政府办公室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（此件公开发布）</w:t>
      </w: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pStyle w:val="3"/>
        <w:rPr>
          <w:rFonts w:hint="eastAsia" w:ascii="Times New Roman" w:hAnsi="Times New Roman"/>
        </w:rPr>
      </w:pPr>
    </w:p>
    <w:p>
      <w:pPr>
        <w:pStyle w:val="3"/>
        <w:rPr>
          <w:rFonts w:hint="eastAsia"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textAlignment w:val="auto"/>
        <w:rPr>
          <w:rFonts w:hint="eastAsia"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textAlignment w:val="auto"/>
        <w:rPr>
          <w:rFonts w:hint="eastAsia"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textAlignment w:val="auto"/>
        <w:rPr>
          <w:rFonts w:hint="eastAsia"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textAlignment w:val="auto"/>
        <w:rPr>
          <w:rFonts w:hint="eastAsia" w:ascii="Times New Roman" w:hAnsi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800" w:lineRule="exact"/>
        <w:textAlignment w:val="auto"/>
        <w:rPr>
          <w:rFonts w:hint="eastAsia" w:ascii="Times New Roman" w:hAnsi="Times New Roman"/>
        </w:rPr>
      </w:pPr>
    </w:p>
    <w:p>
      <w:pPr>
        <w:pStyle w:val="3"/>
        <w:rPr>
          <w:rFonts w:hint="eastAsia" w:ascii="Times New Roman" w:hAnsi="Times New Roman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000000" w:sz="12" w:space="1"/>
          <w:left w:val="none" w:color="auto" w:sz="0" w:space="4"/>
          <w:bottom w:val="none" w:color="000000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" w:leftChars="10" w:firstLine="280" w:firstLineChars="100"/>
        <w:jc w:val="both"/>
        <w:textAlignment w:val="center"/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抄送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区委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办公室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，区人大常委会办公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室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，区政协办公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室</w:t>
      </w: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区监委，</w:t>
      </w:r>
    </w:p>
    <w:p>
      <w:pPr>
        <w:keepNext w:val="0"/>
        <w:keepLines w:val="0"/>
        <w:pageBreakBefore w:val="0"/>
        <w:widowControl w:val="0"/>
        <w:pBdr>
          <w:top w:val="none" w:color="000000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73" w:firstLineChars="419"/>
        <w:jc w:val="both"/>
        <w:textAlignment w:val="center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区法院，区检察院。</w:t>
      </w:r>
    </w:p>
    <w:p>
      <w:pPr>
        <w:widowControl w:val="0"/>
        <w:pBdr>
          <w:top w:val="none" w:color="auto" w:sz="0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spacing w:line="480" w:lineRule="exact"/>
        <w:ind w:firstLine="280" w:firstLineChars="100"/>
        <w:jc w:val="both"/>
        <w:textAlignment w:val="center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 xml:space="preserve">淄博市张店区人民政府办公室      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DC"/>
    <w:rsid w:val="002B1279"/>
    <w:rsid w:val="003665E7"/>
    <w:rsid w:val="004C4773"/>
    <w:rsid w:val="00532BE2"/>
    <w:rsid w:val="00663433"/>
    <w:rsid w:val="00A14BDC"/>
    <w:rsid w:val="00BC43C6"/>
    <w:rsid w:val="00CE6580"/>
    <w:rsid w:val="00D413D0"/>
    <w:rsid w:val="1FAD11D5"/>
    <w:rsid w:val="28170187"/>
    <w:rsid w:val="4A2E5242"/>
    <w:rsid w:val="54AA0F1C"/>
    <w:rsid w:val="65DD1420"/>
    <w:rsid w:val="6D9F2930"/>
    <w:rsid w:val="79224051"/>
    <w:rsid w:val="7FB322A6"/>
    <w:rsid w:val="EFD6F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autoSpaceDE w:val="0"/>
      <w:autoSpaceDN w:val="0"/>
      <w:adjustRightInd w:val="0"/>
      <w:spacing w:line="544" w:lineRule="atLeast"/>
      <w:ind w:firstLine="420" w:firstLineChars="100"/>
      <w:jc w:val="left"/>
    </w:pPr>
    <w:rPr>
      <w:rFonts w:ascii="仿宋_GB2312" w:hAnsi="Calibri" w:eastAsia="仿宋_GB2312" w:cs="Times New Roman"/>
      <w:color w:val="000000"/>
      <w:kern w:val="0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autoSpaceDE w:val="0"/>
      <w:autoSpaceDN w:val="0"/>
      <w:adjustRightInd w:val="0"/>
      <w:spacing w:line="544" w:lineRule="atLeast"/>
      <w:jc w:val="left"/>
    </w:pPr>
    <w:rPr>
      <w:rFonts w:ascii="仿宋_GB2312" w:hAnsi="Calibri" w:eastAsia="仿宋_GB2312" w:cs="Times New Roman"/>
      <w:color w:val="000000"/>
      <w:kern w:val="0"/>
      <w:sz w:val="32"/>
      <w:szCs w:val="24"/>
      <w:lang w:val="en-US" w:eastAsia="zh-CN" w:bidi="ar-SA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1317</Words>
  <Characters>1359</Characters>
  <Lines>9</Lines>
  <Paragraphs>2</Paragraphs>
  <TotalTime>6</TotalTime>
  <ScaleCrop>false</ScaleCrop>
  <LinksUpToDate>false</LinksUpToDate>
  <CharactersWithSpaces>1421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2025-08-18T11:16:00Z</dcterms:created>
  <dc:creator>Windows 用户</dc:creator>
  <cp:lastModifiedBy>user</cp:lastModifiedBy>
  <cp:lastPrinted>2025-08-21T16:42:00Z</cp:lastPrinted>
  <dcterms:modified xsi:type="dcterms:W3CDTF">2025-08-31T10:57:04Z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eyJoZGlkIjoiNTQ1MGY2YTVkODBiYzZjYWFiZjJlNjgxZjQyYmJlODEiLCJ1c2VySWQiOiIzMzM5OTMzMDAifQ==</vt:lpwstr>
  </property>
  <property fmtid="{D5CDD505-2E9C-101B-9397-08002B2CF9AE}" pid="3" name="KSOProductBuildVer">
    <vt:lpwstr>2052-11.8.2.10337</vt:lpwstr>
  </property>
  <property fmtid="{D5CDD505-2E9C-101B-9397-08002B2CF9AE}" pid="4" name="ICV">
    <vt:lpwstr>9595AA69A9314DEAB813EC7AA9D00C8D_12</vt:lpwstr>
  </property>
</Properties>
</file>