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color w:val="000000"/>
          <w:spacing w:val="1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方正小标宋简体" w:cs="Times New Roman"/>
          <w:b w:val="0"/>
          <w:bCs w:val="0"/>
          <w:snapToGrid w:val="0"/>
          <w:color w:val="000000"/>
          <w:spacing w:val="1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  <w:lang w:val="en-US" w:eastAsia="zh-CN"/>
        </w:rPr>
        <w:t>张店区人民政府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  <w:lang w:val="en-US" w:eastAsia="zh-CN"/>
        </w:rPr>
        <w:t>关于印发《关于推进山东省体育消费和赛事经济试点工作实施方案》的通知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各镇政府、街道办事处，区政府各部门，各有关单位：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《关于推进山东省体育消费和赛事经济试点工作实施方案》已经区政府同意，现印发给你们，请认真组织实施。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         淄博市张店区人民政府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2025年7月28日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（此件公开发布）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  <w:t>关于推进山东省体育消费和赛事经济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4"/>
          <w:szCs w:val="44"/>
        </w:rPr>
        <w:t>试点工作实施方案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为全面落实山东省体育消费和赛事经济试点工作要求，深化我区体育消费试点成果，探索赛事经济与消费升级协同发展新路径，结合我区实际，制定本实施方案。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一、试点目标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  <w:t>（一）总体目标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以习近平新时代中国特色社会主义思想为指导，深入贯彻党的二十大及二十届二中、三中全会精神和省、市关于促进体育消费和赛事经济发展的部署要求，坚持办人民满意的体育，以开展山东省体育消费和赛事经济试点工作为契机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依托2024年1月成立的张店区体育产业发展领导小组，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推动全区体育消费持续增长、消费结构优化升级，赛事经济提质增效，不断满足人民群众体育消费领域日益增长的美好需求。通过两年试点，构建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“赛事引领、消费驱动、产业融合”的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发展格局，将张店区打造成全省体育消费和赛事经济协同发展的示范城市。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  <w:t>（二）年度目标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到2026年，全面推进全民健身场地设施建设，完成良乡体育产业园、齐技赛车主题营地二期建设；丰富体育产品供给，继续办好淄博马拉松、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“淄博杯”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全国业余围棋联赛、中国·淄博孝妇河湿地轮滑节等重大赛事活动和时尚体育节、体育消费季、体育博览会等体育节庆活动，开展全民健身运动会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智力运动会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等各级各类全民健身活动500场以上；优化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“体商融合”新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模式，在万象汇、银座、吾悦广场等商圈嵌入街头体育赛事，激活夜间消费；发放体育惠民消费券50万元，促进健身俱乐部、体育综合服务体、冰雪运动等场所体育消费。全区经常参加体育锻炼人数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比例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达到5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3.5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%，人均体育场地面积达到3.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平方米。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到2027年，以全域公园城市建设为切入点，规划建设更多全民健身场地设施，城区内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分钟健身圈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分钟健身圈”布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局合理，完成张店区新全民健身中心一期、二期工程建设；引进不少于2项全国性赛事活动，逐步形成以马拉松、围棋、三人篮球、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攀岩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、轮滑等为核心的品牌赛事矩阵，国家级赛事占比超过20%；发放体育惠民消费券100万元，覆盖健身服务、赛事观演、体育装备三大领域。全区经常参加体育锻炼人数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比例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达到5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%，人均体育场地面积达到3.7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平方米。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二、工作举措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  <w:t>（一）实施体育设施提质行动，夯实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体育</w:t>
      </w:r>
      <w:r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  <w:t>消费基础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1.加快基础设施更新迭代。在优化区级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“三个一”工程和镇（街）“两个一”工程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基础上，重点推进张店区新全民健身中心、良乡体育产业园等项目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，做好老旧小区器材更新和维护。合理利用城市金角银边资源增设街头篮球场、智能健身驿站，全面建成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分钟健身圈”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，加大农村体育设施投入及维护力度，促进城乡体育消费一体化。加快公共体育场馆数字化升级，接入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“爱山东”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政务服务平台，提供线上预约、健康管理等服务。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（责任单位：区教育和体育局、区住房和城乡建设局、区发展和改革局、区财政局、区综合行政执法局、区大数据中心，各镇政府、街道办事处）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2.优化体育消费服务供给。完善区、镇（街道）、村（社区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三级体育健身组织网络。加快社会体育指导员队伍建设，提高群众体育健身专业化、规范化水平。积极举办全民健身运动会，广泛开展区、镇（街道）、村（社区）三级全民健身赛事活动。发挥好全区基层社会体育组织作用，积极开展各类健身活动。加快发展各类健身休闲、普及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的运动项目，引导各类体育健身场馆、体育俱乐部等举办适合不同人群特点的线上线下健身项目。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（责任单位：区教育和体育局，各镇政府、街道办事处）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  <w:t>（二）实施赛事品牌培育行动，扩大消费辐射效应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3.深化赛事运营机制改革。支持社会资本通过冠名权拍卖、联合运营等方式参与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淄博（张店）三人制篮球争霸赛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起源地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街超足球联赛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等品牌赛事升级。积极申办认证山东省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“四沿”融合性、引领性赛事，每年举办“四沿”赛事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不少于5场。大力招引国内外知名体育赛事运营商落户张店，提升全区赛事运营水平。支持体育赛事运营商举（承）办特色体育赛事活动，在赛事资源、场地、资金等方面给予扶持。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（责任单位：区教育和体育局、区财政局、市公安局张店分局、区商务局）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4.加大品牌赛事矩阵建设。实施精品体育运动项目和优质体育赛事资源引进工程，争办国内、国际顶级体育赛事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承办好2025中国速度攀岩系列赛、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“奔跑吧·少年”第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四届全国国际象棋校级联赛总决赛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等大型赛事活动；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聚焦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淄博万象3V3篮球争霸赛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全国街舞公开赛、孝妇河湿地轮滑节等自主品牌赛事，优化赛事组织、项目设置、赛制规划等赛事内核，创新赛事服务、品牌产品、配套活动等赛事周边，助推品牌赛事高质量发展。深入挖掘张店区历史文化、自然资源和体育传统，在现有基础上，继续探索培育一批具有本土特色的体育赛事品牌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（责任单位：区教育和体育局、区商务局）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5.释放赛事经济乘数效应。积极培育体育新场景、新业态、新模式，结合大型体育赛事项目及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张店区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特色资源，深化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“赛事三进”“跟着赛事去旅游”活动。创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新开展张店区时尚体育节、体育消费季、体育市集、体育博览会等具有消费引领性的赛事活动，提升赛事消费能级。依托商圈、街区、景区资源，举办三人篮球、五人足球、荧光夜跑、轮滑、跑酷等夜间体育赛事活动，打造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“国际范”“时尚潮”的夜间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体育赛事消费空间。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（责任单位：区教育和体育局、区文化和旅游局、区综合行政执法局、区商务局）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（三）实施业态融合创新行动，拓展消费增长空间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6.做强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“赛事+文旅”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。支持体育赛事进景区，面向参赛运动员、工作人员、随行人员以及观众定制化提供文旅优惠政策，择优推出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“跟着赛事游黄桑”主题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线路、联动周边区县，制定周边一日游产品优惠活动。加快布局运动体验、健身休闲等体旅融合新业态。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：区教育和体育局、区文化和旅游局）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7.做大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“赛事+商贸”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。创新体育赛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事“进街区、进商圈”活动，支持赛事主办方联合商圈、品牌推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出赛事购物专线、专属优惠券等消费活动。在大型赛事活动期间举办体育市集、商品展销会等促消费活动，吸引知名体育用品企业进驻商圈。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：区教育和体育局、区商务局）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8.做深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“赛事+乡村振兴”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。深化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“镇有品牌，村有特色”格局，举办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街超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BA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村马”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百千万三大赛、乡村“五赛”等“三农”特色突出的乡村主题赛事活动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。将体育赛事与特色农产品展销、农耕采摘、特色民宿、乡村旅游等结合起来，增加农民就业，助力乡村振兴。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：区教育和体育局、区农业农村局）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9.做优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“赛事+培训”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学校教练员岗位建设，吸纳优秀退役运动员入校执教，支持优秀退役运动员投身青少年体育俱乐部，指导青少年开展专业化训练。支持合规的体育类校外培训机构进校园。鼓励开展航空航天模型、铁人三项、滑雪滑冰等专业赛事从业人员的培训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：区教育和体育局、区人社局）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  <w:t>（四）实施市场主体培优行动，优化消费服务供给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10.丰富健身休闲项目。完善健身休闲活动体系，普及足球、篮球、羽毛球、游泳、路跑、骑行等适合大众广泛参与的健身休闲项目，推动并加快发展冰雪、攀岩、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卡丁车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、轮滑、电子竞技、击剑、马术等时尚运动项目，传承推广武术、空竹等传统体育休闲项目。鼓励引导中小微健身休闲企业、运动俱乐部向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“专、精、特、新”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方向发展，培育一批信誉好、运作规范、竞争力强的体育健身休闲品牌。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（责任单位：区教育和体育局、区综合行政执法局、区企业服务中心）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11.做大做强体育用品制造业。支持体育用品企业拓展市场，实现转型升级。鼓励体育用品制造企业加强研发中心建设。支持企业适应大众消费升级趋势，积极开发智能运动装备、智能场馆、可穿戴装备等产品和技术，提升体育产品质量，增强市场竞争力。推进体育产业链补链、延链、强链，形成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“产业+配套、平台+生态、技术+赋能”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的发展格局。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：区教育和体育局、区投资促进局、区企业服务中心、区工业和信息化局）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12.大力发展智慧体育。引导体育企业利用大数据、人工智能、5G等新技术，建设智慧场馆和线上线下融合的体育消费体验馆、智慧健身房，发展数字体育、在线健身、线上培训等业务。利用新媒体平台，创新体育产品和服务供给，打造体育消费新业态、新模式。推进APP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小程序等平台建设，整合升级观赛参赛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、场馆预约、体育培训等服务场景应用。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：区教育和体育局、区发展和改革局、区工业和信息化局、区大数据中心）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  <w:t>（五）实施消费环境升级行动，激发市场内生动力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13.加强体育市场监管。建立区教育和体育局、区市场监督管理局、区行政审批局等多部门联合参与的全区体育市场监管运行机制，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有效审管衔接，各部门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按各自职责加强对公共体育场馆、高危险性体育项目、体育健身服务机构的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行政许可审查及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安全监管，营造体育运动安全消费环境。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：区教育和体育局、区市场监督管理局、区人力资源和社会保障局、区行政审批局、市公安局张店分局，各镇政府、街道办事处）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14.规范体育社会服务。深入落实行业职业资格制度，大力培养教练员、裁判员、社会体育指导员。支持社会力量依法依规创办各类青少年体育俱乐部。规范体育社会组织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登记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管理，提升体育社会组织公共服务能力。发挥协会、俱乐部等各类社会组织和社会体育指导员的作用，为大众提供科学健身服务，做好大众体育培训，满足市民的多元化体育消费需求。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：区教育和体育局、区市场监督管理局、区民政局、区人力资源和社会保障局、区行政审批局）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15.营造良好体育消费氛围。倡导每日运动1小时，培养终身运动好习惯。鼓励机关、企事业单位职工参与全民健身活动和体育消费。引导体育企业配套发放相关体验券、优惠券，促进体育消费快速增长。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加大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体育彩票推广力度，通过赛事冠名、公益体彩进社区等方式，普及体彩公益性宣传，带动体育彩票消费。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：区教育和体育局、区委区直机关工委、区总工会）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（一）加强组织领导。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成立由区政府主要负责同志为组长，分管负责同志为副组长的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推进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体育消费和赛事经济试点工作领导小组，落实体育消费和赛事经济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试点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工作措施，研究制定行动方案，统筹解决开展体育消费和赛事经济试点工作中遇到的重大问题。将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推进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体育消费和赛事经济试点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纳入区政府年度重点工作。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（二）加大扶持力度。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在资金、税费、土地、人才等方面加大对体育市场主体的政策扶持力度。对社会力量举（承）办重大体育赛事及创建国家级、省级体育产业示范基地（单位、项目）、体育旅游精品项目等给予相应资金补助。加大体育设施建设用地保障，支持各类市场主体合理利用闲置厂房、仓储用房等存量房地兴办体育产业。吸引高层次体育人才来张店创业和发展，为体育产业发展提供人才智力保障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（责任单位：区教育和体育局、区住房和城乡建设局、区财政局、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区人力资源和社会保障局、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 xml:space="preserve">区工业和信息化局）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（三）加强统计监测。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结合线下消费统计调查，联合专业数据统计分析服务机构，加强对体育消费规模、人均体育消费支出、体育消费占居民消费总支出比重等指标数据的监测、分析。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（责任单位：区教育和体育局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、区统计局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（四）加强宣传工作。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“淄博杯”全国业余围棋公开赛、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“起源地”街超足球联赛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大型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体育赛事活动，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通过强化区级宣传阵地、同步对接国家、省市各级官媒及自媒体平台，构建媒体宣传矩阵，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加强对体育消费政策、场景、产品、业态等的宣传，繁荣体育文化，激发市民体育消费热情，营造浓厚的全民健身和体育消费氛围。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（责任单位：区委宣传部、区融媒体中心、区教育和体育局）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附件：张店区推进山东省体育消费和赛事经济试点工作领导小组成员名单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kern w:val="0"/>
          <w:sz w:val="44"/>
          <w:szCs w:val="44"/>
        </w:rPr>
        <w:t>张店区推进山东省体育消费和赛事经济试点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kern w:val="0"/>
          <w:sz w:val="44"/>
          <w:szCs w:val="44"/>
        </w:rPr>
        <w:t>工作领导小组成员名单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组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长：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寿磊  区委副书记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区政府区长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副组长：刘正道  区政府副区长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成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员：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>牟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晓宇  区委宣传部分管日常工作的副部长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张成鹏  区委区直机关工委书记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武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斌  区总工会党组书记、主席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eastAsia="zh-CN"/>
        </w:rPr>
        <w:t>齐永刚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张店公安分局党委副书记、政委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钱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军  区发改局党组书记、局长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孟凡伟  区教体局党组书记、局长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于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翔  区工信局党组书记、局长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王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 俊  区民政局党组书记、局长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乔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兵  区财政局党组书记、局长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刘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 凯  区人社局党组书记、局长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王</w:t>
      </w:r>
      <w:r>
        <w:rPr>
          <w:rFonts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闯  区住建局党组书记、局长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张文东  区农业农村局党组书记、局长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牛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伟业  区商务局党组书记、局长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石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璐  区文旅局党组书记、局长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孙华晨  区行政审批局党组书记、局长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辉  区市场监督管理局党组书记、局长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刘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强  区综合行政执法局党组书记、局长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徐常同  区统计局党组书记、局长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汤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丹  区投资促进局局长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刘庆刚  区企业服务中心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党组书记、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王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 xml:space="preserve"> 旭  区大数据中心党组书记、主任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张洪波  区融媒体中心主任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宋体" w:cs="Times New Roman"/>
          <w:b w:val="0"/>
          <w:bCs w:val="0"/>
          <w:kern w:val="2"/>
          <w:sz w:val="21"/>
          <w:szCs w:val="24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领导小组下设办公室，孟凡伟同志兼任办公室主任，杨辉同志任办公室副主任。办公室主要负责试点工作的组织实施、督促调度以及承办领导交办的工作。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widowControl/>
        <w:autoSpaceDE/>
        <w:autoSpaceDN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sectPr>
      <w:footerReference r:id="rId3" w:type="default"/>
      <w:type w:val="continuous"/>
      <w:pgSz w:w="11760" w:h="16760"/>
      <w:pgMar w:top="2098" w:right="1474" w:bottom="1984" w:left="1587" w:header="850" w:footer="1531" w:gutter="0"/>
      <w:pgNumType w:fmt="decimal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B6"/>
    <w:rsid w:val="000E12B6"/>
    <w:rsid w:val="001637AC"/>
    <w:rsid w:val="00210CD3"/>
    <w:rsid w:val="00325EE5"/>
    <w:rsid w:val="003463AE"/>
    <w:rsid w:val="0045063E"/>
    <w:rsid w:val="00453687"/>
    <w:rsid w:val="00516A95"/>
    <w:rsid w:val="00525D51"/>
    <w:rsid w:val="005F5385"/>
    <w:rsid w:val="006129F6"/>
    <w:rsid w:val="00782E09"/>
    <w:rsid w:val="00786641"/>
    <w:rsid w:val="007D4081"/>
    <w:rsid w:val="0082443F"/>
    <w:rsid w:val="00875837"/>
    <w:rsid w:val="00966667"/>
    <w:rsid w:val="00A74FE5"/>
    <w:rsid w:val="00A91A48"/>
    <w:rsid w:val="00AD608E"/>
    <w:rsid w:val="00B81B76"/>
    <w:rsid w:val="00BE4908"/>
    <w:rsid w:val="00CE75C7"/>
    <w:rsid w:val="00E6719A"/>
    <w:rsid w:val="00E75C07"/>
    <w:rsid w:val="00EC7476"/>
    <w:rsid w:val="00F02CD9"/>
    <w:rsid w:val="00F403DC"/>
    <w:rsid w:val="08EC3268"/>
    <w:rsid w:val="09D172C3"/>
    <w:rsid w:val="0D3A7D72"/>
    <w:rsid w:val="0E1D5FAB"/>
    <w:rsid w:val="0FB26719"/>
    <w:rsid w:val="14B16557"/>
    <w:rsid w:val="188C387F"/>
    <w:rsid w:val="1A501008"/>
    <w:rsid w:val="375012B5"/>
    <w:rsid w:val="37720957"/>
    <w:rsid w:val="3922196A"/>
    <w:rsid w:val="3F731171"/>
    <w:rsid w:val="3FB12FFB"/>
    <w:rsid w:val="4622744D"/>
    <w:rsid w:val="48627FD5"/>
    <w:rsid w:val="49D767A1"/>
    <w:rsid w:val="4D0035EB"/>
    <w:rsid w:val="50EC4BC8"/>
    <w:rsid w:val="54306B4F"/>
    <w:rsid w:val="5B6D403A"/>
    <w:rsid w:val="5CD3745B"/>
    <w:rsid w:val="672C3830"/>
    <w:rsid w:val="75031927"/>
    <w:rsid w:val="75822328"/>
    <w:rsid w:val="7A2605B3"/>
    <w:rsid w:val="7FE2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1"/>
    <w:basedOn w:val="1"/>
    <w:qFormat/>
    <w:uiPriority w:val="1"/>
    <w:pPr>
      <w:spacing w:before="64"/>
      <w:ind w:left="154"/>
      <w:outlineLvl w:val="1"/>
    </w:pPr>
    <w:rPr>
      <w:sz w:val="31"/>
      <w:szCs w:val="31"/>
    </w:rPr>
  </w:style>
  <w:style w:type="paragraph" w:styleId="8">
    <w:name w:val="List Paragraph"/>
    <w:basedOn w:val="1"/>
    <w:qFormat/>
    <w:uiPriority w:val="1"/>
    <w:pPr>
      <w:spacing w:before="88"/>
      <w:ind w:left="114" w:firstLine="634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PMingLiU" w:hAnsi="PMingLiU" w:eastAsia="PMingLiU" w:cs="PMingLiU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PMingLiU" w:hAnsi="PMingLiU" w:eastAsia="PMingLiU" w:cs="PMingLiU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5080</Words>
  <Characters>5143</Characters>
  <Lines>122</Lines>
  <Paragraphs>31</Paragraphs>
  <TotalTime>1</TotalTime>
  <ScaleCrop>false</ScaleCrop>
  <LinksUpToDate>false</LinksUpToDate>
  <CharactersWithSpaces>5235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2025-07-15T19:41:00Z</dcterms:created>
  <cp:lastPrinted>2025-07-30T14:47:00Z</cp:lastPrinted>
  <dcterms:modified xsi:type="dcterms:W3CDTF">2025-07-31T14:08:24Z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eyJoZGlkIjoiNTQ1MGY2YTVkODBiYzZjYWFiZjJlNjgxZjQyYmJlODEiLCJ1c2VySWQiOiIzMzM5OTMzMDAifQ==</vt:lpwstr>
  </property>
  <property fmtid="{D5CDD505-2E9C-101B-9397-08002B2CF9AE}" pid="3" name="KSOProductBuildVer">
    <vt:lpwstr>2052-11.8.2.10337</vt:lpwstr>
  </property>
  <property fmtid="{D5CDD505-2E9C-101B-9397-08002B2CF9AE}" pid="4" name="ICV">
    <vt:lpwstr>5564067A2AE64700B9220EA01C8A2818_13</vt:lpwstr>
  </property>
</Properties>
</file>