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CESI黑体-GB18030" w:hAnsi="CESI黑体-GB18030" w:eastAsia="CESI黑体-GB18030" w:cs="CESI黑体-GB1803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lang w:val="en-US" w:eastAsia="zh-CN"/>
        </w:rPr>
        <w:t>ZDDR-2022-0010001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Nimbus Roman" w:hAnsi="Nimbus Roman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张店区人民政府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Nimbus Roman" w:hAnsi="Nimbus Roman" w:eastAsia="方正小标宋简体" w:cs="方正小标宋简体"/>
          <w:sz w:val="44"/>
          <w:szCs w:val="44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</w:rPr>
        <w:t>关于划定张店区畜禽养殖禁养区的通告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Nimbus Roman" w:hAnsi="Nimbus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根据《中华人民共和国环境保护法》《中华人民共和国畜牧法》《畜禽规模养殖污染防治条例》等法律法规要求，结合我区实际，划定畜禽养殖禁养区。现将有关事项通告如下：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禁养区是指禁止建设养殖场（小区）或禁止建设有污染物排放的养殖场（小区）的区域。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二、我区畜禽养殖禁养区划定范围为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Nimbus Roman" w:hAnsi="Nimbus Roman" w:eastAsia="CESI仿宋-GB2312" w:cs="CESI仿宋-GB2312"/>
          <w:color w:val="auto"/>
          <w:sz w:val="32"/>
          <w:szCs w:val="32"/>
          <w:lang w:eastAsia="zh-CN"/>
        </w:rPr>
        <w:t>全市功能区调整优化后，现为</w:t>
      </w:r>
      <w:r>
        <w:rPr>
          <w:rFonts w:hint="eastAsia" w:ascii="Nimbus Roman" w:hAnsi="Nimbus Roman" w:eastAsia="CESI仿宋-GB2312" w:cs="CESI仿宋-GB2312"/>
          <w:color w:val="auto"/>
          <w:sz w:val="32"/>
          <w:szCs w:val="32"/>
        </w:rPr>
        <w:t>张店区</w:t>
      </w:r>
      <w:r>
        <w:rPr>
          <w:rFonts w:hint="eastAsia" w:ascii="Nimbus Roman" w:hAnsi="Nimbus Roman" w:eastAsia="CESI仿宋-GB2312" w:cs="CESI仿宋-GB2312"/>
          <w:color w:val="auto"/>
          <w:sz w:val="32"/>
          <w:szCs w:val="32"/>
          <w:lang w:eastAsia="zh-CN"/>
        </w:rPr>
        <w:t>管理的</w:t>
      </w:r>
      <w:r>
        <w:rPr>
          <w:rFonts w:hint="eastAsia" w:ascii="Nimbus Roman" w:hAnsi="Nimbus Roman" w:eastAsia="CESI仿宋-GB2312" w:cs="CESI仿宋-GB2312"/>
          <w:color w:val="auto"/>
          <w:sz w:val="32"/>
          <w:szCs w:val="32"/>
        </w:rPr>
        <w:t>西至滨博高速公路、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北至济青高速公路、东至东四路、南至海岱大道（马南路）</w:t>
      </w:r>
      <w:r>
        <w:rPr>
          <w:rFonts w:hint="eastAsia" w:ascii="Nimbus Roman" w:hAnsi="Nimbus Roman" w:eastAsia="CESI仿宋-GB2312" w:cs="CESI仿宋-GB2312"/>
          <w:color w:val="auto"/>
          <w:sz w:val="32"/>
          <w:szCs w:val="32"/>
          <w:lang w:eastAsia="zh-CN"/>
        </w:rPr>
        <w:t>区域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（分布图及坐标见附图、附表）。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三、在禁养区内，不得新建畜禽养殖场、养殖小区。已经建成的，按照国家和地方有关规定限期关闭或者搬迁。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四、农业农村、自然资源和规划、生态环境、财政、卫生等部门要密切配合，按照职责做好监督管理工作。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五、本通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告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自202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年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月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日起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施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行，有效期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至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2027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年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2月28日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。自通告实施之日起，本区</w:t>
      </w:r>
      <w:r>
        <w:rPr>
          <w:rFonts w:hint="eastAsia" w:ascii="Nimbus Roman" w:hAnsi="Nimbus Roman" w:eastAsia="CESI仿宋-GB2312" w:cs="CESI仿宋-GB2312"/>
          <w:color w:val="auto"/>
          <w:sz w:val="32"/>
          <w:szCs w:val="32"/>
          <w:lang w:eastAsia="zh-CN"/>
        </w:rPr>
        <w:t>管理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区域内原禁养区相关文件同时废止。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六、本通告发布后，国家和地方发布或修订的法律法规对禁养区有新规定的，按照新规定执行。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 xml:space="preserve">                        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淄博市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张店区人民政府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 xml:space="preserve">                            202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年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月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Nimbus Roman" w:hAnsi="Nimbus Roman" w:eastAsia="CESI仿宋-GB2312" w:cs="CESI仿宋-GB2312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Nimbus Roman" w:hAnsi="Nimbus Roman" w:eastAsia="CESI仿宋-GB2312" w:cs="CESI仿宋-GB2312"/>
          <w:sz w:val="28"/>
          <w:szCs w:val="28"/>
          <w:lang w:val="en"/>
        </w:rPr>
        <w:sectPr>
          <w:footerReference r:id="rId3" w:type="default"/>
          <w:pgSz w:w="11906" w:h="16838"/>
          <w:pgMar w:top="1928" w:right="1474" w:bottom="1984" w:left="1587" w:header="851" w:footer="1531" w:gutter="0"/>
          <w:cols w:space="0" w:num="1"/>
          <w:docGrid w:type="lines" w:linePitch="312" w:charSpace="0"/>
        </w:sectPr>
      </w:pPr>
      <w:r>
        <w:rPr>
          <w:rFonts w:hint="default" w:ascii="Nimbus Roman" w:hAnsi="Nimbus Roman" w:eastAsia="CESI仿宋-GB2312" w:cs="CESI仿宋-GB2312"/>
          <w:sz w:val="28"/>
          <w:szCs w:val="28"/>
          <w:lang w:val="e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Nimbus Roman" w:hAnsi="Nimbus Roman" w:eastAsia="CESI黑体-GB18030" w:cs="CESI黑体-GB18030"/>
          <w:sz w:val="28"/>
          <w:szCs w:val="28"/>
        </w:rPr>
      </w:pPr>
      <w:r>
        <w:rPr>
          <w:rFonts w:hint="eastAsia" w:ascii="Nimbus Roman" w:hAnsi="Nimbus Roman" w:eastAsia="CESI黑体-GB18030" w:cs="CESI黑体-GB18030"/>
          <w:sz w:val="28"/>
          <w:szCs w:val="28"/>
        </w:rPr>
        <w:t>附图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Nimbus Roman" w:hAnsi="Nimbus Roman" w:eastAsia="黑体" w:cs="黑体"/>
          <w:sz w:val="36"/>
          <w:szCs w:val="36"/>
        </w:rPr>
      </w:pPr>
      <w:r>
        <w:rPr>
          <w:rFonts w:hint="eastAsia" w:ascii="Nimbus Roman" w:hAnsi="Nimbus Roman" w:eastAsia="方正小标宋简体" w:cs="方正小标宋简体"/>
          <w:sz w:val="36"/>
          <w:szCs w:val="36"/>
        </w:rPr>
        <w:t>张店区畜禽养殖禁养区划分范围图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Nimbus Roman" w:hAnsi="Nimbus Roman" w:eastAsia="宋体" w:cs="Times New Roman"/>
          <w:sz w:val="28"/>
          <w:szCs w:val="28"/>
          <w:lang w:eastAsia="zh-CN"/>
        </w:rPr>
      </w:pPr>
      <w:r>
        <w:rPr>
          <w:rFonts w:hint="default" w:ascii="Nimbus Roman" w:hAnsi="Nimbus Roman" w:eastAsia="宋体" w:cs="Times New Roman"/>
          <w:sz w:val="24"/>
          <w:lang w:val="e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56515</wp:posOffset>
            </wp:positionV>
            <wp:extent cx="6269990" cy="4358005"/>
            <wp:effectExtent l="0" t="0" r="16510" b="4445"/>
            <wp:wrapSquare wrapText="bothSides"/>
            <wp:docPr id="1" name="图片 1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rPr>
          <w:rFonts w:hint="default" w:ascii="Nimbus Roman" w:hAnsi="Nimbus Roman" w:eastAsia="宋体" w:cs="Times New Roman"/>
          <w:sz w:val="24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Nimbus Roman" w:hAnsi="Nimbus Roman" w:eastAsia="CESI仿宋-GB2312" w:cs="CESI仿宋-GB2312"/>
          <w:sz w:val="24"/>
        </w:rPr>
      </w:pPr>
      <w:r>
        <w:rPr>
          <w:rFonts w:hint="eastAsia" w:ascii="Nimbus Roman" w:hAnsi="Nimbus Roman" w:eastAsia="CESI仿宋-GB2312" w:cs="CESI仿宋-GB2312"/>
          <w:sz w:val="24"/>
        </w:rPr>
        <w:t>注：具体拐点坐标及拐点范围见附表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Nimbus Roman" w:hAnsi="Nimbus Roman" w:eastAsia="CESI仿宋-GB2312" w:cs="CESI仿宋-GB2312"/>
          <w:sz w:val="28"/>
          <w:szCs w:val="28"/>
        </w:rPr>
        <w:sectPr>
          <w:pgSz w:w="16838" w:h="11906" w:orient="landscape"/>
          <w:pgMar w:top="1406" w:right="1440" w:bottom="1406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Nimbus Roman" w:hAnsi="Nimbus Roman" w:eastAsia="黑体" w:cs="黑体"/>
          <w:sz w:val="28"/>
          <w:szCs w:val="28"/>
        </w:rPr>
      </w:pPr>
      <w:r>
        <w:rPr>
          <w:rFonts w:hint="eastAsia" w:ascii="Nimbus Roman" w:hAnsi="Nimbus Roman" w:eastAsia="黑体" w:cs="黑体"/>
          <w:sz w:val="28"/>
          <w:szCs w:val="28"/>
        </w:rPr>
        <w:t>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Nimbus Roman" w:hAnsi="Nimbus Roman" w:eastAsia="方正小标宋简体" w:cs="方正小标宋简体"/>
          <w:sz w:val="44"/>
          <w:szCs w:val="44"/>
        </w:rPr>
      </w:pPr>
      <w:r>
        <w:rPr>
          <w:rFonts w:hint="eastAsia" w:ascii="Nimbus Roman" w:hAnsi="Nimbus Roman" w:eastAsia="方正小标宋简体" w:cs="方正小标宋简体"/>
          <w:sz w:val="36"/>
          <w:szCs w:val="36"/>
        </w:rPr>
        <w:t>张店区畜禽养殖禁养区范围拐点坐标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832"/>
        <w:gridCol w:w="1820"/>
        <w:gridCol w:w="555"/>
        <w:gridCol w:w="19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 w:val="24"/>
              </w:rPr>
            </w:pPr>
            <w:r>
              <w:rPr>
                <w:rFonts w:hint="eastAsia" w:ascii="Nimbus Roman" w:hAnsi="Nimbus Roman" w:eastAsia="CESI仿宋-GB2312" w:cs="CESI仿宋-GB2312"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 w:val="24"/>
              </w:rPr>
            </w:pPr>
            <w:r>
              <w:rPr>
                <w:rFonts w:hint="eastAsia" w:ascii="Nimbus Roman" w:hAnsi="Nimbus Roman" w:eastAsia="CESI仿宋-GB2312" w:cs="CESI仿宋-GB2312"/>
                <w:sz w:val="24"/>
              </w:rPr>
              <w:t>经度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 w:val="24"/>
              </w:rPr>
            </w:pPr>
            <w:r>
              <w:rPr>
                <w:rFonts w:hint="eastAsia" w:ascii="Nimbus Roman" w:hAnsi="Nimbus Roman" w:eastAsia="CESI仿宋-GB2312" w:cs="CESI仿宋-GB2312"/>
                <w:sz w:val="24"/>
              </w:rPr>
              <w:t>纬度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 w:val="24"/>
              </w:rPr>
            </w:pPr>
            <w:r>
              <w:rPr>
                <w:rFonts w:hint="eastAsia" w:ascii="Nimbus Roman" w:hAnsi="Nimbus Roman" w:eastAsia="CESI仿宋-GB2312" w:cs="CESI仿宋-GB2312"/>
                <w:sz w:val="24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 w:val="24"/>
              </w:rPr>
            </w:pPr>
            <w:r>
              <w:rPr>
                <w:rFonts w:hint="eastAsia" w:ascii="Nimbus Roman" w:hAnsi="Nimbus Roman" w:eastAsia="CESI仿宋-GB2312" w:cs="CESI仿宋-GB2312"/>
                <w:sz w:val="24"/>
              </w:rPr>
              <w:t>经度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 w:val="24"/>
              </w:rPr>
            </w:pPr>
            <w:r>
              <w:rPr>
                <w:rFonts w:hint="eastAsia" w:ascii="Nimbus Roman" w:hAnsi="Nimbus Roman" w:eastAsia="CESI仿宋-GB2312" w:cs="CESI仿宋-GB2312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118.077276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36.80277594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117.9999036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36.79561675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118.0783913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36.79815606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117.9959554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36.79553092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118.0762911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36.78945672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117.9955906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36.79149688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118.0748773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36.78737572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117.9947752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36.7915398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118.0741882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36.78529803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117.994861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36.79314912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118.0727291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36.77663622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117.9935092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36.79329932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118.0716991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36.77299247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117.9935521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36.79424346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118.0706691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36.76884574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117.9919428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36.79430783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118.0655212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36.76967443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117.9917926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36.79063857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118.0642337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36.7645675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117.9901618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36.7907244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118.0596417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36.76542581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117.9901618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36.79158271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118.0607575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36.77048982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117.9877585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36.79166854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118.0587191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36.77065075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117.9876727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36.79081023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118.0576247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36.77075804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117.9844112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36.79106773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118.0568308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36.7721206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117.9848403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36.79604591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118.0564016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36.77287162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117.9820079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36.79699004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118.056745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36.77334369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117.9804629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36.79716171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118.0572814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36.77396596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117.978918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36.79784835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118.0578822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36.77443803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79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117.9776305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36.79819167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118.0584401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36.77478135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117.9757423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36.798535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118.0566377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36.77499593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117.9751414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36.79930747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118.0568523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36.77701295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117.9742831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36.79990829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118.0553931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36.77712024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117.9730815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36.8005091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118.0555004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36.77827895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117.9723949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36.80119575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118.0549425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36.77827895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117.9675883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36.80179656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118.0550713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36.7806393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117.9675883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36.80093826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118.0492348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36.78106845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117.9668159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36.80093826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118.0492562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36.78059638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117.966708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36.79915895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29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118.0483765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36.78059638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89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117.9524315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36.79693556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118.0483979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36.78126157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117.9471292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36.79894109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118.0478829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36.78126157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117.9453911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36.80062203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118.0478615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36.78252757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117.9456534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36.80070985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118.0472607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36.78252757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117.9456062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36.80247395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118.0469174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36.77870811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117.9451789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36.80246485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118.0412954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36.77922309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117.9450766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36.81481629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118.0410379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36.78021014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117.9457327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36.82453008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118.0378622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36.78051055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117.9474163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36.83244117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118.0370039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36.77969516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117.9507296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36.8416854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39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118.0240435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36.78102554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99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117.9533362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36.8489167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118.024301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36.78257049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117.9551511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36.85497223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118.0241078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36.78259195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117.9557633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36.85721836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118.0242795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36.78368629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117.9574585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36.8585747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118.0226058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36.78390086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117.9597759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36.86051474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118.023035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36.78741992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117.9668999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36.86092677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118.0222625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36.78737701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117.9722858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36.86078943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118.0223483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36.78939403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118.0159911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36.85634275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118.0208034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36.78947986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118.0194175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36.85187003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118.0208463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36.79218353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118.0205119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36.84945758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49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118.02046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36.79218353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109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118.0205763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36.84690769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118.0205459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36.79377139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118.0375385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36.84631528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118.0151385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36.79385722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118.0380964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36.82763047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118.0151815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36.79514468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118.0465722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36.82721825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118.0142802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36.79514468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118.0490613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36.8270465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118.0141515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36.79338515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118.0647254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36.82371433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118.0094737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36.79402889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118.0643821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36.82189361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118.0093879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36.79325641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118.0701542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36.82063967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118.0080575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36.79342807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118.0727935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36.81778822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118.0081863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36.79505885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118.0730295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36.81576119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59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118.0038518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36.7951876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119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118.0741024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36.81168983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60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117.9998178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36.79523052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szCs w:val="21"/>
              </w:rPr>
              <w:t>120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118.077276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" w:hAnsi="Nimbus Roman" w:eastAsia="CESI仿宋-GB2312" w:cs="CESI仿宋-GB2312"/>
                <w:szCs w:val="21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</w:rPr>
              <w:t>36.80277594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Nimbus Roman" w:hAnsi="Nimbus Roman" w:eastAsia="CESI仿宋-GB2312" w:cs="CESI仿宋-GB2312"/>
                <w:color w:val="000000"/>
                <w:kern w:val="0"/>
                <w:sz w:val="22"/>
                <w:szCs w:val="22"/>
                <w:lang w:val="en"/>
              </w:rPr>
              <w:drawing>
                <wp:inline distT="0" distB="0" distL="114300" distR="114300">
                  <wp:extent cx="4963160" cy="3809365"/>
                  <wp:effectExtent l="0" t="0" r="8890" b="635"/>
                  <wp:docPr id="3" name="图片 3" descr="图片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160" cy="380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Nimbus Roman" w:hAnsi="Nimbus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lang w:val="en"/>
                            </w:rPr>
                          </w:pPr>
                          <w:r>
                            <w:rPr>
                              <w:rFonts w:hint="default" w:asciiTheme="minorEastAsia" w:hAnsiTheme="minorEastAsia" w:cstheme="minorEastAsia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cstheme="minorEastAsia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en"/>
                      </w:rPr>
                    </w:pPr>
                    <w:r>
                      <w:rPr>
                        <w:rFonts w:hint="default" w:asciiTheme="minorEastAsia" w:hAnsiTheme="minorEastAsia" w:cstheme="minorEastAsia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cstheme="minorEastAsia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07D18"/>
    <w:multiLevelType w:val="singleLevel"/>
    <w:tmpl w:val="93507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5B"/>
    <w:rsid w:val="0005075B"/>
    <w:rsid w:val="00210E06"/>
    <w:rsid w:val="00251225"/>
    <w:rsid w:val="00926700"/>
    <w:rsid w:val="00955C3E"/>
    <w:rsid w:val="00D12855"/>
    <w:rsid w:val="02ED1661"/>
    <w:rsid w:val="03F12458"/>
    <w:rsid w:val="043A038C"/>
    <w:rsid w:val="04825DD0"/>
    <w:rsid w:val="04C55C2B"/>
    <w:rsid w:val="052A7534"/>
    <w:rsid w:val="066118FC"/>
    <w:rsid w:val="07B47346"/>
    <w:rsid w:val="08814717"/>
    <w:rsid w:val="095E7F55"/>
    <w:rsid w:val="0AD25FE9"/>
    <w:rsid w:val="0BAB19E9"/>
    <w:rsid w:val="0BCA6A11"/>
    <w:rsid w:val="0DF179FB"/>
    <w:rsid w:val="0E413D4C"/>
    <w:rsid w:val="0F756C06"/>
    <w:rsid w:val="10AE72F9"/>
    <w:rsid w:val="11500025"/>
    <w:rsid w:val="129631FD"/>
    <w:rsid w:val="12A83D18"/>
    <w:rsid w:val="12C81EE0"/>
    <w:rsid w:val="13C90B32"/>
    <w:rsid w:val="15251DB2"/>
    <w:rsid w:val="16274751"/>
    <w:rsid w:val="16985D90"/>
    <w:rsid w:val="17AE09C2"/>
    <w:rsid w:val="184103EB"/>
    <w:rsid w:val="1B6E57C1"/>
    <w:rsid w:val="1E294A28"/>
    <w:rsid w:val="1F30391C"/>
    <w:rsid w:val="209D67E3"/>
    <w:rsid w:val="21186679"/>
    <w:rsid w:val="211A1D13"/>
    <w:rsid w:val="213B7D08"/>
    <w:rsid w:val="221D2341"/>
    <w:rsid w:val="25A204B6"/>
    <w:rsid w:val="25AA141A"/>
    <w:rsid w:val="262E3614"/>
    <w:rsid w:val="264F637B"/>
    <w:rsid w:val="266F753D"/>
    <w:rsid w:val="26B85692"/>
    <w:rsid w:val="298C05D6"/>
    <w:rsid w:val="2A854507"/>
    <w:rsid w:val="2ADA5097"/>
    <w:rsid w:val="2D305D11"/>
    <w:rsid w:val="2D5E7D72"/>
    <w:rsid w:val="2E4E5E9E"/>
    <w:rsid w:val="30207653"/>
    <w:rsid w:val="304B2138"/>
    <w:rsid w:val="306441C7"/>
    <w:rsid w:val="30F61567"/>
    <w:rsid w:val="31CA4D16"/>
    <w:rsid w:val="323A7D4B"/>
    <w:rsid w:val="3282369D"/>
    <w:rsid w:val="331D2837"/>
    <w:rsid w:val="343A3CE8"/>
    <w:rsid w:val="35C65666"/>
    <w:rsid w:val="3A1132D5"/>
    <w:rsid w:val="3A586ECA"/>
    <w:rsid w:val="3D5C3FF5"/>
    <w:rsid w:val="3DAA0CA7"/>
    <w:rsid w:val="3E6C6D0C"/>
    <w:rsid w:val="3EF004A3"/>
    <w:rsid w:val="3FE94E6B"/>
    <w:rsid w:val="405D7A91"/>
    <w:rsid w:val="428435C3"/>
    <w:rsid w:val="431F34A6"/>
    <w:rsid w:val="437C3882"/>
    <w:rsid w:val="43E44818"/>
    <w:rsid w:val="44304DE2"/>
    <w:rsid w:val="446F40B0"/>
    <w:rsid w:val="44B60A8A"/>
    <w:rsid w:val="45A31E8D"/>
    <w:rsid w:val="463E51DC"/>
    <w:rsid w:val="468F69FB"/>
    <w:rsid w:val="48D50AA7"/>
    <w:rsid w:val="49632D01"/>
    <w:rsid w:val="49B47371"/>
    <w:rsid w:val="4BED79CB"/>
    <w:rsid w:val="4CB14328"/>
    <w:rsid w:val="4CB84929"/>
    <w:rsid w:val="4DE706A4"/>
    <w:rsid w:val="4DEF7D63"/>
    <w:rsid w:val="4E3F7718"/>
    <w:rsid w:val="4F2E46F4"/>
    <w:rsid w:val="4FFC245B"/>
    <w:rsid w:val="505F0475"/>
    <w:rsid w:val="528D2D98"/>
    <w:rsid w:val="52DB2AE6"/>
    <w:rsid w:val="5442255A"/>
    <w:rsid w:val="553212CA"/>
    <w:rsid w:val="555B2C27"/>
    <w:rsid w:val="562E5D83"/>
    <w:rsid w:val="57F4389D"/>
    <w:rsid w:val="58265AC6"/>
    <w:rsid w:val="5A58061C"/>
    <w:rsid w:val="5AC67E98"/>
    <w:rsid w:val="5B403065"/>
    <w:rsid w:val="5C774703"/>
    <w:rsid w:val="5F0E16CE"/>
    <w:rsid w:val="60AC2815"/>
    <w:rsid w:val="60C97C5C"/>
    <w:rsid w:val="61D45B76"/>
    <w:rsid w:val="626A23C3"/>
    <w:rsid w:val="640C778F"/>
    <w:rsid w:val="658F1C93"/>
    <w:rsid w:val="66CE13CE"/>
    <w:rsid w:val="67476E56"/>
    <w:rsid w:val="690C6A59"/>
    <w:rsid w:val="693B49FA"/>
    <w:rsid w:val="69DA5363"/>
    <w:rsid w:val="6A35555F"/>
    <w:rsid w:val="6ABC0B2F"/>
    <w:rsid w:val="6ADA6E37"/>
    <w:rsid w:val="6ADB1427"/>
    <w:rsid w:val="6BCC70DC"/>
    <w:rsid w:val="6BF27654"/>
    <w:rsid w:val="6C3120F2"/>
    <w:rsid w:val="6CAF0299"/>
    <w:rsid w:val="6DB806E3"/>
    <w:rsid w:val="6DE0131C"/>
    <w:rsid w:val="6E2B38F7"/>
    <w:rsid w:val="6F555D9D"/>
    <w:rsid w:val="6FBD2B9C"/>
    <w:rsid w:val="708D454F"/>
    <w:rsid w:val="73736726"/>
    <w:rsid w:val="73C64AF5"/>
    <w:rsid w:val="744035A5"/>
    <w:rsid w:val="75623E72"/>
    <w:rsid w:val="76AA1487"/>
    <w:rsid w:val="77FE4BBA"/>
    <w:rsid w:val="7C0045FD"/>
    <w:rsid w:val="7D866CB9"/>
    <w:rsid w:val="7E5D4745"/>
    <w:rsid w:val="7EBC185F"/>
    <w:rsid w:val="7F910788"/>
    <w:rsid w:val="F7FF4776"/>
    <w:rsid w:val="FE7D1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863</Words>
  <Characters>3399</Characters>
  <Lines>27</Lines>
  <Paragraphs>7</Paragraphs>
  <TotalTime>13</TotalTime>
  <ScaleCrop>false</ScaleCrop>
  <LinksUpToDate>false</LinksUpToDate>
  <CharactersWithSpaces>3454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2021-08-18T17:13:00Z</dcterms:created>
  <dc:creator>Administrator</dc:creator>
  <cp:lastModifiedBy>user</cp:lastModifiedBy>
  <cp:lastPrinted>2022-01-29T17:44:00Z</cp:lastPrinted>
  <dcterms:modified xsi:type="dcterms:W3CDTF">2022-01-29T16:46:11Z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0223BF92BF14459A92C71EFCE492B5A8</vt:lpwstr>
  </property>
</Properties>
</file>