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Nimbus Roman" w:hAnsi="Nimbus Roman" w:eastAsia="仿宋_GB2312" w:cs="仿宋_GB2312"/>
          <w:sz w:val="32"/>
          <w:szCs w:val="32"/>
          <w:lang w:val="en-US" w:eastAsia="zh-CN"/>
        </w:rPr>
      </w:pPr>
      <w:r>
        <w:rPr>
          <w:rFonts w:hint="eastAsia" w:ascii="Nimbus Roman" w:hAnsi="Nimbus Roman" w:eastAsia="仿宋_GB2312" w:cs="仿宋_GB2312"/>
          <w:sz w:val="32"/>
          <w:szCs w:val="32"/>
          <w:lang w:val="en-US" w:eastAsia="zh-CN"/>
        </w:rPr>
        <w:t>ZDDR-2021-0010006</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Nimbus Roman" w:hAnsi="Nimbus Roman" w:eastAsia="仿宋_GB2312" w:cs="仿宋_GB2312"/>
          <w:sz w:val="32"/>
          <w:szCs w:val="32"/>
          <w:lang w:val="en-US" w:eastAsia="zh-CN"/>
        </w:rPr>
      </w:pPr>
    </w:p>
    <w:p>
      <w:pPr>
        <w:pStyle w:val="2"/>
        <w:ind w:left="0" w:leftChars="0" w:firstLine="0" w:firstLineChars="0"/>
        <w:rPr>
          <w:rFonts w:hint="eastAsia" w:ascii="Nimbus Roman" w:hAnsi="Nimbus Roman" w:eastAsia="仿宋_GB2312" w:cs="仿宋_GB2312"/>
          <w:sz w:val="32"/>
          <w:szCs w:val="32"/>
          <w:lang w:val="en-US" w:eastAsia="zh-CN"/>
        </w:rPr>
      </w:pPr>
    </w:p>
    <w:p>
      <w:pPr>
        <w:rPr>
          <w:rFonts w:hint="eastAsia" w:ascii="Nimbus Roman" w:hAnsi="Nimbus Roman"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Nimbus Roman" w:hAnsi="Nimbus Roman" w:eastAsia="CESI仿宋-GB2312" w:cs="CESI仿宋-GB2312"/>
          <w:spacing w:val="10"/>
          <w:sz w:val="32"/>
        </w:rPr>
      </w:pPr>
      <w:r>
        <w:rPr>
          <w:rFonts w:hint="eastAsia" w:ascii="Nimbus Roman" w:hAnsi="Nimbus Roman" w:eastAsia="CESI仿宋-GB2312" w:cs="CESI仿宋-GB2312"/>
          <w:spacing w:val="10"/>
          <w:sz w:val="32"/>
        </w:rPr>
        <w:t>张政字〔20</w:t>
      </w:r>
      <w:r>
        <w:rPr>
          <w:rFonts w:hint="eastAsia" w:ascii="Nimbus Roman" w:hAnsi="Nimbus Roman" w:eastAsia="CESI仿宋-GB2312" w:cs="CESI仿宋-GB2312"/>
          <w:spacing w:val="10"/>
          <w:sz w:val="32"/>
          <w:lang w:val="en-US" w:eastAsia="zh-CN"/>
        </w:rPr>
        <w:t>21</w:t>
      </w:r>
      <w:r>
        <w:rPr>
          <w:rFonts w:hint="eastAsia" w:ascii="Nimbus Roman" w:hAnsi="Nimbus Roman" w:eastAsia="CESI仿宋-GB2312" w:cs="CESI仿宋-GB2312"/>
          <w:spacing w:val="10"/>
          <w:sz w:val="32"/>
        </w:rPr>
        <w:t>〕</w:t>
      </w:r>
      <w:r>
        <w:rPr>
          <w:rFonts w:hint="eastAsia" w:ascii="Nimbus Roman" w:hAnsi="Nimbus Roman" w:eastAsia="CESI仿宋-GB2312" w:cs="CESI仿宋-GB2312"/>
          <w:spacing w:val="10"/>
          <w:sz w:val="32"/>
          <w:lang w:val="en-US" w:eastAsia="zh-CN"/>
        </w:rPr>
        <w:t>89</w:t>
      </w:r>
      <w:r>
        <w:rPr>
          <w:rFonts w:hint="eastAsia" w:ascii="Nimbus Roman" w:hAnsi="Nimbus Roman" w:eastAsia="CESI仿宋-GB2312" w:cs="CESI仿宋-GB2312"/>
          <w:spacing w:val="10"/>
          <w:sz w:val="32"/>
        </w:rPr>
        <w:t>号</w:t>
      </w:r>
    </w:p>
    <w:p>
      <w:pPr>
        <w:rPr>
          <w:rFonts w:hint="eastAsia" w:ascii="Nimbus Roman" w:hAnsi="Nimbus Roman" w:eastAsia="仿宋_GB2312" w:cs="仿宋_GB2312"/>
          <w:sz w:val="32"/>
          <w:szCs w:val="32"/>
          <w:lang w:val="en-US" w:eastAsia="zh-CN"/>
        </w:rPr>
      </w:pPr>
    </w:p>
    <w:p>
      <w:pPr>
        <w:pStyle w:val="2"/>
        <w:rPr>
          <w:rFonts w:hint="eastAsia" w:ascii="Nimbus Roman" w:hAnsi="Nimbus Roman"/>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Nimbus Roman" w:hAnsi="Nimbus Roman" w:eastAsia="方正小标宋简体" w:cs="Times New Roman"/>
          <w:sz w:val="44"/>
          <w:szCs w:val="28"/>
        </w:rPr>
      </w:pPr>
      <w:r>
        <w:rPr>
          <w:rFonts w:hint="default" w:ascii="Nimbus Roman" w:hAnsi="Nimbus Roman" w:eastAsia="方正小标宋简体" w:cs="Times New Roman"/>
          <w:sz w:val="44"/>
          <w:szCs w:val="28"/>
          <w:lang w:val="en-US" w:eastAsia="zh-CN"/>
        </w:rPr>
        <w:t>张店区</w:t>
      </w:r>
      <w:r>
        <w:rPr>
          <w:rFonts w:hint="default" w:ascii="Nimbus Roman" w:hAnsi="Nimbus Roman" w:eastAsia="方正小标宋简体" w:cs="Times New Roman"/>
          <w:sz w:val="44"/>
          <w:szCs w:val="28"/>
        </w:rPr>
        <w:t>人民政府</w:t>
      </w:r>
    </w:p>
    <w:p>
      <w:pPr>
        <w:keepNext w:val="0"/>
        <w:keepLines w:val="0"/>
        <w:pageBreakBefore w:val="0"/>
        <w:widowControl w:val="0"/>
        <w:kinsoku/>
        <w:wordWrap/>
        <w:overflowPunct/>
        <w:topLinePunct w:val="0"/>
        <w:bidi w:val="0"/>
        <w:adjustRightInd w:val="0"/>
        <w:snapToGrid w:val="0"/>
        <w:spacing w:line="560" w:lineRule="exact"/>
        <w:ind w:left="880" w:hanging="880" w:hangingChars="200"/>
        <w:jc w:val="both"/>
        <w:textAlignment w:val="auto"/>
        <w:outlineLvl w:val="9"/>
        <w:rPr>
          <w:rFonts w:hint="default" w:ascii="Nimbus Roman" w:hAnsi="Nimbus Roman" w:eastAsia="文星标宋" w:cs="Times New Roman"/>
          <w:sz w:val="44"/>
          <w:szCs w:val="28"/>
        </w:rPr>
      </w:pPr>
      <w:r>
        <w:rPr>
          <w:rFonts w:hint="default" w:ascii="Nimbus Roman" w:hAnsi="Nimbus Roman" w:eastAsia="方正小标宋简体" w:cs="Times New Roman"/>
          <w:sz w:val="44"/>
          <w:szCs w:val="28"/>
        </w:rPr>
        <w:t>关于印发</w:t>
      </w:r>
      <w:r>
        <w:rPr>
          <w:rFonts w:hint="eastAsia" w:ascii="Nimbus Roman" w:hAnsi="Nimbus Roman" w:eastAsia="方正小标宋简体" w:cs="方正小标宋简体"/>
          <w:sz w:val="44"/>
          <w:szCs w:val="44"/>
          <w:lang w:eastAsia="zh-CN"/>
        </w:rPr>
        <w:t>张店区</w:t>
      </w:r>
      <w:r>
        <w:rPr>
          <w:rFonts w:hint="eastAsia" w:ascii="Nimbus Roman" w:hAnsi="Nimbus Roman" w:eastAsia="方正小标宋简体" w:cs="方正小标宋简体"/>
          <w:sz w:val="44"/>
          <w:szCs w:val="44"/>
        </w:rPr>
        <w:t>个</w:t>
      </w:r>
      <w:bookmarkStart w:id="0" w:name="_GoBack"/>
      <w:bookmarkEnd w:id="0"/>
      <w:r>
        <w:rPr>
          <w:rFonts w:hint="eastAsia" w:ascii="Nimbus Roman" w:hAnsi="Nimbus Roman" w:eastAsia="方正小标宋简体" w:cs="方正小标宋简体"/>
          <w:sz w:val="44"/>
          <w:szCs w:val="44"/>
        </w:rPr>
        <w:t>人诚信积分</w:t>
      </w:r>
      <w:r>
        <w:rPr>
          <w:rFonts w:hint="eastAsia" w:ascii="Nimbus Roman" w:hAnsi="Nimbus Roman" w:eastAsia="方正小标宋简体" w:cs="方正小标宋简体"/>
          <w:sz w:val="44"/>
          <w:szCs w:val="44"/>
          <w:lang w:eastAsia="zh-CN"/>
        </w:rPr>
        <w:t>（爱张店·诚信分）</w:t>
      </w:r>
      <w:r>
        <w:rPr>
          <w:rFonts w:hint="eastAsia" w:ascii="Nimbus Roman" w:hAnsi="Nimbus Roman" w:eastAsia="方正小标宋简体" w:cs="方正小标宋简体"/>
          <w:sz w:val="44"/>
          <w:szCs w:val="44"/>
        </w:rPr>
        <w:t>管理</w:t>
      </w:r>
      <w:r>
        <w:rPr>
          <w:rFonts w:hint="eastAsia" w:ascii="Nimbus Roman" w:hAnsi="Nimbus Roman" w:eastAsia="方正小标宋简体" w:cs="方正小标宋简体"/>
          <w:sz w:val="44"/>
          <w:szCs w:val="44"/>
          <w:lang w:eastAsia="zh-CN"/>
        </w:rPr>
        <w:t>实施方案（</w:t>
      </w:r>
      <w:r>
        <w:rPr>
          <w:rFonts w:hint="eastAsia" w:ascii="Nimbus Roman" w:hAnsi="Nimbus Roman" w:eastAsia="方正小标宋简体" w:cs="方正小标宋简体"/>
          <w:sz w:val="44"/>
          <w:szCs w:val="44"/>
          <w:lang w:val="en-US" w:eastAsia="zh-CN"/>
        </w:rPr>
        <w:t>试行</w:t>
      </w:r>
      <w:r>
        <w:rPr>
          <w:rFonts w:hint="eastAsia" w:ascii="Nimbus Roman" w:hAnsi="Nimbus Roman" w:eastAsia="方正小标宋简体" w:cs="方正小标宋简体"/>
          <w:sz w:val="44"/>
          <w:szCs w:val="44"/>
          <w:lang w:eastAsia="zh-CN"/>
        </w:rPr>
        <w:t>）的</w:t>
      </w:r>
      <w:r>
        <w:rPr>
          <w:rFonts w:hint="default" w:ascii="Nimbus Roman" w:hAnsi="Nimbus Roman" w:eastAsia="方正小标宋简体" w:cs="Times New Roman"/>
          <w:sz w:val="44"/>
          <w:szCs w:val="28"/>
        </w:rPr>
        <w:t>通知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Nimbus Roman" w:hAnsi="Nimbus Roman" w:eastAsia="仿宋_GB2312" w:cs="Times New Roman"/>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rPr>
        <w:t>各</w:t>
      </w:r>
      <w:r>
        <w:rPr>
          <w:rFonts w:hint="eastAsia" w:ascii="Nimbus Roman" w:hAnsi="Nimbus Roman" w:eastAsia="CESI仿宋-GB2312" w:cs="CESI仿宋-GB2312"/>
          <w:sz w:val="32"/>
          <w:szCs w:val="28"/>
          <w:lang w:val="en-US" w:eastAsia="zh-CN"/>
        </w:rPr>
        <w:t>镇政府、街道办事处，区</w:t>
      </w:r>
      <w:r>
        <w:rPr>
          <w:rFonts w:hint="eastAsia" w:ascii="Nimbus Roman" w:hAnsi="Nimbus Roman" w:eastAsia="CESI仿宋-GB2312" w:cs="CESI仿宋-GB2312"/>
          <w:sz w:val="32"/>
          <w:szCs w:val="28"/>
        </w:rPr>
        <w:t>政府各部门，各有关单位：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rPr>
        <w:t>现将</w:t>
      </w:r>
      <w:r>
        <w:rPr>
          <w:rFonts w:hint="eastAsia" w:ascii="Nimbus Roman" w:hAnsi="Nimbus Roman" w:eastAsia="CESI仿宋-GB2312" w:cs="CESI仿宋-GB2312"/>
          <w:sz w:val="32"/>
          <w:szCs w:val="28"/>
          <w:lang w:val="en-US" w:eastAsia="zh-CN"/>
        </w:rPr>
        <w:t>《</w:t>
      </w:r>
      <w:r>
        <w:rPr>
          <w:rFonts w:hint="eastAsia" w:ascii="Nimbus Roman" w:hAnsi="Nimbus Roman" w:eastAsia="CESI仿宋-GB2312" w:cs="CESI仿宋-GB2312"/>
          <w:sz w:val="32"/>
          <w:szCs w:val="28"/>
          <w:lang w:eastAsia="zh-CN"/>
        </w:rPr>
        <w:t>张店区</w:t>
      </w:r>
      <w:r>
        <w:rPr>
          <w:rFonts w:hint="eastAsia" w:ascii="Nimbus Roman" w:hAnsi="Nimbus Roman" w:eastAsia="CESI仿宋-GB2312" w:cs="CESI仿宋-GB2312"/>
          <w:sz w:val="32"/>
          <w:szCs w:val="28"/>
        </w:rPr>
        <w:t>个人诚信积分</w:t>
      </w:r>
      <w:r>
        <w:rPr>
          <w:rFonts w:hint="eastAsia" w:ascii="Nimbus Roman" w:hAnsi="Nimbus Roman" w:eastAsia="CESI仿宋-GB2312" w:cs="CESI仿宋-GB2312"/>
          <w:sz w:val="32"/>
          <w:szCs w:val="28"/>
          <w:lang w:eastAsia="zh-CN"/>
        </w:rPr>
        <w:t>（爱张店·诚信分）</w:t>
      </w:r>
      <w:r>
        <w:rPr>
          <w:rFonts w:hint="eastAsia" w:ascii="Nimbus Roman" w:hAnsi="Nimbus Roman" w:eastAsia="CESI仿宋-GB2312" w:cs="CESI仿宋-GB2312"/>
          <w:sz w:val="32"/>
          <w:szCs w:val="28"/>
        </w:rPr>
        <w:t>管理</w:t>
      </w:r>
      <w:r>
        <w:rPr>
          <w:rFonts w:hint="eastAsia" w:ascii="Nimbus Roman" w:hAnsi="Nimbus Roman" w:eastAsia="CESI仿宋-GB2312" w:cs="CESI仿宋-GB2312"/>
          <w:sz w:val="32"/>
          <w:szCs w:val="28"/>
          <w:lang w:eastAsia="zh-CN"/>
        </w:rPr>
        <w:t>实施方案（</w:t>
      </w:r>
      <w:r>
        <w:rPr>
          <w:rFonts w:hint="eastAsia" w:ascii="Nimbus Roman" w:hAnsi="Nimbus Roman" w:eastAsia="CESI仿宋-GB2312" w:cs="CESI仿宋-GB2312"/>
          <w:sz w:val="32"/>
          <w:szCs w:val="28"/>
          <w:lang w:val="en-US" w:eastAsia="zh-CN"/>
        </w:rPr>
        <w:t>试行</w:t>
      </w:r>
      <w:r>
        <w:rPr>
          <w:rFonts w:hint="eastAsia" w:ascii="Nimbus Roman" w:hAnsi="Nimbus Roman" w:eastAsia="CESI仿宋-GB2312" w:cs="CESI仿宋-GB2312"/>
          <w:sz w:val="32"/>
          <w:szCs w:val="28"/>
          <w:lang w:eastAsia="zh-CN"/>
        </w:rPr>
        <w:t>）</w:t>
      </w:r>
      <w:r>
        <w:rPr>
          <w:rFonts w:hint="eastAsia" w:ascii="Nimbus Roman" w:hAnsi="Nimbus Roman" w:eastAsia="CESI仿宋-GB2312" w:cs="CESI仿宋-GB2312"/>
          <w:sz w:val="32"/>
          <w:szCs w:val="28"/>
        </w:rPr>
        <w:t>》印发给你们，请认真贯彻执行。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lang w:eastAsia="zh-CN"/>
        </w:rPr>
      </w:pPr>
      <w:r>
        <w:rPr>
          <w:rFonts w:hint="eastAsia" w:ascii="Nimbus Roman" w:hAnsi="Nimbus Roman" w:eastAsia="CESI仿宋-GB2312" w:cs="CESI仿宋-GB2312"/>
          <w:sz w:val="32"/>
          <w:szCs w:val="28"/>
          <w:lang w:val="en-US" w:eastAsia="zh-CN"/>
        </w:rPr>
        <w:t xml:space="preserve">                        淄博市张店区</w:t>
      </w:r>
      <w:r>
        <w:rPr>
          <w:rFonts w:hint="eastAsia" w:ascii="Nimbus Roman" w:hAnsi="Nimbus Roman" w:eastAsia="CESI仿宋-GB2312" w:cs="CESI仿宋-GB2312"/>
          <w:sz w:val="32"/>
          <w:szCs w:val="28"/>
        </w:rPr>
        <w:t>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32"/>
          <w:szCs w:val="28"/>
        </w:rPr>
      </w:pPr>
      <w:r>
        <w:rPr>
          <w:rFonts w:hint="eastAsia" w:ascii="Nimbus Roman" w:hAnsi="Nimbus Roman" w:eastAsia="CESI仿宋-GB2312" w:cs="CESI仿宋-GB2312"/>
          <w:sz w:val="32"/>
          <w:szCs w:val="28"/>
          <w:lang w:val="en-US" w:eastAsia="zh-CN"/>
        </w:rPr>
        <w:t xml:space="preserve">                          2021年12月31</w:t>
      </w:r>
      <w:r>
        <w:rPr>
          <w:rFonts w:hint="eastAsia" w:ascii="Nimbus Roman" w:hAnsi="Nimbus Roman" w:eastAsia="CESI仿宋-GB2312" w:cs="CESI仿宋-GB2312"/>
          <w:sz w:val="32"/>
          <w:szCs w:val="28"/>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Nimbus Roman" w:hAnsi="Nimbus Roman" w:eastAsia="CESI仿宋-GB2312" w:cs="CESI仿宋-GB2312"/>
          <w:sz w:val="44"/>
          <w:szCs w:val="44"/>
          <w:lang w:eastAsia="zh-CN"/>
        </w:rPr>
        <w:sectPr>
          <w:footerReference r:id="rId3" w:type="default"/>
          <w:pgSz w:w="11906" w:h="16838"/>
          <w:pgMar w:top="2098" w:right="1474" w:bottom="1984" w:left="1587" w:header="851" w:footer="1531" w:gutter="0"/>
          <w:pgNumType w:fmt="decimal"/>
          <w:cols w:space="425" w:num="1"/>
          <w:docGrid w:type="lines" w:linePitch="312" w:charSpace="0"/>
        </w:sectPr>
      </w:pPr>
      <w:r>
        <w:rPr>
          <w:rFonts w:hint="eastAsia" w:ascii="Nimbus Roman" w:hAnsi="Nimbus Roman" w:eastAsia="CESI仿宋-GB2312" w:cs="CESI仿宋-GB2312"/>
          <w:sz w:val="32"/>
          <w:szCs w:val="28"/>
        </w:rPr>
        <w:t>（此件公开发布）</w:t>
      </w:r>
    </w:p>
    <w:p>
      <w:pPr>
        <w:keepNext w:val="0"/>
        <w:keepLines w:val="0"/>
        <w:pageBreakBefore w:val="0"/>
        <w:widowControl w:val="0"/>
        <w:kinsoku/>
        <w:wordWrap/>
        <w:overflowPunct/>
        <w:topLinePunct w:val="0"/>
        <w:bidi w:val="0"/>
        <w:adjustRightInd w:val="0"/>
        <w:snapToGrid w:val="0"/>
        <w:spacing w:line="560" w:lineRule="exact"/>
        <w:ind w:firstLine="880" w:firstLineChars="200"/>
        <w:jc w:val="both"/>
        <w:textAlignment w:val="auto"/>
        <w:outlineLvl w:val="9"/>
        <w:rPr>
          <w:rFonts w:hint="eastAsia" w:ascii="Nimbus Roman" w:hAnsi="Nimbus Roman" w:eastAsia="方正小标宋简体"/>
          <w:sz w:val="44"/>
          <w:szCs w:val="44"/>
          <w:lang w:eastAsia="zh-CN"/>
        </w:rPr>
      </w:pPr>
      <w:r>
        <w:rPr>
          <w:rFonts w:hint="eastAsia" w:ascii="Nimbus Roman" w:hAnsi="Nimbus Roman" w:eastAsia="方正小标宋简体"/>
          <w:sz w:val="44"/>
          <w:szCs w:val="44"/>
          <w:lang w:eastAsia="zh-CN"/>
        </w:rPr>
        <w:t>张店区</w:t>
      </w:r>
      <w:r>
        <w:rPr>
          <w:rFonts w:hint="eastAsia" w:ascii="Nimbus Roman" w:hAnsi="Nimbus Roman" w:eastAsia="方正小标宋简体"/>
          <w:sz w:val="44"/>
          <w:szCs w:val="44"/>
        </w:rPr>
        <w:t>个人诚信积分</w:t>
      </w:r>
      <w:r>
        <w:rPr>
          <w:rFonts w:hint="eastAsia" w:ascii="Nimbus Roman" w:hAnsi="Nimbus Roman" w:eastAsia="方正小标宋简体"/>
          <w:sz w:val="44"/>
          <w:szCs w:val="44"/>
          <w:lang w:eastAsia="zh-CN"/>
        </w:rPr>
        <w:t>（爱张店·诚信分）</w:t>
      </w: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Nimbus Roman" w:hAnsi="Nimbus Roman" w:eastAsia="方正小标宋简体"/>
          <w:sz w:val="44"/>
          <w:szCs w:val="44"/>
          <w:lang w:eastAsia="zh-CN"/>
        </w:rPr>
      </w:pPr>
      <w:r>
        <w:rPr>
          <w:rFonts w:hint="eastAsia" w:ascii="Nimbus Roman" w:hAnsi="Nimbus Roman" w:eastAsia="方正小标宋简体"/>
          <w:sz w:val="44"/>
          <w:szCs w:val="44"/>
        </w:rPr>
        <w:t>管理</w:t>
      </w:r>
      <w:r>
        <w:rPr>
          <w:rFonts w:hint="eastAsia" w:ascii="Nimbus Roman" w:hAnsi="Nimbus Roman" w:eastAsia="方正小标宋简体"/>
          <w:sz w:val="44"/>
          <w:szCs w:val="44"/>
          <w:lang w:eastAsia="zh-CN"/>
        </w:rPr>
        <w:t>实施方案（</w:t>
      </w:r>
      <w:r>
        <w:rPr>
          <w:rFonts w:hint="eastAsia" w:ascii="Nimbus Roman" w:hAnsi="Nimbus Roman" w:eastAsia="方正小标宋简体"/>
          <w:sz w:val="44"/>
          <w:szCs w:val="44"/>
          <w:lang w:val="en-US" w:eastAsia="zh-CN"/>
        </w:rPr>
        <w:t>试行</w:t>
      </w:r>
      <w:r>
        <w:rPr>
          <w:rFonts w:hint="eastAsia" w:ascii="Nimbus Roman" w:hAnsi="Nimbus Roman" w:eastAsia="方正小标宋简体"/>
          <w:sz w:val="44"/>
          <w:szCs w:val="44"/>
          <w:lang w:eastAsia="zh-CN"/>
        </w:rPr>
        <w:t>）</w:t>
      </w: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9"/>
        <w:rPr>
          <w:rFonts w:hint="eastAsia" w:ascii="Nimbus Roman" w:hAnsi="Nimbus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rPr>
      </w:pPr>
      <w:r>
        <w:rPr>
          <w:rFonts w:hint="eastAsia" w:ascii="Nimbus Roman" w:hAnsi="Nimbus Roman" w:eastAsia="CESI仿宋-GB2312" w:cs="CESI仿宋-GB2312"/>
          <w:b w:val="0"/>
          <w:bCs w:val="0"/>
          <w:sz w:val="32"/>
          <w:szCs w:val="32"/>
        </w:rPr>
        <w:t>为贯彻落实《国务院办公厅关于加强个人诚信体系建设的指导意见》</w:t>
      </w:r>
      <w:r>
        <w:rPr>
          <w:rFonts w:hint="eastAsia" w:ascii="Nimbus Roman" w:hAnsi="Nimbus Roman" w:eastAsia="CESI仿宋-GB2312" w:cs="CESI仿宋-GB2312"/>
          <w:b w:val="0"/>
          <w:bCs w:val="0"/>
          <w:sz w:val="32"/>
          <w:szCs w:val="32"/>
          <w:lang w:eastAsia="zh-CN"/>
        </w:rPr>
        <w:t>（</w:t>
      </w:r>
      <w:r>
        <w:rPr>
          <w:rFonts w:hint="eastAsia" w:ascii="Nimbus Roman" w:hAnsi="Nimbus Roman" w:eastAsia="CESI仿宋-GB2312" w:cs="CESI仿宋-GB2312"/>
          <w:b w:val="0"/>
          <w:bCs w:val="0"/>
          <w:sz w:val="32"/>
          <w:szCs w:val="32"/>
        </w:rPr>
        <w:t>国办发〔2016〕98号</w:t>
      </w:r>
      <w:r>
        <w:rPr>
          <w:rFonts w:hint="eastAsia" w:ascii="Nimbus Roman" w:hAnsi="Nimbus Roman" w:eastAsia="CESI仿宋-GB2312" w:cs="CESI仿宋-GB2312"/>
          <w:b w:val="0"/>
          <w:bCs w:val="0"/>
          <w:sz w:val="32"/>
          <w:szCs w:val="32"/>
          <w:lang w:eastAsia="zh-CN"/>
        </w:rPr>
        <w:t>）</w:t>
      </w:r>
      <w:r>
        <w:rPr>
          <w:rFonts w:hint="eastAsia" w:ascii="Nimbus Roman" w:hAnsi="Nimbus Roman" w:eastAsia="CESI仿宋-GB2312" w:cs="CESI仿宋-GB2312"/>
          <w:b w:val="0"/>
          <w:bCs w:val="0"/>
          <w:sz w:val="32"/>
          <w:szCs w:val="32"/>
        </w:rPr>
        <w:t>、《山东省人民政府办公厅关于加强个人诚信体系建设的通知》</w:t>
      </w:r>
      <w:r>
        <w:rPr>
          <w:rFonts w:hint="eastAsia" w:ascii="Nimbus Roman" w:hAnsi="Nimbus Roman" w:eastAsia="CESI仿宋-GB2312" w:cs="CESI仿宋-GB2312"/>
          <w:b w:val="0"/>
          <w:bCs w:val="0"/>
          <w:sz w:val="32"/>
          <w:szCs w:val="32"/>
          <w:lang w:eastAsia="zh-CN"/>
        </w:rPr>
        <w:t>（</w:t>
      </w:r>
      <w:r>
        <w:rPr>
          <w:rFonts w:hint="eastAsia" w:ascii="Nimbus Roman" w:hAnsi="Nimbus Roman" w:eastAsia="CESI仿宋-GB2312" w:cs="CESI仿宋-GB2312"/>
          <w:b w:val="0"/>
          <w:bCs w:val="0"/>
          <w:sz w:val="32"/>
          <w:szCs w:val="32"/>
        </w:rPr>
        <w:t>鲁政办发〔2018〕19号</w:t>
      </w:r>
      <w:r>
        <w:rPr>
          <w:rFonts w:hint="eastAsia" w:ascii="Nimbus Roman" w:hAnsi="Nimbus Roman" w:eastAsia="CESI仿宋-GB2312" w:cs="CESI仿宋-GB2312"/>
          <w:b w:val="0"/>
          <w:bCs w:val="0"/>
          <w:sz w:val="32"/>
          <w:szCs w:val="32"/>
          <w:lang w:eastAsia="zh-CN"/>
        </w:rPr>
        <w:t>）、</w:t>
      </w:r>
      <w:r>
        <w:rPr>
          <w:rFonts w:hint="eastAsia" w:ascii="Nimbus Roman" w:hAnsi="Nimbus Roman" w:eastAsia="CESI仿宋-GB2312" w:cs="CESI仿宋-GB2312"/>
          <w:b w:val="0"/>
          <w:bCs w:val="0"/>
          <w:sz w:val="32"/>
          <w:szCs w:val="32"/>
          <w:shd w:val="clear" w:color="auto" w:fill="auto"/>
          <w:lang w:eastAsia="zh-CN"/>
        </w:rPr>
        <w:t>《淄博市人民政府办公厅关于加强个人诚信体系建设的实施意见（淄政办发</w:t>
      </w:r>
      <w:r>
        <w:rPr>
          <w:rFonts w:hint="eastAsia" w:ascii="Nimbus Roman" w:hAnsi="Nimbus Roman" w:eastAsia="CESI仿宋-GB2312" w:cs="CESI仿宋-GB2312"/>
          <w:b w:val="0"/>
          <w:bCs w:val="0"/>
          <w:sz w:val="32"/>
          <w:szCs w:val="32"/>
          <w:shd w:val="clear" w:color="auto" w:fill="auto"/>
        </w:rPr>
        <w:t>〔</w:t>
      </w:r>
      <w:r>
        <w:rPr>
          <w:rFonts w:hint="eastAsia" w:ascii="Nimbus Roman" w:hAnsi="Nimbus Roman" w:eastAsia="CESI仿宋-GB2312" w:cs="CESI仿宋-GB2312"/>
          <w:b w:val="0"/>
          <w:bCs w:val="0"/>
          <w:sz w:val="32"/>
          <w:szCs w:val="32"/>
          <w:shd w:val="clear" w:color="auto" w:fill="auto"/>
          <w:lang w:val="en-US" w:eastAsia="zh-CN"/>
        </w:rPr>
        <w:t>2018</w:t>
      </w:r>
      <w:r>
        <w:rPr>
          <w:rFonts w:hint="eastAsia" w:ascii="Nimbus Roman" w:hAnsi="Nimbus Roman" w:eastAsia="CESI仿宋-GB2312" w:cs="CESI仿宋-GB2312"/>
          <w:b w:val="0"/>
          <w:bCs w:val="0"/>
          <w:sz w:val="32"/>
          <w:szCs w:val="32"/>
          <w:shd w:val="clear" w:color="auto" w:fill="auto"/>
        </w:rPr>
        <w:t>〕</w:t>
      </w:r>
      <w:r>
        <w:rPr>
          <w:rFonts w:hint="eastAsia" w:ascii="Nimbus Roman" w:hAnsi="Nimbus Roman" w:eastAsia="CESI仿宋-GB2312" w:cs="CESI仿宋-GB2312"/>
          <w:b w:val="0"/>
          <w:bCs w:val="0"/>
          <w:sz w:val="32"/>
          <w:szCs w:val="32"/>
          <w:shd w:val="clear" w:color="auto" w:fill="auto"/>
          <w:lang w:val="en-US" w:eastAsia="zh-CN"/>
        </w:rPr>
        <w:t>15</w:t>
      </w:r>
      <w:r>
        <w:rPr>
          <w:rFonts w:hint="eastAsia" w:ascii="Nimbus Roman" w:hAnsi="Nimbus Roman" w:eastAsia="CESI仿宋-GB2312" w:cs="CESI仿宋-GB2312"/>
          <w:b w:val="0"/>
          <w:bCs w:val="0"/>
          <w:sz w:val="32"/>
          <w:szCs w:val="32"/>
          <w:shd w:val="clear" w:color="auto" w:fill="auto"/>
        </w:rPr>
        <w:t>号</w:t>
      </w:r>
      <w:r>
        <w:rPr>
          <w:rFonts w:hint="eastAsia" w:ascii="Nimbus Roman" w:hAnsi="Nimbus Roman" w:eastAsia="CESI仿宋-GB2312" w:cs="CESI仿宋-GB2312"/>
          <w:b w:val="0"/>
          <w:bCs w:val="0"/>
          <w:sz w:val="32"/>
          <w:szCs w:val="32"/>
          <w:shd w:val="clear" w:color="auto" w:fill="auto"/>
          <w:lang w:eastAsia="zh-CN"/>
        </w:rPr>
        <w:t>）》、</w:t>
      </w:r>
      <w:r>
        <w:rPr>
          <w:rFonts w:hint="eastAsia" w:ascii="Nimbus Roman" w:hAnsi="Nimbus Roman" w:eastAsia="CESI仿宋-GB2312" w:cs="CESI仿宋-GB2312"/>
          <w:sz w:val="32"/>
          <w:szCs w:val="32"/>
          <w:lang w:eastAsia="zh-CN"/>
        </w:rPr>
        <w:t>《张店区人民政府办公室关于加强个人诚信体系建设的实施意见》（张政办发</w:t>
      </w:r>
      <w:r>
        <w:rPr>
          <w:rFonts w:hint="eastAsia" w:ascii="Nimbus Roman" w:hAnsi="Nimbus Roman" w:eastAsia="CESI仿宋-GB2312" w:cs="CESI仿宋-GB2312"/>
          <w:b w:val="0"/>
          <w:bCs w:val="0"/>
          <w:sz w:val="32"/>
          <w:szCs w:val="32"/>
        </w:rPr>
        <w:t>〔</w:t>
      </w:r>
      <w:r>
        <w:rPr>
          <w:rFonts w:hint="eastAsia" w:ascii="Nimbus Roman" w:hAnsi="Nimbus Roman" w:eastAsia="CESI仿宋-GB2312" w:cs="CESI仿宋-GB2312"/>
          <w:b w:val="0"/>
          <w:bCs w:val="0"/>
          <w:sz w:val="32"/>
          <w:szCs w:val="32"/>
          <w:lang w:val="en-US" w:eastAsia="zh-CN"/>
        </w:rPr>
        <w:t>2018</w:t>
      </w:r>
      <w:r>
        <w:rPr>
          <w:rFonts w:hint="eastAsia" w:ascii="Nimbus Roman" w:hAnsi="Nimbus Roman" w:eastAsia="CESI仿宋-GB2312" w:cs="CESI仿宋-GB2312"/>
          <w:b w:val="0"/>
          <w:bCs w:val="0"/>
          <w:sz w:val="32"/>
          <w:szCs w:val="32"/>
        </w:rPr>
        <w:t>〕</w:t>
      </w:r>
      <w:r>
        <w:rPr>
          <w:rFonts w:hint="eastAsia" w:ascii="Nimbus Roman" w:hAnsi="Nimbus Roman" w:eastAsia="CESI仿宋-GB2312" w:cs="CESI仿宋-GB2312"/>
          <w:b w:val="0"/>
          <w:bCs w:val="0"/>
          <w:sz w:val="32"/>
          <w:szCs w:val="32"/>
          <w:lang w:val="en-US" w:eastAsia="zh-CN"/>
        </w:rPr>
        <w:t>12</w:t>
      </w:r>
      <w:r>
        <w:rPr>
          <w:rFonts w:hint="eastAsia" w:ascii="Nimbus Roman" w:hAnsi="Nimbus Roman" w:eastAsia="CESI仿宋-GB2312" w:cs="CESI仿宋-GB2312"/>
          <w:b w:val="0"/>
          <w:bCs w:val="0"/>
          <w:sz w:val="32"/>
          <w:szCs w:val="32"/>
        </w:rPr>
        <w:t>号</w:t>
      </w:r>
      <w:r>
        <w:rPr>
          <w:rFonts w:hint="eastAsia" w:ascii="Nimbus Roman" w:hAnsi="Nimbus Roman" w:eastAsia="CESI仿宋-GB2312" w:cs="CESI仿宋-GB2312"/>
          <w:sz w:val="32"/>
          <w:szCs w:val="32"/>
          <w:lang w:eastAsia="zh-CN"/>
        </w:rPr>
        <w:t>）</w:t>
      </w:r>
      <w:r>
        <w:rPr>
          <w:rFonts w:hint="eastAsia" w:ascii="Nimbus Roman" w:hAnsi="Nimbus Roman" w:eastAsia="CESI仿宋-GB2312" w:cs="CESI仿宋-GB2312"/>
          <w:b w:val="0"/>
          <w:bCs w:val="0"/>
          <w:sz w:val="32"/>
          <w:szCs w:val="32"/>
        </w:rPr>
        <w:t>，</w:t>
      </w:r>
      <w:r>
        <w:rPr>
          <w:rFonts w:hint="eastAsia" w:ascii="Nimbus Roman" w:hAnsi="Nimbus Roman" w:eastAsia="CESI仿宋-GB2312" w:cs="CESI仿宋-GB2312"/>
          <w:sz w:val="32"/>
          <w:szCs w:val="32"/>
        </w:rPr>
        <w:t>加快推进个人诚信体系建设，提升社会诚信意识，</w:t>
      </w:r>
      <w:r>
        <w:rPr>
          <w:rFonts w:hint="eastAsia" w:ascii="Nimbus Roman" w:hAnsi="Nimbus Roman" w:eastAsia="CESI仿宋-GB2312" w:cs="CESI仿宋-GB2312"/>
          <w:sz w:val="32"/>
          <w:szCs w:val="32"/>
          <w:lang w:eastAsia="zh-CN"/>
        </w:rPr>
        <w:t>聚力打造“诚信张店”品牌，</w:t>
      </w:r>
      <w:r>
        <w:rPr>
          <w:rFonts w:hint="eastAsia" w:ascii="Nimbus Roman" w:hAnsi="Nimbus Roman" w:eastAsia="CESI仿宋-GB2312" w:cs="CESI仿宋-GB2312"/>
          <w:sz w:val="32"/>
          <w:szCs w:val="32"/>
        </w:rPr>
        <w:t>依据《山东省社会信用条例》，</w:t>
      </w:r>
      <w:r>
        <w:rPr>
          <w:rFonts w:hint="eastAsia" w:ascii="Nimbus Roman" w:hAnsi="Nimbus Roman" w:eastAsia="CESI仿宋-GB2312" w:cs="CESI仿宋-GB2312"/>
          <w:sz w:val="32"/>
          <w:szCs w:val="32"/>
          <w:lang w:eastAsia="zh-CN"/>
        </w:rPr>
        <w:t>实施个人诚信积分</w:t>
      </w:r>
      <w:r>
        <w:rPr>
          <w:rFonts w:hint="eastAsia" w:ascii="Nimbus Roman" w:hAnsi="Nimbus Roman" w:eastAsia="CESI仿宋-GB2312" w:cs="CESI仿宋-GB2312"/>
          <w:sz w:val="32"/>
          <w:szCs w:val="32"/>
          <w:shd w:val="clear" w:color="auto" w:fill="auto"/>
          <w:lang w:eastAsia="zh-CN"/>
        </w:rPr>
        <w:t>（爱张店·诚信分）</w:t>
      </w:r>
      <w:r>
        <w:rPr>
          <w:rFonts w:hint="eastAsia" w:ascii="Nimbus Roman" w:hAnsi="Nimbus Roman" w:eastAsia="CESI仿宋-GB2312" w:cs="CESI仿宋-GB2312"/>
          <w:sz w:val="32"/>
          <w:szCs w:val="32"/>
          <w:lang w:eastAsia="zh-CN"/>
        </w:rPr>
        <w:t>管理，结合我区实际</w:t>
      </w:r>
      <w:r>
        <w:rPr>
          <w:rFonts w:hint="eastAsia" w:ascii="Nimbus Roman" w:hAnsi="Nimbus Roman" w:eastAsia="CESI仿宋-GB2312" w:cs="CESI仿宋-GB2312"/>
          <w:sz w:val="32"/>
          <w:szCs w:val="32"/>
        </w:rPr>
        <w:t>，制定本</w:t>
      </w:r>
      <w:r>
        <w:rPr>
          <w:rFonts w:hint="eastAsia" w:ascii="Nimbus Roman" w:hAnsi="Nimbus Roman" w:eastAsia="CESI仿宋-GB2312" w:cs="CESI仿宋-GB2312"/>
          <w:sz w:val="32"/>
          <w:szCs w:val="32"/>
          <w:lang w:eastAsia="zh-CN"/>
        </w:rPr>
        <w:t>方案</w:t>
      </w:r>
      <w:r>
        <w:rPr>
          <w:rFonts w:hint="eastAsia" w:ascii="Nimbus Roman" w:hAnsi="Nimbus Roman"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黑体-GB18030" w:cs="CESI黑体-GB18030"/>
          <w:sz w:val="32"/>
          <w:szCs w:val="32"/>
          <w:lang w:eastAsia="zh-CN"/>
        </w:rPr>
      </w:pPr>
      <w:r>
        <w:rPr>
          <w:rFonts w:hint="eastAsia" w:ascii="Nimbus Roman" w:hAnsi="Nimbus Roman" w:eastAsia="CESI黑体-GB18030" w:cs="CESI黑体-GB18030"/>
          <w:sz w:val="32"/>
          <w:szCs w:val="32"/>
          <w:lang w:eastAsia="zh-CN"/>
        </w:rPr>
        <w:t>一、</w:t>
      </w:r>
      <w:r>
        <w:rPr>
          <w:rFonts w:hint="eastAsia" w:ascii="Nimbus Roman" w:hAnsi="Nimbus Roman" w:eastAsia="CESI黑体-GB18030" w:cs="CESI黑体-GB18030"/>
          <w:sz w:val="32"/>
          <w:szCs w:val="32"/>
        </w:rPr>
        <w:t>个人诚信积分建设</w:t>
      </w:r>
      <w:r>
        <w:rPr>
          <w:rFonts w:hint="eastAsia" w:ascii="Nimbus Roman" w:hAnsi="Nimbus Roman" w:eastAsia="CESI黑体-GB18030" w:cs="CESI黑体-GB18030"/>
          <w:sz w:val="32"/>
          <w:szCs w:val="32"/>
          <w:lang w:eastAsia="zh-CN"/>
        </w:rPr>
        <w:t>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rPr>
      </w:pPr>
      <w:r>
        <w:rPr>
          <w:rFonts w:hint="eastAsia" w:ascii="Nimbus Roman" w:hAnsi="Nimbus Roman" w:eastAsia="CESI楷体-GB2312" w:cs="CESI楷体-GB2312"/>
          <w:sz w:val="32"/>
          <w:szCs w:val="32"/>
          <w:lang w:eastAsia="zh-CN"/>
        </w:rPr>
        <w:t>（一）基本定义。</w:t>
      </w:r>
      <w:r>
        <w:rPr>
          <w:rFonts w:hint="eastAsia" w:ascii="Nimbus Roman" w:hAnsi="Nimbus Roman" w:eastAsia="CESI仿宋-GB2312" w:cs="CESI仿宋-GB2312"/>
          <w:b w:val="0"/>
          <w:bCs w:val="0"/>
          <w:sz w:val="32"/>
          <w:szCs w:val="32"/>
          <w:lang w:eastAsia="zh-CN"/>
        </w:rPr>
        <w:t>实施方案中</w:t>
      </w:r>
      <w:r>
        <w:rPr>
          <w:rFonts w:hint="eastAsia" w:ascii="Nimbus Roman" w:hAnsi="Nimbus Roman" w:eastAsia="CESI仿宋-GB2312" w:cs="CESI仿宋-GB2312"/>
          <w:b w:val="0"/>
          <w:bCs w:val="0"/>
          <w:sz w:val="32"/>
          <w:szCs w:val="32"/>
        </w:rPr>
        <w:t>所称个人，是指</w:t>
      </w:r>
      <w:r>
        <w:rPr>
          <w:rFonts w:hint="eastAsia" w:ascii="Nimbus Roman" w:hAnsi="Nimbus Roman" w:eastAsia="CESI仿宋-GB2312" w:cs="CESI仿宋-GB2312"/>
          <w:b w:val="0"/>
          <w:bCs w:val="0"/>
          <w:sz w:val="32"/>
          <w:szCs w:val="32"/>
          <w:lang w:eastAsia="zh-CN"/>
        </w:rPr>
        <w:t>张店区</w:t>
      </w:r>
      <w:r>
        <w:rPr>
          <w:rFonts w:hint="eastAsia" w:ascii="Nimbus Roman" w:hAnsi="Nimbus Roman" w:eastAsia="CESI仿宋-GB2312" w:cs="CESI仿宋-GB2312"/>
          <w:b w:val="0"/>
          <w:bCs w:val="0"/>
          <w:sz w:val="32"/>
          <w:szCs w:val="32"/>
        </w:rPr>
        <w:t>行政区域内年满18周岁的自然人，包括</w:t>
      </w:r>
      <w:r>
        <w:rPr>
          <w:rFonts w:hint="eastAsia" w:ascii="Nimbus Roman" w:hAnsi="Nimbus Roman" w:eastAsia="CESI仿宋-GB2312" w:cs="CESI仿宋-GB2312"/>
          <w:b w:val="0"/>
          <w:bCs w:val="0"/>
          <w:sz w:val="32"/>
          <w:szCs w:val="32"/>
          <w:lang w:eastAsia="zh-CN"/>
        </w:rPr>
        <w:t>本区</w:t>
      </w:r>
      <w:r>
        <w:rPr>
          <w:rFonts w:hint="eastAsia" w:ascii="Nimbus Roman" w:hAnsi="Nimbus Roman" w:eastAsia="CESI仿宋-GB2312" w:cs="CESI仿宋-GB2312"/>
          <w:b w:val="0"/>
          <w:bCs w:val="0"/>
          <w:sz w:val="32"/>
          <w:szCs w:val="32"/>
        </w:rPr>
        <w:t>户籍人口及持有居住证的外来人口。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rPr>
      </w:pPr>
      <w:r>
        <w:rPr>
          <w:rFonts w:hint="eastAsia" w:ascii="Nimbus Roman" w:hAnsi="Nimbus Roman" w:eastAsia="CESI仿宋-GB2312" w:cs="CESI仿宋-GB2312"/>
          <w:b w:val="0"/>
          <w:bCs w:val="0"/>
          <w:sz w:val="32"/>
          <w:szCs w:val="32"/>
          <w:lang w:eastAsia="zh-CN"/>
        </w:rPr>
        <w:t>实施方案</w:t>
      </w:r>
      <w:r>
        <w:rPr>
          <w:rFonts w:hint="eastAsia" w:ascii="Nimbus Roman" w:hAnsi="Nimbus Roman" w:eastAsia="CESI仿宋-GB2312" w:cs="CESI仿宋-GB2312"/>
          <w:b w:val="0"/>
          <w:bCs w:val="0"/>
          <w:sz w:val="32"/>
          <w:szCs w:val="32"/>
        </w:rPr>
        <w:t>所称个人诚信积分，是指根据个人的公共信用信息，按照统一的积分标准及其积分模型进行科学量化赋分，所形成的反映个人信用状况的综合得分，并依据诚信积分形成对应的用以判别个人信用状况的标识。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楷体-GB2312" w:cs="CESI楷体-GB2312"/>
          <w:sz w:val="32"/>
          <w:szCs w:val="32"/>
          <w:lang w:eastAsia="zh-CN"/>
        </w:rPr>
        <w:t>（二）牵头机构。</w:t>
      </w:r>
      <w:r>
        <w:rPr>
          <w:rFonts w:hint="eastAsia" w:ascii="Nimbus Roman" w:hAnsi="Nimbus Roman" w:eastAsia="CESI仿宋-GB2312" w:cs="CESI仿宋-GB2312"/>
          <w:b w:val="0"/>
          <w:bCs w:val="0"/>
          <w:sz w:val="32"/>
          <w:szCs w:val="32"/>
          <w:lang w:eastAsia="zh-CN"/>
        </w:rPr>
        <w:t>张店区社会信用中心牵头组织实施个人诚信积分制度，协调解决个人诚信积分推进工作中的重大问题，统筹推进个人诚信体系建设工作。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区社会信用体系建设领导小组成员单位负责本行业、本领域、本部门单位内个人信用信息的归集整理、信息共享、结果应用等工作。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各信息提供主体按照各自职责做好公共信用信息管理的相关工作。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楷体-GB2312" w:cs="CESI楷体-GB2312"/>
          <w:sz w:val="32"/>
          <w:szCs w:val="32"/>
          <w:lang w:eastAsia="zh-CN"/>
        </w:rPr>
        <w:t>（三）基本原则。</w:t>
      </w:r>
      <w:r>
        <w:rPr>
          <w:rFonts w:hint="eastAsia" w:ascii="Nimbus Roman" w:hAnsi="Nimbus Roman" w:eastAsia="CESI仿宋-GB2312" w:cs="CESI仿宋-GB2312"/>
          <w:b w:val="0"/>
          <w:bCs w:val="0"/>
          <w:sz w:val="32"/>
          <w:szCs w:val="32"/>
          <w:lang w:eastAsia="zh-CN"/>
        </w:rPr>
        <w:t>个人诚信积分遵循“标准统一、正向激励、动态管理、信息共享”的原则，维护个人的合法权益，保护个人隐私。推行联奖联罚机制，对机关事业单位、市场主体及其他社会组织的表彰奖励信息和严重失信行为，在记入信息主体信用记录的同时，记入其法定代表人或者主要负责人、实际控制人的个人</w:t>
      </w:r>
      <w:r>
        <w:rPr>
          <w:rFonts w:hint="eastAsia" w:ascii="Nimbus Roman" w:hAnsi="Nimbus Roman" w:eastAsia="CESI仿宋-GB2312" w:cs="CESI仿宋-GB2312"/>
          <w:b w:val="0"/>
          <w:bCs w:val="0"/>
          <w:sz w:val="32"/>
          <w:szCs w:val="32"/>
          <w:lang w:val="en-US" w:eastAsia="zh-CN"/>
        </w:rPr>
        <w:t>信用记录</w:t>
      </w:r>
      <w:r>
        <w:rPr>
          <w:rFonts w:hint="eastAsia" w:ascii="Nimbus Roman" w:hAnsi="Nimbus Roman" w:eastAsia="CESI仿宋-GB2312" w:cs="CESI仿宋-GB2312"/>
          <w:b w:val="0"/>
          <w:bCs w:val="0"/>
          <w:sz w:val="32"/>
          <w:szCs w:val="32"/>
          <w:lang w:eastAsia="zh-CN"/>
        </w:rPr>
        <w:t>，按个人标准予以积分。个人诚信积分应用应当坚持正向激励为主的原则，个人诚信积分不能用于失信联合惩戒，不能限制个人享受基本公共服务。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黑体-GB18030" w:cs="CESI黑体-GB18030"/>
          <w:sz w:val="32"/>
          <w:szCs w:val="32"/>
          <w:lang w:eastAsia="zh-CN"/>
        </w:rPr>
      </w:pPr>
      <w:r>
        <w:rPr>
          <w:rFonts w:hint="eastAsia" w:ascii="Nimbus Roman" w:hAnsi="Nimbus Roman" w:eastAsia="CESI黑体-GB18030" w:cs="CESI黑体-GB18030"/>
          <w:sz w:val="32"/>
          <w:szCs w:val="32"/>
          <w:lang w:eastAsia="zh-CN"/>
        </w:rPr>
        <w:t>二、诚信积分管理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实施方案所称的诚信积分信息，包括诚信信息、行政处罚信息、严重失信主体名单信息和其他失信信息</w:t>
      </w:r>
      <w:r>
        <w:rPr>
          <w:rFonts w:hint="eastAsia" w:ascii="Nimbus Roman" w:hAnsi="Nimbus Roman" w:eastAsia="CESI仿宋-GB2312" w:cs="CESI仿宋-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楷体-GB2312" w:cs="CESI楷体-GB2312"/>
          <w:sz w:val="32"/>
          <w:szCs w:val="32"/>
          <w:lang w:eastAsia="zh-CN"/>
        </w:rPr>
      </w:pPr>
      <w:r>
        <w:rPr>
          <w:rFonts w:hint="eastAsia" w:ascii="Nimbus Roman" w:hAnsi="Nimbus Roman" w:eastAsia="CESI楷体-GB2312" w:cs="CESI楷体-GB2312"/>
          <w:sz w:val="32"/>
          <w:szCs w:val="32"/>
          <w:lang w:eastAsia="zh-CN"/>
        </w:rPr>
        <w:t>（一）计算方式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个人诚信积分采用千分制，默认得分为1000分（计算公式：诚信积分=1000+加分分值-减分分值）。依据诚信积分信息和诚信积分，</w:t>
      </w:r>
      <w:r>
        <w:rPr>
          <w:rFonts w:hint="eastAsia" w:ascii="Nimbus Roman" w:hAnsi="Nimbus Roman" w:eastAsia="CESI仿宋-GB2312" w:cs="CESI仿宋-GB2312"/>
          <w:b w:val="0"/>
          <w:bCs w:val="0"/>
          <w:sz w:val="32"/>
          <w:szCs w:val="32"/>
          <w:lang w:val="en-US" w:eastAsia="zh-CN"/>
        </w:rPr>
        <w:t>对个人进行信用评价，按照积分由高到低</w:t>
      </w:r>
      <w:r>
        <w:rPr>
          <w:rFonts w:hint="eastAsia" w:ascii="Nimbus Roman" w:hAnsi="Nimbus Roman" w:eastAsia="CESI仿宋-GB2312" w:cs="CESI仿宋-GB2312"/>
          <w:b w:val="0"/>
          <w:bCs w:val="0"/>
          <w:sz w:val="32"/>
          <w:szCs w:val="32"/>
          <w:lang w:eastAsia="zh-CN"/>
        </w:rPr>
        <w:t>分为诚信模范、诚信优秀、诚信、诚信警示、失信、严重失信六个级别，分别使用“AAA、AA、A（A+、A-）、B、C、D”予以标识。各级别对应的具体分值如下：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1. </w:t>
      </w:r>
      <w:r>
        <w:rPr>
          <w:rFonts w:hint="eastAsia" w:ascii="Nimbus Roman" w:hAnsi="Nimbus Roman" w:eastAsia="CESI仿宋-GB2312" w:cs="CESI仿宋-GB2312"/>
          <w:b w:val="0"/>
          <w:bCs w:val="0"/>
          <w:sz w:val="32"/>
          <w:szCs w:val="32"/>
          <w:lang w:eastAsia="zh-CN"/>
        </w:rPr>
        <w:t>诚信模范级别（AAA），分值为1050分及以上；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2. </w:t>
      </w:r>
      <w:r>
        <w:rPr>
          <w:rFonts w:hint="eastAsia" w:ascii="Nimbus Roman" w:hAnsi="Nimbus Roman" w:eastAsia="CESI仿宋-GB2312" w:cs="CESI仿宋-GB2312"/>
          <w:b w:val="0"/>
          <w:bCs w:val="0"/>
          <w:sz w:val="32"/>
          <w:szCs w:val="32"/>
          <w:lang w:eastAsia="zh-CN"/>
        </w:rPr>
        <w:t>诚信优秀级别（AA），分值为1030分至1049分；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3. </w:t>
      </w:r>
      <w:r>
        <w:rPr>
          <w:rFonts w:hint="eastAsia" w:ascii="Nimbus Roman" w:hAnsi="Nimbus Roman" w:eastAsia="CESI仿宋-GB2312" w:cs="CESI仿宋-GB2312"/>
          <w:b w:val="0"/>
          <w:bCs w:val="0"/>
          <w:sz w:val="32"/>
          <w:szCs w:val="32"/>
          <w:lang w:eastAsia="zh-CN"/>
        </w:rPr>
        <w:t>诚信级别（A+、A、A-），“A+”级分值为1001分至1029分，A级分值为1000分，“A-”级分值为960分至999分；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4. </w:t>
      </w:r>
      <w:r>
        <w:rPr>
          <w:rFonts w:hint="eastAsia" w:ascii="Nimbus Roman" w:hAnsi="Nimbus Roman" w:eastAsia="CESI仿宋-GB2312" w:cs="CESI仿宋-GB2312"/>
          <w:b w:val="0"/>
          <w:bCs w:val="0"/>
          <w:sz w:val="32"/>
          <w:szCs w:val="32"/>
          <w:lang w:eastAsia="zh-CN"/>
        </w:rPr>
        <w:t>诚信警示级别（B），分值为850分至959分；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5. </w:t>
      </w:r>
      <w:r>
        <w:rPr>
          <w:rFonts w:hint="eastAsia" w:ascii="Nimbus Roman" w:hAnsi="Nimbus Roman" w:eastAsia="CESI仿宋-GB2312" w:cs="CESI仿宋-GB2312"/>
          <w:b w:val="0"/>
          <w:bCs w:val="0"/>
          <w:sz w:val="32"/>
          <w:szCs w:val="32"/>
          <w:lang w:eastAsia="zh-CN"/>
        </w:rPr>
        <w:t>失信级别（C），分值为849分及以下且未被认定为严重失信主体名单的；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6. </w:t>
      </w:r>
      <w:r>
        <w:rPr>
          <w:rFonts w:hint="eastAsia" w:ascii="Nimbus Roman" w:hAnsi="Nimbus Roman" w:eastAsia="CESI仿宋-GB2312" w:cs="CESI仿宋-GB2312"/>
          <w:b w:val="0"/>
          <w:bCs w:val="0"/>
          <w:sz w:val="32"/>
          <w:szCs w:val="32"/>
          <w:lang w:eastAsia="zh-CN"/>
        </w:rPr>
        <w:t>严重失信级别（D），被认定为严重失信主体名单的。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楷体-GB2312" w:cs="CESI楷体-GB2312"/>
          <w:sz w:val="32"/>
          <w:szCs w:val="32"/>
          <w:lang w:eastAsia="zh-CN"/>
        </w:rPr>
      </w:pPr>
      <w:r>
        <w:rPr>
          <w:rFonts w:hint="eastAsia" w:ascii="Nimbus Roman" w:hAnsi="Nimbus Roman" w:eastAsia="CESI楷体-GB2312" w:cs="CESI楷体-GB2312"/>
          <w:sz w:val="32"/>
          <w:szCs w:val="32"/>
          <w:lang w:eastAsia="zh-CN"/>
        </w:rPr>
        <w:t>（二）积分指标赋分和信用降级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指标赋分是根据诚信积分信息积分标准予以加（减）分。个人诚信积分指标详情见附件。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信用降级是指个人具有国务院《关于建立完善守信联合激励和失信联合惩戒制度加快推进社会诚信建设的指导意见》（国发〔2016〕33号）规定的四类严重失信行为主体名单信息的，直接认定为D级。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eastAsia="zh-CN"/>
        </w:rPr>
        <w:t>个人每年度无失信扣分行为的奖励</w:t>
      </w:r>
      <w:r>
        <w:rPr>
          <w:rFonts w:hint="eastAsia" w:ascii="Nimbus Roman" w:hAnsi="Nimbus Roman" w:eastAsia="CESI仿宋-GB2312" w:cs="CESI仿宋-GB2312"/>
          <w:b w:val="0"/>
          <w:bCs w:val="0"/>
          <w:sz w:val="32"/>
          <w:szCs w:val="32"/>
          <w:lang w:val="en-US" w:eastAsia="zh-CN"/>
        </w:rPr>
        <w:t>3分，最多累计增加15分。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楷体-GB2312" w:cs="CESI楷体-GB2312"/>
          <w:sz w:val="32"/>
          <w:szCs w:val="32"/>
          <w:lang w:eastAsia="zh-CN"/>
        </w:rPr>
      </w:pPr>
      <w:r>
        <w:rPr>
          <w:rFonts w:hint="eastAsia" w:ascii="Nimbus Roman" w:hAnsi="Nimbus Roman" w:eastAsia="CESI楷体-GB2312" w:cs="CESI楷体-GB2312"/>
          <w:sz w:val="32"/>
          <w:szCs w:val="32"/>
          <w:lang w:eastAsia="zh-CN"/>
        </w:rPr>
        <w:t>（三）计算原则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eastAsia="zh-CN"/>
        </w:rPr>
        <w:t>个人诚信积分指标向社会公开征求意见，接受社会监督，根据实际情况及时进行动态调整和优化，并按照以下原则进行：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1. </w:t>
      </w:r>
      <w:r>
        <w:rPr>
          <w:rFonts w:hint="eastAsia" w:ascii="Nimbus Roman" w:hAnsi="Nimbus Roman" w:eastAsia="CESI仿宋-GB2312" w:cs="CESI仿宋-GB2312"/>
          <w:b w:val="0"/>
          <w:bCs w:val="0"/>
          <w:sz w:val="32"/>
          <w:szCs w:val="32"/>
          <w:lang w:eastAsia="zh-CN"/>
        </w:rPr>
        <w:t>守信或失信行为同时适用两项及以上不同指标的，按最高加（减）分计算，不重复累计；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2. </w:t>
      </w:r>
      <w:r>
        <w:rPr>
          <w:rFonts w:hint="eastAsia" w:ascii="Nimbus Roman" w:hAnsi="Nimbus Roman" w:eastAsia="CESI仿宋-GB2312" w:cs="CESI仿宋-GB2312"/>
          <w:b w:val="0"/>
          <w:bCs w:val="0"/>
          <w:sz w:val="32"/>
          <w:szCs w:val="32"/>
          <w:lang w:eastAsia="zh-CN"/>
        </w:rPr>
        <w:t>失信行为因受到多种处分、处罚等产生两项及以上不同积分指标的，累计计分；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3. </w:t>
      </w:r>
      <w:r>
        <w:rPr>
          <w:rFonts w:hint="eastAsia" w:ascii="Nimbus Roman" w:hAnsi="Nimbus Roman" w:eastAsia="CESI仿宋-GB2312" w:cs="CESI仿宋-GB2312"/>
          <w:b w:val="0"/>
          <w:bCs w:val="0"/>
          <w:sz w:val="32"/>
          <w:szCs w:val="32"/>
          <w:lang w:eastAsia="zh-CN"/>
        </w:rPr>
        <w:t>单位获得省市级以上集体类荣誉表彰及相当的，本单位人员按照降低一个层次的标准增加诚信分；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4. </w:t>
      </w:r>
      <w:r>
        <w:rPr>
          <w:rFonts w:hint="eastAsia" w:ascii="Nimbus Roman" w:hAnsi="Nimbus Roman" w:eastAsia="CESI仿宋-GB2312" w:cs="CESI仿宋-GB2312"/>
          <w:b w:val="0"/>
          <w:bCs w:val="0"/>
          <w:sz w:val="32"/>
          <w:szCs w:val="32"/>
          <w:lang w:eastAsia="zh-CN"/>
        </w:rPr>
        <w:t>以张店区为表彰对象的，牵头单位主要负责人按个人标准予以积分，牵头单位人员按照降低一个层次的标准增加诚信分；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5. </w:t>
      </w:r>
      <w:r>
        <w:rPr>
          <w:rFonts w:hint="eastAsia" w:ascii="Nimbus Roman" w:hAnsi="Nimbus Roman" w:eastAsia="CESI仿宋-GB2312" w:cs="CESI仿宋-GB2312"/>
          <w:b w:val="0"/>
          <w:bCs w:val="0"/>
          <w:sz w:val="32"/>
          <w:szCs w:val="32"/>
          <w:lang w:eastAsia="zh-CN"/>
        </w:rPr>
        <w:t>以镇（街道）和农村、社区为表彰对象的，主要负责人和分管负责人按个人标准予以积分。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6. </w:t>
      </w:r>
      <w:r>
        <w:rPr>
          <w:rFonts w:hint="eastAsia" w:ascii="Nimbus Roman" w:hAnsi="Nimbus Roman" w:eastAsia="CESI仿宋-GB2312" w:cs="CESI仿宋-GB2312"/>
          <w:b w:val="0"/>
          <w:bCs w:val="0"/>
          <w:sz w:val="32"/>
          <w:szCs w:val="32"/>
          <w:lang w:eastAsia="zh-CN"/>
        </w:rPr>
        <w:t>获“诚信示范户”等团体类荣誉表彰的，原则上只给予表彰对象加分；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仿宋_GB2312"/>
          <w:sz w:val="32"/>
          <w:szCs w:val="32"/>
        </w:rPr>
      </w:pPr>
      <w:r>
        <w:rPr>
          <w:rFonts w:hint="eastAsia" w:ascii="Nimbus Roman" w:hAnsi="Nimbus Roman" w:eastAsia="CESI仿宋-GB2312" w:cs="CESI仿宋-GB2312"/>
          <w:b w:val="0"/>
          <w:bCs w:val="0"/>
          <w:sz w:val="32"/>
          <w:szCs w:val="32"/>
          <w:lang w:val="en-US" w:eastAsia="zh-CN"/>
        </w:rPr>
        <w:t xml:space="preserve">7. </w:t>
      </w:r>
      <w:r>
        <w:rPr>
          <w:rFonts w:hint="eastAsia" w:ascii="Nimbus Roman" w:hAnsi="Nimbus Roman" w:eastAsia="CESI仿宋-GB2312" w:cs="CESI仿宋-GB2312"/>
          <w:b w:val="0"/>
          <w:bCs w:val="0"/>
          <w:sz w:val="32"/>
          <w:szCs w:val="32"/>
          <w:lang w:eastAsia="zh-CN"/>
        </w:rPr>
        <w:t>由党政主要领导担任组长（主任）的各级综合性领导小组、委员会等工作机构比照同级党委政府层次计算，其下设办公室按同级党委政</w:t>
      </w:r>
      <w:r>
        <w:rPr>
          <w:rFonts w:hint="eastAsia" w:ascii="Nimbus Roman" w:hAnsi="Nimbus Roman" w:eastAsia="CESI仿宋-GB2312" w:cs="CESI仿宋-GB2312"/>
          <w:b w:val="0"/>
          <w:bCs w:val="0"/>
          <w:sz w:val="32"/>
          <w:szCs w:val="32"/>
          <w:lang w:val="en-US" w:eastAsia="zh-CN"/>
        </w:rPr>
        <w:t>府部门层次执行；由党政副职担任组长（主任）的各级综合性领导小组、委员会等工作机构按同级党委政府部门层次计算；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8. </w:t>
      </w:r>
      <w:r>
        <w:rPr>
          <w:rFonts w:hint="eastAsia" w:ascii="Nimbus Roman" w:hAnsi="Nimbus Roman" w:eastAsia="CESI仿宋-GB2312" w:cs="CESI仿宋-GB2312"/>
          <w:b w:val="0"/>
          <w:bCs w:val="0"/>
          <w:sz w:val="32"/>
          <w:szCs w:val="32"/>
          <w:lang w:eastAsia="zh-CN"/>
        </w:rPr>
        <w:t>涉及拒缴税费等事项，凡未明确计算时限的，以六个月为一个时间段；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eastAsia="zh-CN"/>
        </w:rPr>
      </w:pPr>
      <w:r>
        <w:rPr>
          <w:rFonts w:hint="eastAsia" w:ascii="Nimbus Roman" w:hAnsi="Nimbus Roman" w:eastAsia="CESI仿宋-GB2312" w:cs="CESI仿宋-GB2312"/>
          <w:b w:val="0"/>
          <w:bCs w:val="0"/>
          <w:sz w:val="32"/>
          <w:szCs w:val="32"/>
          <w:lang w:val="en-US" w:eastAsia="zh-CN"/>
        </w:rPr>
        <w:t xml:space="preserve">9. </w:t>
      </w:r>
      <w:r>
        <w:rPr>
          <w:rFonts w:hint="eastAsia" w:ascii="Nimbus Roman" w:hAnsi="Nimbus Roman" w:eastAsia="CESI仿宋-GB2312" w:cs="CESI仿宋-GB2312"/>
          <w:b w:val="0"/>
          <w:bCs w:val="0"/>
          <w:sz w:val="32"/>
          <w:szCs w:val="32"/>
          <w:lang w:eastAsia="zh-CN"/>
        </w:rPr>
        <w:t>其他未明确加分或减分的信息，按一事一议的方式确定分值。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楷体-GB2312" w:cs="CESI楷体-GB2312"/>
          <w:sz w:val="32"/>
          <w:szCs w:val="32"/>
          <w:lang w:eastAsia="zh-CN"/>
        </w:rPr>
      </w:pPr>
      <w:r>
        <w:rPr>
          <w:rFonts w:hint="eastAsia" w:ascii="Nimbus Roman" w:hAnsi="Nimbus Roman" w:eastAsia="CESI楷体-GB2312" w:cs="CESI楷体-GB2312"/>
          <w:sz w:val="32"/>
          <w:szCs w:val="32"/>
          <w:lang w:eastAsia="zh-CN"/>
        </w:rPr>
        <w:t>（四）诚信积分评价有效期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诚信积分评价有效期按照以下标准计算：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1. 失信信息评价有效期：每条减分在40分及以下的，有效期为1年；减分在41分至199分的，有效期为2年；减分在200分及以上的，有效期为3年；信用降级的，有效期为5年。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 xml:space="preserve">2. </w:t>
      </w:r>
      <w:r>
        <w:rPr>
          <w:rFonts w:hint="default" w:ascii="Nimbus Roman" w:hAnsi="Nimbus Roman" w:eastAsia="CESI仿宋-GB2312" w:cs="CESI仿宋-GB2312"/>
          <w:b w:val="0"/>
          <w:bCs w:val="0"/>
          <w:sz w:val="32"/>
          <w:szCs w:val="32"/>
          <w:lang w:val="en-US" w:eastAsia="zh-CN"/>
        </w:rPr>
        <w:t>诚信</w:t>
      </w:r>
      <w:r>
        <w:rPr>
          <w:rFonts w:hint="eastAsia" w:ascii="Nimbus Roman" w:hAnsi="Nimbus Roman" w:eastAsia="CESI仿宋-GB2312" w:cs="CESI仿宋-GB2312"/>
          <w:b w:val="0"/>
          <w:bCs w:val="0"/>
          <w:sz w:val="32"/>
          <w:szCs w:val="32"/>
          <w:lang w:val="en-US" w:eastAsia="zh-CN"/>
        </w:rPr>
        <w:t>守信信息评价有效期：每条加分信息属区委区政府表彰奖励及相当的，有效期为1年；属市委市政府及市级部门表彰奖励及相当的，有效期为2年；属省委省政府及省级部门表彰奖励及相当的，有效期为3年；属国家级表彰奖励及相当的，有效期为5年；其他加分信息有效期均为1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default" w:ascii="Nimbus Roman" w:hAnsi="Nimbus Roman" w:eastAsia="CESI仿宋-GB2312" w:cs="CESI仿宋-GB2312"/>
          <w:b w:val="0"/>
          <w:bCs w:val="0"/>
          <w:sz w:val="32"/>
          <w:szCs w:val="32"/>
          <w:lang w:val="en-US" w:eastAsia="zh-CN"/>
        </w:rPr>
        <w:t>诚信</w:t>
      </w:r>
      <w:r>
        <w:rPr>
          <w:rFonts w:hint="eastAsia" w:ascii="Nimbus Roman" w:hAnsi="Nimbus Roman" w:eastAsia="CESI仿宋-GB2312" w:cs="CESI仿宋-GB2312"/>
          <w:b w:val="0"/>
          <w:bCs w:val="0"/>
          <w:sz w:val="32"/>
          <w:szCs w:val="32"/>
          <w:lang w:val="en-US" w:eastAsia="zh-CN"/>
        </w:rPr>
        <w:t>守信信息和失信信息评价有效期均自信息形成之日起计算；未及时提报的信息超过评价有效期的，不再作为诚信积分信息。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失信信息有连续或者继续状态的，自失信行为终止之日起计算。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黑体-GB18030" w:cs="CESI黑体-GB18030"/>
          <w:sz w:val="32"/>
          <w:szCs w:val="32"/>
          <w:lang w:eastAsia="zh-CN"/>
        </w:rPr>
      </w:pPr>
      <w:r>
        <w:rPr>
          <w:rFonts w:hint="eastAsia" w:ascii="Nimbus Roman" w:hAnsi="Nimbus Roman" w:eastAsia="CESI黑体-GB18030" w:cs="CESI黑体-GB18030"/>
          <w:sz w:val="32"/>
          <w:szCs w:val="32"/>
          <w:lang w:eastAsia="zh-CN"/>
        </w:rPr>
        <w:t>三、激励措施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积极参与诚信积分的，信用状况良好的个人，可以享受以下“信用惠民”激励措施：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1. 在公共图书馆办理图书借阅时，可享受优惠服务；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2. 在交通出行、文旅消费、医疗就诊等方面享受优惠和绿色通道服务；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3. 在推荐入驻孵化基地，评选优秀创业项目、创业典型等创业服务过程中，同等条件下列为优先选择对象；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4. 在教育、就业、培训、社会保障等领域给予重点支持和优先便利；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5. 在申请财政资金时，享受优先服务，属于上级权限的，优先上报；在财政性资金项目安排、实施招商引资配套优惠政策等方面，同等条件下列为优先选择对象；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6. 在行政审批和公共服务事项中，给予绿色通道、程序简化等便利服务措施，适用告知承诺、容缺受理等制度；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7. 在申请融资信贷等服务时，鼓励金融机构优先授信，简化办理，并给予一定的利率优惠；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8. 在媒体推介、荣誉评选等活动中，同等条件下列为优先考虑对象，涉及打分或考核的予以加分；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9. 参与“美在家庭”创建达标的个人，其诚信积分可到所在村（社区）“美家超市”兑换物品；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10. 在爱张店APP及上级媒体进行宣传报道；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11. 国家、省、市规定的其他激励措施。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b w:val="0"/>
          <w:bCs w:val="0"/>
          <w:sz w:val="32"/>
          <w:szCs w:val="32"/>
          <w:lang w:val="en-US" w:eastAsia="zh-CN"/>
        </w:rPr>
      </w:pPr>
      <w:r>
        <w:rPr>
          <w:rFonts w:hint="eastAsia" w:ascii="Nimbus Roman" w:hAnsi="Nimbus Roman" w:eastAsia="CESI仿宋-GB2312" w:cs="CESI仿宋-GB2312"/>
          <w:b w:val="0"/>
          <w:bCs w:val="0"/>
          <w:sz w:val="32"/>
          <w:szCs w:val="32"/>
          <w:lang w:val="en-US" w:eastAsia="zh-CN"/>
        </w:rPr>
        <w:t>有关部门应当结合自身职能，研究制订本部门个人诚信积分激励措施实施细则，积极探索个人诚信积分惠民应用措施。加强与其他地区合作，推动跨区域个人诚信积分互认、“信用惠民”激励措施互认共享。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黑体-GB18030" w:cs="CESI黑体-GB18030"/>
          <w:sz w:val="32"/>
          <w:szCs w:val="32"/>
          <w:lang w:eastAsia="zh-CN"/>
        </w:rPr>
      </w:pPr>
      <w:r>
        <w:rPr>
          <w:rFonts w:hint="eastAsia" w:ascii="Nimbus Roman" w:hAnsi="Nimbus Roman" w:eastAsia="CESI黑体-GB18030" w:cs="CESI黑体-GB18030"/>
          <w:sz w:val="32"/>
          <w:szCs w:val="32"/>
          <w:lang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rPr>
      </w:pPr>
      <w:r>
        <w:rPr>
          <w:rFonts w:hint="eastAsia" w:ascii="Nimbus Roman" w:hAnsi="Nimbus Roman" w:eastAsia="CESI楷体-GB2312" w:cs="CESI楷体-GB2312"/>
          <w:sz w:val="32"/>
          <w:szCs w:val="32"/>
          <w:lang w:eastAsia="zh-CN"/>
        </w:rPr>
        <w:t>（一）加强信息收集。</w:t>
      </w:r>
      <w:r>
        <w:rPr>
          <w:rFonts w:hint="eastAsia" w:ascii="Nimbus Roman" w:hAnsi="Nimbus Roman" w:eastAsia="CESI仿宋-GB2312" w:cs="CESI仿宋-GB2312"/>
          <w:sz w:val="32"/>
          <w:szCs w:val="32"/>
          <w:shd w:val="clear" w:color="auto" w:fill="auto"/>
        </w:rPr>
        <w:t>依托</w:t>
      </w:r>
      <w:r>
        <w:rPr>
          <w:rFonts w:hint="eastAsia" w:ascii="Nimbus Roman" w:hAnsi="Nimbus Roman" w:eastAsia="CESI仿宋-GB2312" w:cs="CESI仿宋-GB2312"/>
          <w:sz w:val="32"/>
          <w:szCs w:val="32"/>
          <w:shd w:val="clear" w:color="auto" w:fill="auto"/>
          <w:lang w:eastAsia="zh-CN"/>
        </w:rPr>
        <w:t>张店区社会信用中心</w:t>
      </w:r>
      <w:r>
        <w:rPr>
          <w:rFonts w:hint="eastAsia" w:ascii="Nimbus Roman" w:hAnsi="Nimbus Roman" w:eastAsia="CESI仿宋-GB2312" w:cs="CESI仿宋-GB2312"/>
          <w:sz w:val="32"/>
          <w:szCs w:val="32"/>
          <w:shd w:val="clear" w:color="auto" w:fill="auto"/>
        </w:rPr>
        <w:t>，</w:t>
      </w:r>
      <w:r>
        <w:rPr>
          <w:rFonts w:hint="eastAsia" w:ascii="Nimbus Roman" w:hAnsi="Nimbus Roman" w:eastAsia="CESI仿宋-GB2312" w:cs="CESI仿宋-GB2312"/>
          <w:sz w:val="32"/>
          <w:szCs w:val="32"/>
        </w:rPr>
        <w:t>依法依规归集个人信用信息，负责个人诚信积分的动态维护、应用推广、信息发布、政策咨询等工作。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shd w:val="clear" w:color="auto" w:fill="auto"/>
        </w:rPr>
      </w:pPr>
      <w:r>
        <w:rPr>
          <w:rFonts w:hint="eastAsia" w:ascii="Nimbus Roman" w:hAnsi="Nimbus Roman" w:eastAsia="CESI楷体-GB2312" w:cs="CESI楷体-GB2312"/>
          <w:sz w:val="32"/>
          <w:szCs w:val="32"/>
          <w:lang w:eastAsia="zh-CN"/>
        </w:rPr>
        <w:t>（二）加强信息查询。</w:t>
      </w:r>
      <w:r>
        <w:rPr>
          <w:rFonts w:hint="eastAsia" w:ascii="Nimbus Roman" w:hAnsi="Nimbus Roman" w:eastAsia="CESI仿宋-GB2312" w:cs="CESI仿宋-GB2312"/>
          <w:sz w:val="32"/>
          <w:szCs w:val="32"/>
          <w:shd w:val="clear" w:color="auto" w:fill="auto"/>
        </w:rPr>
        <w:t>通过移动终端查询本人信用信息的，应进行实名注册认证</w:t>
      </w:r>
      <w:r>
        <w:rPr>
          <w:rFonts w:hint="eastAsia" w:ascii="Nimbus Roman" w:hAnsi="Nimbus Roman" w:eastAsia="CESI仿宋-GB2312" w:cs="CESI仿宋-GB2312"/>
          <w:sz w:val="32"/>
          <w:szCs w:val="32"/>
          <w:shd w:val="clear" w:color="auto" w:fill="auto"/>
          <w:lang w:eastAsia="zh-CN"/>
        </w:rPr>
        <w:t>，</w:t>
      </w:r>
      <w:r>
        <w:rPr>
          <w:rFonts w:hint="eastAsia" w:ascii="Nimbus Roman" w:hAnsi="Nimbus Roman" w:eastAsia="CESI仿宋-GB2312" w:cs="CESI仿宋-GB2312"/>
          <w:sz w:val="32"/>
          <w:szCs w:val="32"/>
          <w:shd w:val="clear" w:color="auto" w:fill="auto"/>
        </w:rPr>
        <w:t>也可以通过自助终端、服务窗口等渠道免费查询个人公共信用信息报告。向</w:t>
      </w:r>
      <w:r>
        <w:rPr>
          <w:rFonts w:hint="eastAsia" w:ascii="Nimbus Roman" w:hAnsi="Nimbus Roman" w:eastAsia="CESI仿宋-GB2312" w:cs="CESI仿宋-GB2312"/>
          <w:sz w:val="32"/>
          <w:szCs w:val="32"/>
          <w:shd w:val="clear" w:color="auto" w:fill="auto"/>
          <w:lang w:eastAsia="zh-CN"/>
        </w:rPr>
        <w:t>区</w:t>
      </w:r>
      <w:r>
        <w:rPr>
          <w:rFonts w:hint="eastAsia" w:ascii="Nimbus Roman" w:hAnsi="Nimbus Roman" w:eastAsia="CESI仿宋-GB2312" w:cs="CESI仿宋-GB2312"/>
          <w:sz w:val="32"/>
          <w:szCs w:val="32"/>
          <w:shd w:val="clear" w:color="auto" w:fill="auto"/>
        </w:rPr>
        <w:t>自助服务终端等信息化平台或者服务窗口申请查询本人非公开信息的，应当提供本人有效身份证件。查询他人个人诚信积分的，应当提供有关授权（委托）证明、约定的查询用途、有效身份证件或者证明文件。</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shd w:val="clear" w:color="auto" w:fill="auto"/>
        </w:rPr>
      </w:pPr>
      <w:r>
        <w:rPr>
          <w:rFonts w:hint="eastAsia" w:ascii="Nimbus Roman" w:hAnsi="Nimbus Roman" w:eastAsia="CESI楷体-GB2312" w:cs="CESI楷体-GB2312"/>
          <w:sz w:val="32"/>
          <w:szCs w:val="32"/>
          <w:lang w:eastAsia="zh-CN"/>
        </w:rPr>
        <w:t>（三）加强信息修复。</w:t>
      </w:r>
      <w:r>
        <w:rPr>
          <w:rFonts w:hint="eastAsia" w:ascii="Nimbus Roman" w:hAnsi="Nimbus Roman" w:eastAsia="CESI仿宋-GB2312" w:cs="CESI仿宋-GB2312"/>
          <w:sz w:val="32"/>
          <w:szCs w:val="32"/>
          <w:shd w:val="clear" w:color="auto" w:fill="auto"/>
        </w:rPr>
        <w:t>畅通信用修复渠道，丰富信用修复方式，探索通过事后主动履约、文明实践、志愿服务、慈善捐助等方式修复信用。</w:t>
      </w:r>
      <w:r>
        <w:rPr>
          <w:rFonts w:hint="eastAsia" w:ascii="Nimbus Roman" w:hAnsi="Nimbus Roman" w:eastAsia="CESI仿宋-GB2312" w:cs="CESI仿宋-GB2312"/>
          <w:sz w:val="32"/>
          <w:szCs w:val="32"/>
          <w:shd w:val="clear" w:color="auto" w:fill="auto"/>
          <w:lang w:eastAsia="zh-CN"/>
        </w:rPr>
        <w:t>对</w:t>
      </w:r>
      <w:r>
        <w:rPr>
          <w:rFonts w:hint="eastAsia" w:ascii="Nimbus Roman" w:hAnsi="Nimbus Roman" w:eastAsia="CESI仿宋-GB2312" w:cs="CESI仿宋-GB2312"/>
          <w:sz w:val="32"/>
          <w:szCs w:val="32"/>
          <w:shd w:val="clear" w:color="auto" w:fill="auto"/>
        </w:rPr>
        <w:t>拒不履行法定义务，影响司法机关、行政机关公信力的行为，在主动履行法定义务后，经信息提供单位同意，信用修复为扣减诚信分80分，有效期2年。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shd w:val="clear" w:color="auto" w:fill="auto"/>
        </w:rPr>
      </w:pPr>
      <w:r>
        <w:rPr>
          <w:rFonts w:hint="eastAsia" w:ascii="Nimbus Roman" w:hAnsi="Nimbus Roman" w:eastAsia="CESI楷体-GB2312" w:cs="CESI楷体-GB2312"/>
          <w:sz w:val="32"/>
          <w:szCs w:val="32"/>
          <w:lang w:eastAsia="zh-CN"/>
        </w:rPr>
        <w:t>（四）加强信息更新。</w:t>
      </w:r>
      <w:r>
        <w:rPr>
          <w:rFonts w:hint="eastAsia" w:ascii="Nimbus Roman" w:hAnsi="Nimbus Roman" w:eastAsia="CESI仿宋-GB2312" w:cs="CESI仿宋-GB2312"/>
          <w:sz w:val="32"/>
          <w:szCs w:val="32"/>
          <w:shd w:val="clear" w:color="auto" w:fill="auto"/>
          <w:lang w:eastAsia="zh-CN"/>
        </w:rPr>
        <w:t>对</w:t>
      </w:r>
      <w:r>
        <w:rPr>
          <w:rFonts w:hint="eastAsia" w:ascii="Nimbus Roman" w:hAnsi="Nimbus Roman" w:eastAsia="CESI仿宋-GB2312" w:cs="CESI仿宋-GB2312"/>
          <w:sz w:val="32"/>
          <w:szCs w:val="32"/>
          <w:shd w:val="clear" w:color="auto" w:fill="auto"/>
        </w:rPr>
        <w:t>行政、司法处理结果发生变更</w:t>
      </w:r>
      <w:r>
        <w:rPr>
          <w:rFonts w:hint="eastAsia" w:ascii="Nimbus Roman" w:hAnsi="Nimbus Roman" w:eastAsia="CESI仿宋-GB2312" w:cs="CESI仿宋-GB2312"/>
          <w:sz w:val="32"/>
          <w:szCs w:val="32"/>
          <w:shd w:val="clear" w:color="auto" w:fill="auto"/>
          <w:lang w:eastAsia="zh-CN"/>
        </w:rPr>
        <w:t>，</w:t>
      </w:r>
      <w:r>
        <w:rPr>
          <w:rFonts w:hint="eastAsia" w:ascii="Nimbus Roman" w:hAnsi="Nimbus Roman" w:eastAsia="CESI仿宋-GB2312" w:cs="CESI仿宋-GB2312"/>
          <w:sz w:val="32"/>
          <w:szCs w:val="32"/>
          <w:shd w:val="clear" w:color="auto" w:fill="auto"/>
        </w:rPr>
        <w:t>行政处罚或者司法判决被撤销</w:t>
      </w:r>
      <w:r>
        <w:rPr>
          <w:rFonts w:hint="eastAsia" w:ascii="Nimbus Roman" w:hAnsi="Nimbus Roman" w:eastAsia="CESI仿宋-GB2312" w:cs="CESI仿宋-GB2312"/>
          <w:sz w:val="32"/>
          <w:szCs w:val="32"/>
          <w:shd w:val="clear" w:color="auto" w:fill="auto"/>
          <w:lang w:eastAsia="zh-CN"/>
        </w:rPr>
        <w:t>，记分存在错误，个人提出书面申请、经审核属实的等情形，应及时</w:t>
      </w:r>
      <w:r>
        <w:rPr>
          <w:rFonts w:hint="eastAsia" w:ascii="Nimbus Roman" w:hAnsi="Nimbus Roman" w:eastAsia="CESI仿宋-GB2312" w:cs="CESI仿宋-GB2312"/>
          <w:sz w:val="32"/>
          <w:szCs w:val="32"/>
          <w:shd w:val="clear" w:color="auto" w:fill="auto"/>
        </w:rPr>
        <w:t>更新个人的诚信积分</w:t>
      </w:r>
      <w:r>
        <w:rPr>
          <w:rFonts w:hint="eastAsia" w:ascii="Nimbus Roman" w:hAnsi="Nimbus Roman" w:eastAsia="CESI仿宋-GB2312" w:cs="CESI仿宋-GB2312"/>
          <w:sz w:val="32"/>
          <w:szCs w:val="32"/>
          <w:shd w:val="clear" w:color="auto" w:fill="auto"/>
          <w:lang w:eastAsia="zh-CN"/>
        </w:rPr>
        <w:t>。</w:t>
      </w:r>
      <w:r>
        <w:rPr>
          <w:rFonts w:hint="eastAsia" w:ascii="Nimbus Roman" w:hAnsi="Nimbus Roman" w:eastAsia="CESI仿宋-GB2312" w:cs="CESI仿宋-GB2312"/>
          <w:sz w:val="32"/>
          <w:szCs w:val="32"/>
          <w:shd w:val="clear" w:color="auto" w:fill="auto"/>
        </w:rPr>
        <w:t>本人对个人信用信息、诚信积分有异议的，可以向信息提供主体或公共信用信息机构提出异议申请。</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shd w:val="clear" w:color="auto" w:fill="auto"/>
          <w:lang w:eastAsia="zh-CN"/>
        </w:rPr>
      </w:pPr>
      <w:r>
        <w:rPr>
          <w:rFonts w:hint="eastAsia" w:ascii="Nimbus Roman" w:hAnsi="Nimbus Roman" w:eastAsia="CESI楷体-GB2312" w:cs="CESI楷体-GB2312"/>
          <w:sz w:val="32"/>
          <w:szCs w:val="32"/>
          <w:lang w:eastAsia="zh-CN"/>
        </w:rPr>
        <w:t>（五）加强信息安全保障。</w:t>
      </w:r>
      <w:r>
        <w:rPr>
          <w:rFonts w:hint="eastAsia" w:ascii="Nimbus Roman" w:hAnsi="Nimbus Roman" w:eastAsia="CESI仿宋-GB2312" w:cs="CESI仿宋-GB2312"/>
          <w:sz w:val="32"/>
          <w:szCs w:val="32"/>
          <w:shd w:val="clear" w:color="auto" w:fill="auto"/>
          <w:lang w:eastAsia="zh-CN"/>
        </w:rPr>
        <w:t>公共信用信息机构应当严格执行国家信息系统安全保护有关规定，建立健全信息安全管理制度和应急处理制度，做好数据库安全防护工作，建立完善个人信用信息查询使用登记和审查制度，防止信息泄露。</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shd w:val="clear" w:color="auto" w:fill="auto"/>
          <w:lang w:eastAsia="zh-CN"/>
        </w:rPr>
      </w:pPr>
      <w:r>
        <w:rPr>
          <w:rFonts w:hint="eastAsia" w:ascii="Nimbus Roman" w:hAnsi="Nimbus Roman" w:eastAsia="CESI仿宋-GB2312" w:cs="CESI仿宋-GB2312"/>
          <w:sz w:val="32"/>
          <w:szCs w:val="32"/>
          <w:shd w:val="clear" w:color="auto" w:fill="auto"/>
          <w:lang w:eastAsia="zh-CN"/>
        </w:rPr>
        <w:t>本方案自</w:t>
      </w:r>
      <w:r>
        <w:rPr>
          <w:rFonts w:hint="eastAsia" w:ascii="Nimbus Roman" w:hAnsi="Nimbus Roman" w:eastAsia="CESI仿宋-GB2312" w:cs="CESI仿宋-GB2312"/>
          <w:sz w:val="32"/>
          <w:szCs w:val="32"/>
          <w:shd w:val="clear" w:color="auto" w:fill="auto"/>
          <w:lang w:val="en-US" w:eastAsia="zh-CN"/>
        </w:rPr>
        <w:t>2022年2月1日起试行，有效期至2024年2月1日。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eastAsia" w:ascii="Nimbus Roman" w:hAnsi="Nimbus Roman" w:eastAsia="CESI仿宋-GB2312" w:cs="CESI仿宋-GB2312"/>
          <w:sz w:val="32"/>
          <w:szCs w:val="32"/>
          <w:shd w:val="clear" w:color="auto" w:fill="auto"/>
          <w:lang w:eastAsia="zh-CN"/>
        </w:rPr>
      </w:pPr>
      <w:r>
        <w:rPr>
          <w:rFonts w:hint="eastAsia" w:ascii="Nimbus Roman" w:hAnsi="Nimbus Roman" w:eastAsia="CESI仿宋-GB2312" w:cs="CESI仿宋-GB2312"/>
          <w:sz w:val="32"/>
          <w:szCs w:val="32"/>
          <w:shd w:val="clear" w:color="auto" w:fill="auto"/>
          <w:lang w:eastAsia="zh-CN"/>
        </w:rPr>
        <w:t>附件：张店区个人诚信积分指标</w:t>
      </w:r>
    </w:p>
    <w:p>
      <w:pPr>
        <w:pStyle w:val="10"/>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Nimbus Roman" w:hAnsi="Nimbus Roman" w:eastAsia="仿宋_GB2312" w:cs="Times New Roman"/>
          <w:sz w:val="32"/>
          <w:szCs w:val="32"/>
          <w:lang w:eastAsia="zh-CN"/>
        </w:rPr>
      </w:pPr>
    </w:p>
    <w:p>
      <w:pPr>
        <w:keepNext w:val="0"/>
        <w:keepLines w:val="0"/>
        <w:pageBreakBefore w:val="0"/>
        <w:kinsoku/>
        <w:wordWrap/>
        <w:overflowPunct/>
        <w:topLinePunct w:val="0"/>
        <w:bidi w:val="0"/>
        <w:adjustRightInd w:val="0"/>
        <w:snapToGrid w:val="0"/>
        <w:spacing w:line="560" w:lineRule="exact"/>
        <w:textAlignment w:val="auto"/>
        <w:rPr>
          <w:rFonts w:hint="eastAsia" w:ascii="Nimbus Roman" w:hAnsi="Nimbus Roman" w:eastAsia="仿宋_GB2312" w:cs="Times New Roman"/>
          <w:sz w:val="32"/>
          <w:szCs w:val="32"/>
          <w:lang w:eastAsia="zh-CN"/>
        </w:rPr>
      </w:pPr>
      <w:r>
        <w:rPr>
          <w:rFonts w:hint="eastAsia" w:ascii="Nimbus Roman" w:hAnsi="Nimbus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textAlignment w:val="auto"/>
        <w:rPr>
          <w:rFonts w:hint="eastAsia" w:ascii="Nimbus Roman" w:hAnsi="Nimbus Roman" w:eastAsia="CESI黑体-GB18030" w:cs="CESI黑体-GB18030"/>
          <w:sz w:val="32"/>
          <w:szCs w:val="32"/>
        </w:rPr>
      </w:pPr>
      <w:r>
        <w:rPr>
          <w:rFonts w:hint="eastAsia" w:ascii="Nimbus Roman" w:hAnsi="Nimbus Roman" w:eastAsia="CESI黑体-GB18030" w:cs="CESI黑体-GB18030"/>
          <w:sz w:val="32"/>
          <w:szCs w:val="32"/>
        </w:rPr>
        <w:t>附件</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jc w:val="center"/>
        <w:textAlignment w:val="auto"/>
        <w:rPr>
          <w:rFonts w:hint="eastAsia" w:ascii="Nimbus Roman" w:hAnsi="Nimbus Roman" w:eastAsia="方正小标宋简体"/>
          <w:color w:val="000000"/>
          <w:sz w:val="44"/>
          <w:szCs w:val="44"/>
        </w:rPr>
      </w:pPr>
      <w:r>
        <w:rPr>
          <w:rFonts w:hint="eastAsia" w:ascii="Nimbus Roman" w:hAnsi="Nimbus Roman" w:eastAsia="方正小标宋简体"/>
          <w:color w:val="000000"/>
          <w:sz w:val="44"/>
          <w:szCs w:val="44"/>
          <w:lang w:eastAsia="zh-CN"/>
        </w:rPr>
        <w:t>张店区</w:t>
      </w:r>
      <w:r>
        <w:rPr>
          <w:rFonts w:hint="eastAsia" w:ascii="Nimbus Roman" w:hAnsi="Nimbus Roman" w:eastAsia="方正小标宋简体"/>
          <w:color w:val="000000"/>
          <w:sz w:val="44"/>
          <w:szCs w:val="44"/>
        </w:rPr>
        <w:t>个人诚信积分指标</w:t>
      </w:r>
    </w:p>
    <w:tbl>
      <w:tblPr>
        <w:tblStyle w:val="6"/>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52"/>
        <w:gridCol w:w="1308"/>
        <w:gridCol w:w="5681"/>
        <w:gridCol w:w="92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852"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黑体-GB18030" w:cs="CESI黑体-GB18030"/>
                <w:bCs/>
                <w:kern w:val="0"/>
                <w:sz w:val="28"/>
                <w:szCs w:val="28"/>
              </w:rPr>
            </w:pPr>
            <w:r>
              <w:rPr>
                <w:rFonts w:hint="eastAsia" w:ascii="Nimbus Roman" w:hAnsi="Nimbus Roman" w:eastAsia="CESI黑体-GB18030" w:cs="CESI黑体-GB18030"/>
                <w:bCs/>
                <w:kern w:val="0"/>
                <w:sz w:val="28"/>
                <w:szCs w:val="28"/>
              </w:rPr>
              <w:t>评价</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黑体-GB18030" w:cs="CESI黑体-GB18030"/>
                <w:bCs/>
                <w:kern w:val="0"/>
                <w:sz w:val="28"/>
                <w:szCs w:val="28"/>
                <w:lang w:val="en-US"/>
              </w:rPr>
            </w:pPr>
            <w:r>
              <w:rPr>
                <w:rFonts w:hint="eastAsia" w:ascii="Nimbus Roman" w:hAnsi="Nimbus Roman" w:eastAsia="CESI黑体-GB18030" w:cs="CESI黑体-GB18030"/>
                <w:bCs/>
                <w:kern w:val="0"/>
                <w:sz w:val="28"/>
                <w:szCs w:val="28"/>
              </w:rPr>
              <w:t>类别</w:t>
            </w:r>
          </w:p>
        </w:tc>
        <w:tc>
          <w:tcPr>
            <w:tcW w:w="1308"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黑体-GB18030" w:cs="CESI黑体-GB18030"/>
                <w:bCs/>
                <w:kern w:val="0"/>
                <w:sz w:val="28"/>
                <w:szCs w:val="28"/>
              </w:rPr>
            </w:pPr>
            <w:r>
              <w:rPr>
                <w:rFonts w:hint="eastAsia" w:ascii="Nimbus Roman" w:hAnsi="Nimbus Roman" w:eastAsia="CESI黑体-GB18030" w:cs="CESI黑体-GB18030"/>
                <w:bCs/>
                <w:kern w:val="0"/>
                <w:sz w:val="28"/>
                <w:szCs w:val="28"/>
              </w:rPr>
              <w:t>信息项</w:t>
            </w: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黑体-GB18030" w:cs="CESI黑体-GB18030"/>
                <w:bCs/>
                <w:kern w:val="0"/>
                <w:sz w:val="28"/>
                <w:szCs w:val="28"/>
              </w:rPr>
            </w:pPr>
            <w:r>
              <w:rPr>
                <w:rFonts w:hint="eastAsia" w:ascii="Nimbus Roman" w:hAnsi="Nimbus Roman" w:eastAsia="CESI黑体-GB18030" w:cs="CESI黑体-GB18030"/>
                <w:bCs/>
                <w:kern w:val="0"/>
                <w:sz w:val="28"/>
                <w:szCs w:val="28"/>
              </w:rPr>
              <w:t>积分指标</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黑体-GB18030" w:cs="CESI黑体-GB18030"/>
                <w:bCs/>
                <w:kern w:val="0"/>
                <w:sz w:val="28"/>
                <w:szCs w:val="28"/>
              </w:rPr>
            </w:pPr>
            <w:r>
              <w:rPr>
                <w:rFonts w:hint="eastAsia" w:ascii="Nimbus Roman" w:hAnsi="Nimbus Roman" w:eastAsia="CESI黑体-GB18030" w:cs="CESI黑体-GB18030"/>
                <w:bCs/>
                <w:kern w:val="0"/>
                <w:sz w:val="28"/>
                <w:szCs w:val="28"/>
              </w:rPr>
              <w:t>加减分</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黑体-GB18030" w:cs="CESI黑体-GB18030"/>
                <w:bCs/>
                <w:kern w:val="0"/>
                <w:sz w:val="28"/>
                <w:szCs w:val="28"/>
              </w:rPr>
            </w:pPr>
            <w:r>
              <w:rPr>
                <w:rFonts w:hint="eastAsia" w:ascii="Nimbus Roman" w:hAnsi="Nimbus Roman" w:eastAsia="CESI黑体-GB18030" w:cs="CESI黑体-GB18030"/>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rPr>
              <w:t>诚信</w:t>
            </w:r>
            <w:r>
              <w:rPr>
                <w:rFonts w:hint="eastAsia" w:ascii="Nimbus Roman" w:hAnsi="Nimbus Roman" w:eastAsia="CESI仿宋-GB2312" w:cs="CESI仿宋-GB2312"/>
                <w:bCs/>
                <w:kern w:val="0"/>
                <w:sz w:val="28"/>
                <w:szCs w:val="28"/>
                <w:lang w:val="en-US" w:eastAsia="zh-CN"/>
              </w:rPr>
              <w:t>守信</w:t>
            </w:r>
            <w:r>
              <w:rPr>
                <w:rFonts w:hint="eastAsia" w:ascii="Nimbus Roman" w:hAnsi="Nimbus Roman" w:eastAsia="CESI仿宋-GB2312" w:cs="CESI仿宋-GB2312"/>
                <w:bCs/>
                <w:kern w:val="0"/>
                <w:sz w:val="28"/>
                <w:szCs w:val="28"/>
              </w:rPr>
              <w:t>信息</w:t>
            </w: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志愿服务信息（社区服务、农村服务，分档累计计算）</w:t>
            </w: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志愿服务时间累计达到10小时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w:t>
            </w:r>
          </w:p>
        </w:tc>
        <w:tc>
          <w:tcPr>
            <w:tcW w:w="966"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年度志愿服务最多加50分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志愿服务时间累计达到20小时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志愿服务时间累计达到50小时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志愿服务时间累计达到80小时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志愿服务时间累计达到100小时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志愿服务时间累计达到150小时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+25</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志愿服务时间累计达到200小时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5" w:hRule="atLeast"/>
          <w:jc w:val="center"/>
        </w:trPr>
        <w:tc>
          <w:tcPr>
            <w:tcW w:w="852"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rPr>
              <w:t>诚信</w:t>
            </w:r>
            <w:r>
              <w:rPr>
                <w:rFonts w:hint="eastAsia" w:ascii="Nimbus Roman" w:hAnsi="Nimbus Roman" w:eastAsia="CESI仿宋-GB2312" w:cs="CESI仿宋-GB2312"/>
                <w:bCs/>
                <w:kern w:val="0"/>
                <w:sz w:val="28"/>
                <w:szCs w:val="28"/>
                <w:lang w:val="en-US" w:eastAsia="zh-CN"/>
              </w:rPr>
              <w:t>守信</w:t>
            </w:r>
            <w:r>
              <w:rPr>
                <w:rFonts w:hint="eastAsia" w:ascii="Nimbus Roman" w:hAnsi="Nimbus Roman" w:eastAsia="CESI仿宋-GB2312" w:cs="CESI仿宋-GB2312"/>
                <w:bCs/>
                <w:kern w:val="0"/>
                <w:sz w:val="28"/>
                <w:szCs w:val="28"/>
              </w:rPr>
              <w:t>信息</w:t>
            </w: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志愿服务信息（社区服务、农村服务，分档累计计算）</w:t>
            </w: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志愿服务时间累计达到250小时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年度志愿服务最多加50分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志愿服务时间累计达到300小时</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tcBorders>
              <w:bottom w:val="single" w:color="auto" w:sz="4" w:space="0"/>
            </w:tcBorders>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新时代文明实践活动信息</w:t>
            </w:r>
          </w:p>
        </w:tc>
        <w:tc>
          <w:tcPr>
            <w:tcW w:w="5681" w:type="dxa"/>
            <w:tcBorders>
              <w:bottom w:val="single" w:color="auto" w:sz="4" w:space="0"/>
            </w:tcBorders>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每10小时</w:t>
            </w:r>
          </w:p>
        </w:tc>
        <w:tc>
          <w:tcPr>
            <w:tcW w:w="921" w:type="dxa"/>
            <w:tcBorders>
              <w:bottom w:val="single" w:color="auto" w:sz="4" w:space="0"/>
            </w:tcBorders>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w:t>
            </w:r>
          </w:p>
        </w:tc>
        <w:tc>
          <w:tcPr>
            <w:tcW w:w="966" w:type="dxa"/>
            <w:tcBorders>
              <w:bottom w:val="single" w:color="auto" w:sz="4" w:space="0"/>
            </w:tcBorders>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年度最多加5分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拾金不昧信息（分档累计计算）</w:t>
            </w: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拾金不昧金额100-1000元的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w:t>
            </w:r>
          </w:p>
        </w:tc>
        <w:tc>
          <w:tcPr>
            <w:tcW w:w="966"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年度最多加10分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拾金不昧金额1001-5000元的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拾金不昧金额5001-10000元的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拾金不昧金额1万元以上的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捐款捐物信息</w:t>
            </w:r>
            <w:r>
              <w:rPr>
                <w:rFonts w:hint="eastAsia" w:ascii="Nimbus Roman" w:hAnsi="Nimbus Roman" w:eastAsia="CESI仿宋-GB2312" w:cs="CESI仿宋-GB2312"/>
                <w:bCs/>
                <w:kern w:val="0"/>
                <w:sz w:val="24"/>
              </w:rPr>
              <w:t>(</w:t>
            </w:r>
            <w:r>
              <w:rPr>
                <w:rFonts w:hint="eastAsia" w:ascii="Nimbus Roman" w:hAnsi="Nimbus Roman" w:eastAsia="CESI仿宋-GB2312" w:cs="CESI仿宋-GB2312"/>
                <w:bCs/>
                <w:kern w:val="0"/>
                <w:sz w:val="28"/>
                <w:szCs w:val="28"/>
              </w:rPr>
              <w:t>慈善总会、农村、社区等捐款捐物不包括给</w:t>
            </w:r>
            <w:r>
              <w:rPr>
                <w:rFonts w:hint="eastAsia" w:ascii="Nimbus Roman" w:hAnsi="Nimbus Roman" w:eastAsia="CESI仿宋-GB2312" w:cs="CESI仿宋-GB2312"/>
                <w:bCs/>
                <w:kern w:val="0"/>
                <w:sz w:val="28"/>
                <w:szCs w:val="28"/>
                <w:lang w:eastAsia="zh-CN"/>
              </w:rPr>
              <w:t>区</w:t>
            </w:r>
            <w:r>
              <w:rPr>
                <w:rFonts w:hint="eastAsia" w:ascii="Nimbus Roman" w:hAnsi="Nimbus Roman" w:eastAsia="CESI仿宋-GB2312" w:cs="CESI仿宋-GB2312"/>
                <w:bCs/>
                <w:kern w:val="0"/>
                <w:sz w:val="28"/>
                <w:szCs w:val="28"/>
              </w:rPr>
              <w:t>直部门、镇街的捐款捐物</w:t>
            </w:r>
            <w:r>
              <w:rPr>
                <w:rFonts w:hint="eastAsia" w:ascii="Nimbus Roman" w:hAnsi="Nimbus Roman" w:eastAsia="CESI仿宋-GB2312" w:cs="CESI仿宋-GB2312"/>
                <w:bCs/>
                <w:kern w:val="0"/>
                <w:sz w:val="24"/>
              </w:rPr>
              <w:t>)</w:t>
            </w: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现金捐款100-1000元的，每100元加1；</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捐物200-2000元的，每200元加1分</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年度最多加40分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捐款1001-5000元的，每400元加1分；</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捐物2001-10000元的，每800元加1分</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捐款5001-10000元的，每500元加1分；</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捐物10001-20000元的，每1000元加1分</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捐款1万元以上的，每1000元加1分；</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捐物2万元以上的，每2000元加1分</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表彰信息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lang w:val="en-US" w:eastAsia="zh-CN" w:bidi="ar-SA"/>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区委区政府</w:t>
            </w:r>
            <w:r>
              <w:rPr>
                <w:rFonts w:hint="eastAsia" w:ascii="Nimbus Roman" w:hAnsi="Nimbus Roman" w:eastAsia="CESI仿宋-GB2312" w:cs="CESI仿宋-GB2312"/>
                <w:bCs/>
                <w:color w:val="auto"/>
                <w:kern w:val="0"/>
                <w:sz w:val="28"/>
                <w:szCs w:val="28"/>
              </w:rPr>
              <w:t>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+5</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lang w:val="en-US" w:eastAsia="zh-CN" w:bidi="ar-SA"/>
              </w:rPr>
            </w:pPr>
            <w:r>
              <w:rPr>
                <w:rFonts w:hint="eastAsia" w:ascii="Nimbus Roman" w:hAnsi="Nimbus Roman" w:eastAsia="CESI仿宋-GB2312" w:cs="CESI仿宋-GB2312"/>
                <w:bCs/>
                <w:color w:val="auto"/>
                <w:kern w:val="0"/>
                <w:sz w:val="28"/>
                <w:szCs w:val="28"/>
              </w:rPr>
              <w:t>受到市级部门表彰的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+15</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lang w:val="en-US" w:eastAsia="zh-CN" w:bidi="ar-SA"/>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市委市政府</w:t>
            </w:r>
            <w:r>
              <w:rPr>
                <w:rFonts w:hint="eastAsia" w:ascii="Nimbus Roman" w:hAnsi="Nimbus Roman" w:eastAsia="CESI仿宋-GB2312" w:cs="CESI仿宋-GB2312"/>
                <w:bCs/>
                <w:color w:val="auto"/>
                <w:kern w:val="0"/>
                <w:sz w:val="28"/>
                <w:szCs w:val="28"/>
              </w:rPr>
              <w:t>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+2</w:t>
            </w:r>
            <w:r>
              <w:rPr>
                <w:rFonts w:hint="eastAsia" w:ascii="Nimbus Roman" w:hAnsi="Nimbus Roman" w:eastAsia="CESI仿宋-GB2312" w:cs="CESI仿宋-GB2312"/>
                <w:bCs/>
                <w:kern w:val="0"/>
                <w:sz w:val="28"/>
                <w:szCs w:val="28"/>
                <w:lang w:val="en-US"/>
              </w:rPr>
              <w:t>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受到省级部门表彰的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+25</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省委省政府</w:t>
            </w:r>
            <w:r>
              <w:rPr>
                <w:rFonts w:hint="eastAsia" w:ascii="Nimbus Roman" w:hAnsi="Nimbus Roman" w:eastAsia="CESI仿宋-GB2312" w:cs="CESI仿宋-GB2312"/>
                <w:bCs/>
                <w:color w:val="auto"/>
                <w:kern w:val="0"/>
                <w:sz w:val="28"/>
                <w:szCs w:val="28"/>
              </w:rPr>
              <w:t>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rPr>
              <w:t>3</w:t>
            </w:r>
            <w:r>
              <w:rPr>
                <w:rFonts w:hint="eastAsia" w:ascii="Nimbus Roman" w:hAnsi="Nimbus Roman" w:eastAsia="CESI仿宋-GB2312" w:cs="CESI仿宋-GB2312"/>
                <w:bCs/>
                <w:kern w:val="0"/>
                <w:sz w:val="28"/>
                <w:szCs w:val="28"/>
              </w:rPr>
              <w:t>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部委</w:t>
            </w:r>
            <w:r>
              <w:rPr>
                <w:rFonts w:hint="eastAsia" w:ascii="Nimbus Roman" w:hAnsi="Nimbus Roman" w:eastAsia="CESI仿宋-GB2312" w:cs="CESI仿宋-GB2312"/>
                <w:bCs/>
                <w:color w:val="auto"/>
                <w:kern w:val="0"/>
                <w:sz w:val="28"/>
                <w:szCs w:val="28"/>
              </w:rPr>
              <w:t>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党中央、国务院</w:t>
            </w:r>
            <w:r>
              <w:rPr>
                <w:rFonts w:hint="eastAsia" w:ascii="Nimbus Roman" w:hAnsi="Nimbus Roman" w:eastAsia="CESI仿宋-GB2312" w:cs="CESI仿宋-GB2312"/>
                <w:bCs/>
                <w:color w:val="auto"/>
                <w:kern w:val="0"/>
                <w:sz w:val="28"/>
                <w:szCs w:val="28"/>
              </w:rPr>
              <w:t>表彰的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通报表扬信息</w:t>
            </w: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lang w:val="en-US" w:eastAsia="zh-CN"/>
              </w:rPr>
            </w:pPr>
            <w:r>
              <w:rPr>
                <w:rFonts w:hint="eastAsia" w:ascii="Nimbus Roman" w:hAnsi="Nimbus Roman" w:eastAsia="CESI仿宋-GB2312" w:cs="CESI仿宋-GB2312"/>
                <w:bCs/>
                <w:color w:val="auto"/>
                <w:kern w:val="0"/>
                <w:sz w:val="28"/>
                <w:szCs w:val="28"/>
                <w:lang w:val="en-US" w:eastAsia="zh-CN"/>
              </w:rPr>
              <w:t>受到区级部门通报表扬的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lang w:val="en-US" w:eastAsia="zh-CN"/>
              </w:rPr>
              <w:t>+1</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lang w:val="en-US" w:eastAsia="zh-CN" w:bidi="ar-SA"/>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区委区政府</w:t>
            </w:r>
            <w:r>
              <w:rPr>
                <w:rFonts w:hint="eastAsia" w:ascii="Nimbus Roman" w:hAnsi="Nimbus Roman" w:eastAsia="CESI仿宋-GB2312" w:cs="CESI仿宋-GB2312"/>
                <w:bCs/>
                <w:color w:val="auto"/>
                <w:kern w:val="0"/>
                <w:sz w:val="28"/>
                <w:szCs w:val="28"/>
              </w:rPr>
              <w:t>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bidi="ar-SA"/>
              </w:rPr>
            </w:pPr>
            <w:r>
              <w:rPr>
                <w:rFonts w:hint="eastAsia" w:ascii="Nimbus Roman" w:hAnsi="Nimbus Roman" w:eastAsia="CESI仿宋-GB2312" w:cs="CESI仿宋-GB2312"/>
                <w:bCs/>
                <w:kern w:val="0"/>
                <w:sz w:val="28"/>
                <w:szCs w:val="28"/>
              </w:rPr>
              <w:t>+3</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受到市级部门通报表扬的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市委市政府</w:t>
            </w:r>
            <w:r>
              <w:rPr>
                <w:rFonts w:hint="eastAsia" w:ascii="Nimbus Roman" w:hAnsi="Nimbus Roman" w:eastAsia="CESI仿宋-GB2312" w:cs="CESI仿宋-GB2312"/>
                <w:bCs/>
                <w:color w:val="auto"/>
                <w:kern w:val="0"/>
                <w:sz w:val="28"/>
                <w:szCs w:val="28"/>
              </w:rPr>
              <w:t>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eastAsia="zh-CN"/>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rPr>
              <w:t>15</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受到省级部门通报表扬的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省委省政府</w:t>
            </w:r>
            <w:r>
              <w:rPr>
                <w:rFonts w:hint="eastAsia" w:ascii="Nimbus Roman" w:hAnsi="Nimbus Roman" w:eastAsia="CESI仿宋-GB2312" w:cs="CESI仿宋-GB2312"/>
                <w:bCs/>
                <w:color w:val="auto"/>
                <w:kern w:val="0"/>
                <w:sz w:val="28"/>
                <w:szCs w:val="28"/>
              </w:rPr>
              <w:t>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rPr>
              <w:t>25</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部委</w:t>
            </w:r>
            <w:r>
              <w:rPr>
                <w:rFonts w:hint="eastAsia" w:ascii="Nimbus Roman" w:hAnsi="Nimbus Roman" w:eastAsia="CESI仿宋-GB2312" w:cs="CESI仿宋-GB2312"/>
                <w:bCs/>
                <w:color w:val="auto"/>
                <w:kern w:val="0"/>
                <w:sz w:val="28"/>
                <w:szCs w:val="28"/>
              </w:rPr>
              <w:t>通报表扬的</w:t>
            </w:r>
          </w:p>
        </w:tc>
        <w:tc>
          <w:tcPr>
            <w:tcW w:w="92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color w:val="auto"/>
                <w:kern w:val="0"/>
                <w:sz w:val="28"/>
                <w:szCs w:val="28"/>
              </w:rPr>
            </w:pPr>
            <w:r>
              <w:rPr>
                <w:rFonts w:hint="eastAsia" w:ascii="Nimbus Roman" w:hAnsi="Nimbus Roman" w:eastAsia="CESI仿宋-GB2312" w:cs="CESI仿宋-GB2312"/>
                <w:bCs/>
                <w:color w:val="auto"/>
                <w:kern w:val="0"/>
                <w:sz w:val="28"/>
                <w:szCs w:val="28"/>
              </w:rPr>
              <w:t>受到</w:t>
            </w:r>
            <w:r>
              <w:rPr>
                <w:rFonts w:hint="eastAsia" w:ascii="Nimbus Roman" w:hAnsi="Nimbus Roman" w:eastAsia="CESI仿宋-GB2312" w:cs="CESI仿宋-GB2312"/>
                <w:bCs/>
                <w:color w:val="auto"/>
                <w:kern w:val="0"/>
                <w:sz w:val="28"/>
                <w:szCs w:val="28"/>
                <w:lang w:eastAsia="zh-CN"/>
              </w:rPr>
              <w:t>党中央、国务院</w:t>
            </w:r>
            <w:r>
              <w:rPr>
                <w:rFonts w:hint="eastAsia" w:ascii="Nimbus Roman" w:hAnsi="Nimbus Roman" w:eastAsia="CESI仿宋-GB2312" w:cs="CESI仿宋-GB2312"/>
                <w:bCs/>
                <w:color w:val="auto"/>
                <w:kern w:val="0"/>
                <w:sz w:val="28"/>
                <w:szCs w:val="28"/>
              </w:rPr>
              <w:t>通报表扬的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restart"/>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rPr>
              <w:t>诚信</w:t>
            </w:r>
            <w:r>
              <w:rPr>
                <w:rFonts w:hint="eastAsia" w:ascii="Nimbus Roman" w:hAnsi="Nimbus Roman" w:eastAsia="CESI仿宋-GB2312" w:cs="CESI仿宋-GB2312"/>
                <w:bCs/>
                <w:kern w:val="0"/>
                <w:sz w:val="28"/>
                <w:szCs w:val="28"/>
                <w:lang w:val="en-US" w:eastAsia="zh-CN"/>
              </w:rPr>
              <w:t>守信</w:t>
            </w:r>
            <w:r>
              <w:rPr>
                <w:rFonts w:hint="eastAsia" w:ascii="Nimbus Roman" w:hAnsi="Nimbus Roman" w:eastAsia="CESI仿宋-GB2312" w:cs="CESI仿宋-GB2312"/>
                <w:bCs/>
                <w:kern w:val="0"/>
                <w:sz w:val="28"/>
                <w:szCs w:val="28"/>
              </w:rPr>
              <w:t>信息</w:t>
            </w: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联合激励信息</w:t>
            </w: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列入守信联合激励对象名单的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税务等通用行业评价等级较高的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行政奖励信息</w:t>
            </w: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受到嘉奖的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记三等功的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记二等功的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记一等功的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授予行政奖励荣誉称号的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公务员</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奖励信息</w:t>
            </w: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受到嘉奖的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记三等功的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记二等功的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记一等功的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授予公务员奖励称号的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事业单位工作人员奖励信息</w:t>
            </w: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受到嘉奖的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记大功的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000000"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授予事业单位工作人员奖励称号的</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852" w:type="dxa"/>
            <w:vMerge w:val="continue"/>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w:t>
            </w:r>
            <w:r>
              <w:rPr>
                <w:rFonts w:hint="eastAsia" w:ascii="Nimbus Roman" w:hAnsi="Nimbus Roman" w:eastAsia="CESI仿宋-GB2312" w:cs="CESI仿宋-GB2312"/>
                <w:bCs/>
                <w:kern w:val="0"/>
                <w:sz w:val="28"/>
                <w:szCs w:val="28"/>
                <w:lang w:val="en-US"/>
              </w:rPr>
              <w:t>诚信</w:t>
            </w:r>
            <w:r>
              <w:rPr>
                <w:rFonts w:hint="eastAsia" w:ascii="Nimbus Roman" w:hAnsi="Nimbus Roman" w:eastAsia="CESI仿宋-GB2312" w:cs="CESI仿宋-GB2312"/>
                <w:bCs/>
                <w:kern w:val="0"/>
                <w:sz w:val="28"/>
                <w:szCs w:val="28"/>
                <w:lang w:val="en-US" w:eastAsia="zh-CN"/>
              </w:rPr>
              <w:t>守信</w:t>
            </w:r>
            <w:r>
              <w:rPr>
                <w:rFonts w:hint="eastAsia" w:ascii="Nimbus Roman" w:hAnsi="Nimbus Roman" w:eastAsia="CESI仿宋-GB2312" w:cs="CESI仿宋-GB2312"/>
                <w:bCs/>
                <w:kern w:val="0"/>
                <w:sz w:val="28"/>
                <w:szCs w:val="28"/>
              </w:rPr>
              <w:t>信息</w:t>
            </w:r>
          </w:p>
        </w:tc>
        <w:tc>
          <w:tcPr>
            <w:tcW w:w="568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其他守信行为视情节加分</w:t>
            </w:r>
          </w:p>
        </w:tc>
        <w:tc>
          <w:tcPr>
            <w:tcW w:w="921"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+1至+5</w:t>
            </w:r>
          </w:p>
        </w:tc>
        <w:tc>
          <w:tcPr>
            <w:tcW w:w="966" w:type="dxa"/>
            <w:shd w:val="clear" w:color="auto" w:fill="auto"/>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restart"/>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1308" w:type="dxa"/>
            <w:vMerge w:val="restart"/>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纳税缴费</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拒不缴纳依法应当缴纳的税款的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被税务机关采取税收强制执行或保全措施的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未按规定进行纳税申报等被认定为非正常户的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拒不缴纳依法应当缴纳的社会保险费的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拒不缴纳依法应当缴纳的行政事业性收费的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拒不缴纳依法应当缴纳的政府性基金的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弄虚作假</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提供虚假材料、隐瞒真实情况，损害社会管理秩序和公共利益的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骗取社会保险待遇的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剽窃、抄袭他人论文等学术不端的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在统一组织的考试中舞弊、作弊及弄虚作假的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在学术研究、职称评定等工作中弄虚作假的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采取非法手段，骗取荣誉、项目的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以欺骗、贿赂等不正当手段取得行政许可、行政确认、行政给付及相关业务的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信用承诺</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虚假申报、虚假承诺的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eastAsia="zh-CN"/>
              </w:rPr>
              <w:t>5</w:t>
            </w:r>
            <w:r>
              <w:rPr>
                <w:rFonts w:hint="eastAsia" w:ascii="Nimbus Roman" w:hAnsi="Nimbus Roman" w:eastAsia="CESI仿宋-GB2312" w:cs="CESI仿宋-GB2312"/>
                <w:bCs/>
                <w:kern w:val="0"/>
                <w:sz w:val="28"/>
                <w:szCs w:val="28"/>
              </w:rPr>
              <w:t>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不履行信用承诺义务的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w:t>
            </w:r>
            <w:r>
              <w:rPr>
                <w:rFonts w:hint="eastAsia" w:ascii="Nimbus Roman" w:hAnsi="Nimbus Roman" w:eastAsia="CESI仿宋-GB2312" w:cs="CESI仿宋-GB2312"/>
                <w:bCs/>
                <w:kern w:val="0"/>
                <w:sz w:val="28"/>
                <w:szCs w:val="28"/>
                <w:lang w:val="en-US" w:eastAsia="zh-CN"/>
              </w:rPr>
              <w:t>5</w:t>
            </w:r>
            <w:r>
              <w:rPr>
                <w:rFonts w:hint="eastAsia" w:ascii="Nimbus Roman" w:hAnsi="Nimbus Roman" w:eastAsia="CESI仿宋-GB2312" w:cs="CESI仿宋-GB2312"/>
                <w:bCs/>
                <w:kern w:val="0"/>
                <w:sz w:val="28"/>
                <w:szCs w:val="28"/>
              </w:rPr>
              <w:t>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司法执行信息</w:t>
            </w: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被列为限制高消费名单的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拒不履行法定义务，影响司法机关、行政机关公信力的，在主动履行法定义务后，经信息提供单位同意，信用修复的</w:t>
            </w:r>
          </w:p>
        </w:tc>
        <w:tc>
          <w:tcPr>
            <w:tcW w:w="921"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66" w:type="dxa"/>
            <w:tcBorders>
              <w:top w:val="single" w:color="auto" w:sz="4" w:space="0"/>
              <w:left w:val="nil"/>
              <w:bottom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restart"/>
            <w:tcBorders>
              <w:top w:val="single" w:color="auto" w:sz="4" w:space="0"/>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1308" w:type="dxa"/>
            <w:vMerge w:val="restart"/>
            <w:tcBorders>
              <w:top w:val="single" w:color="auto" w:sz="4" w:space="0"/>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lang w:val="en-US" w:eastAsia="zh-CN"/>
              </w:rPr>
              <w:t>行政</w:t>
            </w:r>
            <w:r>
              <w:rPr>
                <w:rFonts w:hint="eastAsia" w:ascii="Nimbus Roman" w:hAnsi="Nimbus Roman" w:eastAsia="CESI仿宋-GB2312" w:cs="CESI仿宋-GB2312"/>
                <w:bCs/>
                <w:kern w:val="0"/>
                <w:sz w:val="28"/>
                <w:szCs w:val="28"/>
              </w:rPr>
              <w:t>裁决</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不按要求履行生效的仲裁文书的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拒不履行生效的仲裁文书的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bottom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不按要求履行生效的行政裁决等行政行为决定文书的</w:t>
            </w:r>
          </w:p>
        </w:tc>
        <w:tc>
          <w:tcPr>
            <w:tcW w:w="921" w:type="dxa"/>
            <w:tcBorders>
              <w:bottom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tcBorders>
              <w:bottom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拒不履行生效的行政裁决等行政行为决定文书的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行政处罚信息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lang w:eastAsia="zh-CN"/>
              </w:rPr>
            </w:pPr>
            <w:r>
              <w:rPr>
                <w:rFonts w:hint="eastAsia" w:ascii="Nimbus Roman" w:hAnsi="Nimbus Roman" w:eastAsia="CESI仿宋-GB2312" w:cs="CESI仿宋-GB2312"/>
                <w:bCs/>
                <w:kern w:val="0"/>
                <w:sz w:val="28"/>
                <w:szCs w:val="28"/>
                <w:lang w:eastAsia="zh-CN"/>
              </w:rPr>
              <w:t>发生轻微失信行为拒不改正的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lang w:val="en-US" w:eastAsia="zh-CN"/>
              </w:rPr>
              <w:t>-2至-4</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处以通报批评行政处罚的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w:t>
            </w:r>
          </w:p>
        </w:tc>
        <w:tc>
          <w:tcPr>
            <w:tcW w:w="966"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处以500元及以下罚款行政处罚的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处以500元-1000元（含）及以下罚款行政处罚的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处以1000元-5000元（含）及以下罚款行政处罚的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处以5000元-1万元（含）罚款行政处罚的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处以1万元-5万元（含）罚款行政处罚的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处以5万元-10万元（含）罚款行政处罚的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处以10万元以上罚款行政处罚的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处以没收违法所得、没收非法财物1000元及以下的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处以没收违法所得、没收非法财物1000元至5000元（含）的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处以没收违法所得、没收非法财物5001元至1万元（含）的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处以没收违法所得、没收非法财物1万元以上的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处以暂扣许可证件行政处罚的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处以降低资质等级行政处罚的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处以限制开展生产经营活动行政处罚的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处以限制从业行政处罚的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处以责令停产停业行政处罚的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处以吊销许可证件行政处罚的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66"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restart"/>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失信信息</w:t>
            </w:r>
          </w:p>
        </w:tc>
        <w:tc>
          <w:tcPr>
            <w:tcW w:w="1308" w:type="dxa"/>
            <w:vMerge w:val="restart"/>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行政处罚信息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处以责令关闭行政处罚的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处以永久限制开展生产经营活动行政处罚的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处以终身限制从业行政处罚的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受到行政处拘留行政处罚的（5日及以下）</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-160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受到行政处拘留行政处罚的（6至10日）</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受到行政处拘留行政处罚的（11日及以上）</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tcBorders>
              <w:lef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受到法律、行政法规规定的其他行政处罚的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-20至-400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行政强制</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执行信息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被实施加处罚款或者滞纳金强制执行方式的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-40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被实施划拨存款、汇款强制执行方式的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被实施拍卖或者依法处理查封、扣押的场所、设施或者财物强制执行方式的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被实施排除妨碍、恢复原状强制执行方式的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-80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被实施代履行强制执行方式的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被实施其他强制执行方式的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-20至-100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党纪处分</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受到警告处分的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受到严重警告处分的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-70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受到撤销党内职务处分的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受到留党察看处分的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受到开除党籍处分的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政务处分信息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受到警告处分的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受到记过处分的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受到记大过处分的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-70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受到降级处分的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tcBorders>
              <w:bottom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受到撤职处分的</w:t>
            </w:r>
          </w:p>
        </w:tc>
        <w:tc>
          <w:tcPr>
            <w:tcW w:w="921" w:type="dxa"/>
            <w:tcBorders>
              <w:bottom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-150</w:t>
            </w:r>
          </w:p>
        </w:tc>
        <w:tc>
          <w:tcPr>
            <w:tcW w:w="966" w:type="dxa"/>
            <w:tcBorders>
              <w:bottom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受到开除处分的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restart"/>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失信信息</w:t>
            </w: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行业惩戒信息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受到行业协会、商会警告的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-5</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受到行业协会、商会行业内通报批评的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受到行业协会、商会公开谴责的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-15</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受到行业协会、商会不予接纳惩戒措施的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-20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受到行业协会、商会劝退惩戒措施的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-30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lang w:val="en-US" w:eastAsia="zh-CN"/>
              </w:rPr>
              <w:t>投诉举报信息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lang w:eastAsia="zh-CN"/>
              </w:rPr>
            </w:pPr>
            <w:r>
              <w:rPr>
                <w:rFonts w:hint="eastAsia" w:ascii="Nimbus Roman" w:hAnsi="Nimbus Roman" w:eastAsia="CESI仿宋-GB2312" w:cs="CESI仿宋-GB2312"/>
                <w:bCs/>
                <w:kern w:val="0"/>
                <w:sz w:val="28"/>
                <w:szCs w:val="28"/>
                <w:lang w:eastAsia="zh-CN"/>
              </w:rPr>
              <w:t>通过政务服务热线、区长信箱等渠道虚假投诉举报的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lang w:val="en-US" w:eastAsia="zh-CN"/>
              </w:rPr>
              <w:t>-10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lang w:eastAsia="zh-CN"/>
              </w:rPr>
            </w:pPr>
            <w:r>
              <w:rPr>
                <w:rFonts w:hint="eastAsia" w:ascii="Nimbus Roman" w:hAnsi="Nimbus Roman" w:eastAsia="CESI仿宋-GB2312" w:cs="CESI仿宋-GB2312"/>
                <w:bCs/>
                <w:kern w:val="0"/>
                <w:sz w:val="28"/>
                <w:szCs w:val="28"/>
                <w:lang w:eastAsia="zh-CN"/>
              </w:rPr>
              <w:t>屡次被投诉属实而拒不整改的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lang w:val="en-US" w:eastAsia="zh-CN"/>
              </w:rPr>
            </w:pPr>
            <w:r>
              <w:rPr>
                <w:rFonts w:hint="eastAsia" w:ascii="Nimbus Roman" w:hAnsi="Nimbus Roman" w:eastAsia="CESI仿宋-GB2312" w:cs="CESI仿宋-GB2312"/>
                <w:bCs/>
                <w:kern w:val="0"/>
                <w:sz w:val="28"/>
                <w:szCs w:val="28"/>
                <w:lang w:val="en-US" w:eastAsia="zh-CN"/>
              </w:rPr>
              <w:t>-20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tcBorders>
              <w:left w:val="single" w:color="auto" w:sz="4" w:space="0"/>
              <w:right w:val="single" w:color="auto" w:sz="4" w:space="0"/>
            </w:tcBorders>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其他失信信息</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国家和省规定的其他失信信息</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-10至-400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12" w:hRule="atLeast"/>
          <w:jc w:val="center"/>
        </w:trPr>
        <w:tc>
          <w:tcPr>
            <w:tcW w:w="852"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严重失信主体名单信息</w:t>
            </w: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严重危害人民群众身体健康和生命安全</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被认定为食品药品</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生态环境</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工程质量</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安全生产</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消防安全</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强制性产品认证</w:t>
            </w:r>
            <w:r>
              <w:rPr>
                <w:rFonts w:hint="eastAsia" w:ascii="Nimbus Roman" w:hAnsi="Nimbus Roman" w:eastAsia="CESI仿宋-GB2312" w:cs="CESI仿宋-GB2312"/>
                <w:bCs/>
                <w:kern w:val="0"/>
                <w:sz w:val="28"/>
                <w:szCs w:val="28"/>
                <w:lang w:eastAsia="zh-CN"/>
              </w:rPr>
              <w:t>等</w:t>
            </w:r>
            <w:r>
              <w:rPr>
                <w:rFonts w:hint="eastAsia" w:ascii="Nimbus Roman" w:hAnsi="Nimbus Roman" w:eastAsia="CESI仿宋-GB2312" w:cs="CESI仿宋-GB2312"/>
                <w:bCs/>
                <w:kern w:val="0"/>
                <w:sz w:val="28"/>
                <w:szCs w:val="28"/>
              </w:rPr>
              <w:t>领域严重失信主体名单的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52" w:hRule="atLeast"/>
          <w:jc w:val="center"/>
        </w:trPr>
        <w:tc>
          <w:tcPr>
            <w:tcW w:w="852"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严重破坏市场公平竞争秩序和社会正常秩序</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被认定为贿赂行为</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逃税骗税</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恶意逃废债务</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恶意拖欠货款或服务费</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恶意欠薪</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非法集资</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合同欺诈</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组织传销</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无证照经营</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制售假冒伪劣产品和故意侵犯知识产权</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出借和借用资质投标</w:t>
            </w:r>
            <w:r>
              <w:rPr>
                <w:rFonts w:hint="eastAsia" w:ascii="Nimbus Roman" w:hAnsi="Nimbus Roman" w:eastAsia="CESI仿宋-GB2312" w:cs="CESI仿宋-GB2312"/>
                <w:bCs/>
                <w:kern w:val="0"/>
                <w:sz w:val="28"/>
                <w:szCs w:val="28"/>
                <w:lang w:eastAsia="zh-CN"/>
              </w:rPr>
              <w:t>等</w:t>
            </w:r>
            <w:r>
              <w:rPr>
                <w:rFonts w:hint="eastAsia" w:ascii="Nimbus Roman" w:hAnsi="Nimbus Roman" w:eastAsia="CESI仿宋-GB2312" w:cs="CESI仿宋-GB2312"/>
                <w:bCs/>
                <w:kern w:val="0"/>
                <w:sz w:val="28"/>
                <w:szCs w:val="28"/>
              </w:rPr>
              <w:t>严重失信主体名单的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74" w:hRule="atLeast"/>
          <w:jc w:val="center"/>
        </w:trPr>
        <w:tc>
          <w:tcPr>
            <w:tcW w:w="852" w:type="dxa"/>
            <w:vMerge w:val="restart"/>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严重失信主体名单信息</w:t>
            </w: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严重破坏市场公平竞争秩序和社会正常秩序</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被认定为围标串标</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虚假广告</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侵害消费者或证券期货投资者合法权益</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严重破坏网络空间传播秩序</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聚众扰乱社会秩序</w:t>
            </w:r>
            <w:r>
              <w:rPr>
                <w:rFonts w:hint="eastAsia" w:ascii="Nimbus Roman" w:hAnsi="Nimbus Roman" w:eastAsia="CESI仿宋-GB2312" w:cs="CESI仿宋-GB2312"/>
                <w:bCs/>
                <w:kern w:val="0"/>
                <w:sz w:val="28"/>
                <w:szCs w:val="28"/>
                <w:lang w:eastAsia="zh-CN"/>
              </w:rPr>
              <w:t>等</w:t>
            </w:r>
            <w:r>
              <w:rPr>
                <w:rFonts w:hint="eastAsia" w:ascii="Nimbus Roman" w:hAnsi="Nimbus Roman" w:eastAsia="CESI仿宋-GB2312" w:cs="CESI仿宋-GB2312"/>
                <w:bCs/>
                <w:kern w:val="0"/>
                <w:sz w:val="28"/>
                <w:szCs w:val="28"/>
              </w:rPr>
              <w:t>严重失信主体名单的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9" w:hRule="atLeast"/>
          <w:jc w:val="center"/>
        </w:trPr>
        <w:tc>
          <w:tcPr>
            <w:tcW w:w="852" w:type="dxa"/>
            <w:vMerge w:val="continue"/>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vMerge w:val="restart"/>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拒不履行法定义务严重影响司法机关公信力</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被认定为逃避执行司法机关、行政机关作出的判决或决定的</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有履行能力但拒不履行司法机关、行政机关作出的判决或决定的严重失信主体名单</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被列为失信被执行人的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38" w:hRule="atLeast"/>
          <w:jc w:val="center"/>
        </w:trPr>
        <w:tc>
          <w:tcPr>
            <w:tcW w:w="852"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拒不履行国防义务</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被认定为拒不履行国防义务，拒绝、逃避兵役</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拒绝、拖延民用资源征用或者阻碍对被征用的民用资源进行改造</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危害国防利益</w:t>
            </w:r>
            <w:r>
              <w:rPr>
                <w:rFonts w:hint="eastAsia" w:ascii="Nimbus Roman" w:hAnsi="Nimbus Roman" w:eastAsia="CESI仿宋-GB2312" w:cs="CESI仿宋-GB2312"/>
                <w:bCs/>
                <w:kern w:val="0"/>
                <w:sz w:val="28"/>
                <w:szCs w:val="28"/>
                <w:lang w:eastAsia="zh-CN"/>
              </w:rPr>
              <w:t>；</w:t>
            </w:r>
            <w:r>
              <w:rPr>
                <w:rFonts w:hint="eastAsia" w:ascii="Nimbus Roman" w:hAnsi="Nimbus Roman" w:eastAsia="CESI仿宋-GB2312" w:cs="CESI仿宋-GB2312"/>
                <w:bCs/>
                <w:kern w:val="0"/>
                <w:sz w:val="28"/>
                <w:szCs w:val="28"/>
              </w:rPr>
              <w:t>破坏国防设施</w:t>
            </w:r>
            <w:r>
              <w:rPr>
                <w:rFonts w:hint="eastAsia" w:ascii="Nimbus Roman" w:hAnsi="Nimbus Roman" w:eastAsia="CESI仿宋-GB2312" w:cs="CESI仿宋-GB2312"/>
                <w:bCs/>
                <w:kern w:val="0"/>
                <w:sz w:val="28"/>
                <w:szCs w:val="28"/>
                <w:lang w:eastAsia="zh-CN"/>
              </w:rPr>
              <w:t>等</w:t>
            </w:r>
            <w:r>
              <w:rPr>
                <w:rFonts w:hint="eastAsia" w:ascii="Nimbus Roman" w:hAnsi="Nimbus Roman" w:eastAsia="CESI仿宋-GB2312" w:cs="CESI仿宋-GB2312"/>
                <w:bCs/>
                <w:kern w:val="0"/>
                <w:sz w:val="28"/>
                <w:szCs w:val="28"/>
              </w:rPr>
              <w:t>严重失信主体名单的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852" w:type="dxa"/>
            <w:vMerge w:val="continue"/>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p>
        </w:tc>
        <w:tc>
          <w:tcPr>
            <w:tcW w:w="1308"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其他严重失信主体名单</w:t>
            </w:r>
          </w:p>
        </w:tc>
        <w:tc>
          <w:tcPr>
            <w:tcW w:w="568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国家和省规定的其他严重失信主体名单的</w:t>
            </w:r>
          </w:p>
        </w:tc>
        <w:tc>
          <w:tcPr>
            <w:tcW w:w="921"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Nimbus Roman" w:hAnsi="Nimbus Roman" w:eastAsia="CESI仿宋-GB2312" w:cs="CESI仿宋-GB2312"/>
                <w:bCs/>
                <w:kern w:val="0"/>
                <w:sz w:val="28"/>
                <w:szCs w:val="28"/>
              </w:rPr>
            </w:pPr>
            <w:r>
              <w:rPr>
                <w:rFonts w:hint="eastAsia" w:ascii="Nimbus Roman" w:hAnsi="Nimbus Roman" w:eastAsia="CESI仿宋-GB2312" w:cs="CESI仿宋-GB2312"/>
                <w:bCs/>
                <w:kern w:val="0"/>
                <w:sz w:val="28"/>
                <w:szCs w:val="28"/>
              </w:rPr>
              <w:t>-600</w:t>
            </w:r>
          </w:p>
        </w:tc>
        <w:tc>
          <w:tcPr>
            <w:tcW w:w="966" w:type="dxa"/>
            <w:shd w:val="clear" w:color="auto" w:fill="FFFFFF"/>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Nimbus Roman" w:hAnsi="Nimbus Roman" w:eastAsia="CESI仿宋-GB2312" w:cs="CESI仿宋-GB2312"/>
                <w:bCs/>
                <w:kern w:val="0"/>
                <w:sz w:val="28"/>
                <w:szCs w:val="28"/>
              </w:rPr>
            </w:pPr>
          </w:p>
        </w:tc>
      </w:tr>
    </w:tbl>
    <w:p>
      <w:pPr>
        <w:pStyle w:val="2"/>
        <w:rPr>
          <w:rFonts w:ascii="Nimbus Roman" w:hAnsi="Nimbus Roma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rPr>
          <w:rFonts w:hint="eastAsia" w:ascii="Nimbus Roman" w:hAnsi="Nimbus Roman" w:eastAsia="CESI仿宋-GB2312" w:cs="CESI仿宋-GB2312"/>
          <w:color w:val="auto"/>
          <w:szCs w:val="3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rPr>
          <w:rFonts w:hint="eastAsia" w:ascii="Nimbus Roman" w:hAnsi="Nimbus Roman" w:eastAsia="CESI仿宋-GB2312" w:cs="CESI仿宋-GB2312"/>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center"/>
        <w:rPr>
          <w:rFonts w:hint="eastAsia" w:ascii="Nimbus Roman" w:hAnsi="Nimbus Roman" w:eastAsia="CESI仿宋-GB2312" w:cs="CESI仿宋-GB2312"/>
          <w:color w:val="auto"/>
          <w:sz w:val="28"/>
          <w:szCs w:val="28"/>
          <w:lang w:eastAsia="zh-CN"/>
        </w:rPr>
      </w:pPr>
      <w:r>
        <w:rPr>
          <w:rFonts w:hint="eastAsia" w:ascii="Nimbus Roman" w:hAnsi="Nimbus Roman" w:eastAsia="CESI仿宋-GB2312" w:cs="CESI仿宋-GB2312"/>
          <w:color w:val="auto"/>
          <w:sz w:val="28"/>
          <w:szCs w:val="28"/>
        </w:rPr>
        <w:t>抄送：区委办公室，区人大常委会办公室，区政协办公室，</w:t>
      </w:r>
      <w:r>
        <w:rPr>
          <w:rFonts w:hint="eastAsia" w:ascii="Nimbus Roman" w:hAnsi="Nimbus Roman" w:eastAsia="CESI仿宋-GB2312" w:cs="CESI仿宋-GB2312"/>
          <w:color w:val="auto"/>
          <w:sz w:val="28"/>
          <w:szCs w:val="28"/>
          <w:lang w:eastAsia="zh-CN"/>
        </w:rPr>
        <w:t>区监委，</w:t>
      </w:r>
    </w:p>
    <w:p>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center"/>
        <w:rPr>
          <w:rFonts w:hint="eastAsia" w:ascii="Nimbus Roman" w:hAnsi="Nimbus Roman" w:eastAsia="CESI仿宋-GB2312" w:cs="CESI仿宋-GB2312"/>
          <w:color w:val="auto"/>
          <w:szCs w:val="32"/>
        </w:rPr>
      </w:pPr>
      <w:r>
        <w:rPr>
          <w:rFonts w:hint="eastAsia" w:ascii="Nimbus Roman" w:hAnsi="Nimbus Roman" w:eastAsia="CESI仿宋-GB2312" w:cs="CESI仿宋-GB2312"/>
          <w:color w:val="auto"/>
          <w:sz w:val="28"/>
          <w:szCs w:val="28"/>
        </w:rPr>
        <w:t>区法院，区检察院。</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80" w:lineRule="exact"/>
        <w:ind w:firstLine="280" w:firstLineChars="100"/>
        <w:textAlignment w:val="center"/>
        <w:rPr>
          <w:rFonts w:hint="eastAsia" w:ascii="Nimbus Roman" w:hAnsi="Nimbus Roman" w:eastAsia="CESI仿宋-GB2312" w:cs="CESI仿宋-GB2312"/>
          <w:color w:val="auto"/>
        </w:rPr>
      </w:pPr>
      <w:r>
        <w:rPr>
          <w:rFonts w:hint="eastAsia" w:ascii="Nimbus Roman" w:hAnsi="Nimbus Roman" w:eastAsia="CESI仿宋-GB2312" w:cs="CESI仿宋-GB2312"/>
          <w:color w:val="auto"/>
          <w:sz w:val="28"/>
          <w:szCs w:val="28"/>
        </w:rPr>
        <w:t>淄博市张店区人民政府办公室            2021年1</w:t>
      </w:r>
      <w:r>
        <w:rPr>
          <w:rFonts w:hint="eastAsia" w:ascii="Nimbus Roman" w:hAnsi="Nimbus Roman" w:eastAsia="CESI仿宋-GB2312" w:cs="CESI仿宋-GB2312"/>
          <w:color w:val="auto"/>
          <w:sz w:val="28"/>
          <w:szCs w:val="28"/>
          <w:lang w:val="en-US" w:eastAsia="zh-CN"/>
        </w:rPr>
        <w:t>2</w:t>
      </w:r>
      <w:r>
        <w:rPr>
          <w:rFonts w:hint="eastAsia" w:ascii="Nimbus Roman" w:hAnsi="Nimbus Roman" w:eastAsia="CESI仿宋-GB2312" w:cs="CESI仿宋-GB2312"/>
          <w:color w:val="auto"/>
          <w:sz w:val="28"/>
          <w:szCs w:val="28"/>
        </w:rPr>
        <w:t>月</w:t>
      </w:r>
      <w:r>
        <w:rPr>
          <w:rFonts w:hint="eastAsia" w:ascii="Nimbus Roman" w:hAnsi="Nimbus Roman" w:eastAsia="CESI仿宋-GB2312" w:cs="CESI仿宋-GB2312"/>
          <w:color w:val="auto"/>
          <w:sz w:val="28"/>
          <w:szCs w:val="28"/>
          <w:lang w:val="en-US" w:eastAsia="zh-CN"/>
        </w:rPr>
        <w:t>31</w:t>
      </w:r>
      <w:r>
        <w:rPr>
          <w:rFonts w:hint="eastAsia" w:ascii="Nimbus Roman" w:hAnsi="Nimbus Roman" w:eastAsia="CESI仿宋-GB2312" w:cs="CESI仿宋-GB2312"/>
          <w:color w:val="auto"/>
          <w:sz w:val="28"/>
          <w:szCs w:val="28"/>
        </w:rPr>
        <w:t>日印发</w:t>
      </w:r>
    </w:p>
    <w:sectPr>
      <w:pgSz w:w="11906" w:h="16838"/>
      <w:pgMar w:top="2098"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ngLiUfalt">
    <w:altName w:val="Droid Sans Fallback"/>
    <w:panose1 w:val="00000000000000000000"/>
    <w:charset w:val="88"/>
    <w:family w:val="auto"/>
    <w:pitch w:val="default"/>
    <w:sig w:usb0="00000000" w:usb1="00000000" w:usb2="00000010" w:usb3="00000000" w:csb0="00100000" w:csb1="00000000"/>
  </w:font>
  <w:font w:name="文星标宋">
    <w:altName w:val="宋体"/>
    <w:panose1 w:val="02010604000101010101"/>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CESI仿宋-GB2312">
    <w:panose1 w:val="02000500000000000000"/>
    <w:charset w:val="86"/>
    <w:family w:val="auto"/>
    <w:pitch w:val="default"/>
    <w:sig w:usb0="800002AF" w:usb1="084F6CF8" w:usb2="00000010" w:usb3="00000000" w:csb0="0004000F" w:csb1="00000000"/>
  </w:font>
  <w:font w:name="Standard Symbols PS">
    <w:panose1 w:val="05050102010706020507"/>
    <w:charset w:val="00"/>
    <w:family w:val="auto"/>
    <w:pitch w:val="default"/>
    <w:sig w:usb0="00000003" w:usb1="00000000" w:usb2="00000000" w:usb3="00000000" w:csb0="00000001" w:csb1="00000000"/>
  </w:font>
  <w:font w:name="CESI黑体-GB18030">
    <w:panose1 w:val="02000500000000000000"/>
    <w:charset w:val="86"/>
    <w:family w:val="auto"/>
    <w:pitch w:val="default"/>
    <w:sig w:usb0="A00002BF" w:usb1="38C7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B2FC0"/>
    <w:rsid w:val="006E5A0D"/>
    <w:rsid w:val="00D420B7"/>
    <w:rsid w:val="010A264E"/>
    <w:rsid w:val="014600F6"/>
    <w:rsid w:val="014C4A48"/>
    <w:rsid w:val="01E844F0"/>
    <w:rsid w:val="01E94695"/>
    <w:rsid w:val="02E822BB"/>
    <w:rsid w:val="0300270B"/>
    <w:rsid w:val="03063DCC"/>
    <w:rsid w:val="0311073B"/>
    <w:rsid w:val="03535CDF"/>
    <w:rsid w:val="04773DC2"/>
    <w:rsid w:val="055B1300"/>
    <w:rsid w:val="058E4170"/>
    <w:rsid w:val="05944747"/>
    <w:rsid w:val="06130FD3"/>
    <w:rsid w:val="06AD1704"/>
    <w:rsid w:val="06C649EE"/>
    <w:rsid w:val="06E12C63"/>
    <w:rsid w:val="07E4252F"/>
    <w:rsid w:val="09414A5A"/>
    <w:rsid w:val="0967218D"/>
    <w:rsid w:val="09A051A3"/>
    <w:rsid w:val="0A2E5964"/>
    <w:rsid w:val="0A443C23"/>
    <w:rsid w:val="0A8878B8"/>
    <w:rsid w:val="0DAF61DC"/>
    <w:rsid w:val="0E044405"/>
    <w:rsid w:val="0E137596"/>
    <w:rsid w:val="0E512628"/>
    <w:rsid w:val="0EF20E01"/>
    <w:rsid w:val="0EF51391"/>
    <w:rsid w:val="0F155F99"/>
    <w:rsid w:val="100E4296"/>
    <w:rsid w:val="1033697C"/>
    <w:rsid w:val="10E367EF"/>
    <w:rsid w:val="10F1174C"/>
    <w:rsid w:val="11D338B5"/>
    <w:rsid w:val="12626E21"/>
    <w:rsid w:val="12636343"/>
    <w:rsid w:val="126B71FA"/>
    <w:rsid w:val="12B83F9D"/>
    <w:rsid w:val="13733277"/>
    <w:rsid w:val="13C557A1"/>
    <w:rsid w:val="161B73EE"/>
    <w:rsid w:val="16A62F06"/>
    <w:rsid w:val="16E766F3"/>
    <w:rsid w:val="17214A1B"/>
    <w:rsid w:val="17BF7E6C"/>
    <w:rsid w:val="17EF7094"/>
    <w:rsid w:val="18C5604A"/>
    <w:rsid w:val="191F46F3"/>
    <w:rsid w:val="19A43718"/>
    <w:rsid w:val="1AC31BC7"/>
    <w:rsid w:val="1B713892"/>
    <w:rsid w:val="1C71098A"/>
    <w:rsid w:val="1C8431E8"/>
    <w:rsid w:val="1C9F4060"/>
    <w:rsid w:val="1D4C23DE"/>
    <w:rsid w:val="1D941000"/>
    <w:rsid w:val="1DAA52EE"/>
    <w:rsid w:val="1F2F09EE"/>
    <w:rsid w:val="1F85316B"/>
    <w:rsid w:val="20931F17"/>
    <w:rsid w:val="20B13AB5"/>
    <w:rsid w:val="21EE0A6C"/>
    <w:rsid w:val="21FD3DDB"/>
    <w:rsid w:val="23B91932"/>
    <w:rsid w:val="24677984"/>
    <w:rsid w:val="24933386"/>
    <w:rsid w:val="255867B3"/>
    <w:rsid w:val="258F1942"/>
    <w:rsid w:val="25B56B27"/>
    <w:rsid w:val="25ED6F7D"/>
    <w:rsid w:val="25F71CF4"/>
    <w:rsid w:val="260B4AA0"/>
    <w:rsid w:val="262308AD"/>
    <w:rsid w:val="275372C7"/>
    <w:rsid w:val="27A96B5D"/>
    <w:rsid w:val="2809013C"/>
    <w:rsid w:val="280A49B9"/>
    <w:rsid w:val="284F2DF5"/>
    <w:rsid w:val="28691992"/>
    <w:rsid w:val="294334B1"/>
    <w:rsid w:val="29717132"/>
    <w:rsid w:val="29A94E16"/>
    <w:rsid w:val="2A2A4F33"/>
    <w:rsid w:val="2A32784D"/>
    <w:rsid w:val="2A6D7174"/>
    <w:rsid w:val="2AEE231D"/>
    <w:rsid w:val="2B59524C"/>
    <w:rsid w:val="2B9D2BA9"/>
    <w:rsid w:val="2BF2225A"/>
    <w:rsid w:val="2C1B2FC0"/>
    <w:rsid w:val="2C916AF5"/>
    <w:rsid w:val="2C941533"/>
    <w:rsid w:val="2D1D73CF"/>
    <w:rsid w:val="2DE874D6"/>
    <w:rsid w:val="2E896D7C"/>
    <w:rsid w:val="2EBE328D"/>
    <w:rsid w:val="2F2F1EE7"/>
    <w:rsid w:val="2F770016"/>
    <w:rsid w:val="2FA66F08"/>
    <w:rsid w:val="2FBC0317"/>
    <w:rsid w:val="2FC30C8F"/>
    <w:rsid w:val="307C55D5"/>
    <w:rsid w:val="31197691"/>
    <w:rsid w:val="315D2D62"/>
    <w:rsid w:val="31EB3231"/>
    <w:rsid w:val="32372489"/>
    <w:rsid w:val="32E61C8B"/>
    <w:rsid w:val="34492663"/>
    <w:rsid w:val="34BB41DC"/>
    <w:rsid w:val="35EA63D0"/>
    <w:rsid w:val="368023E9"/>
    <w:rsid w:val="369B0073"/>
    <w:rsid w:val="369C4696"/>
    <w:rsid w:val="376C3D58"/>
    <w:rsid w:val="37CF7087"/>
    <w:rsid w:val="388362A7"/>
    <w:rsid w:val="390039A0"/>
    <w:rsid w:val="39164F98"/>
    <w:rsid w:val="399532FE"/>
    <w:rsid w:val="39B62229"/>
    <w:rsid w:val="3A0E2486"/>
    <w:rsid w:val="3A5A7ECA"/>
    <w:rsid w:val="3B0406EC"/>
    <w:rsid w:val="3C454C75"/>
    <w:rsid w:val="3CDF1BEE"/>
    <w:rsid w:val="3D1D52FA"/>
    <w:rsid w:val="3DAA7088"/>
    <w:rsid w:val="3DDB5988"/>
    <w:rsid w:val="3E024EE4"/>
    <w:rsid w:val="3E03530A"/>
    <w:rsid w:val="3E7D0366"/>
    <w:rsid w:val="405D7555"/>
    <w:rsid w:val="410D58C5"/>
    <w:rsid w:val="411D6A64"/>
    <w:rsid w:val="415603E1"/>
    <w:rsid w:val="417D4342"/>
    <w:rsid w:val="41CF0E54"/>
    <w:rsid w:val="423242B4"/>
    <w:rsid w:val="426D0421"/>
    <w:rsid w:val="428024A0"/>
    <w:rsid w:val="42F07147"/>
    <w:rsid w:val="4352218A"/>
    <w:rsid w:val="43A554E8"/>
    <w:rsid w:val="44BF2E46"/>
    <w:rsid w:val="450E484B"/>
    <w:rsid w:val="451173F3"/>
    <w:rsid w:val="45351C46"/>
    <w:rsid w:val="45EE0E3F"/>
    <w:rsid w:val="4606659F"/>
    <w:rsid w:val="47CA04B1"/>
    <w:rsid w:val="48023DA1"/>
    <w:rsid w:val="486E0728"/>
    <w:rsid w:val="48DF25F2"/>
    <w:rsid w:val="4910655C"/>
    <w:rsid w:val="49C71574"/>
    <w:rsid w:val="49CA0059"/>
    <w:rsid w:val="4ADD7D38"/>
    <w:rsid w:val="4B1D6BFE"/>
    <w:rsid w:val="4BCA58CF"/>
    <w:rsid w:val="4C27571F"/>
    <w:rsid w:val="4D0A3D49"/>
    <w:rsid w:val="4DE252B3"/>
    <w:rsid w:val="4E0B6043"/>
    <w:rsid w:val="4ECA4697"/>
    <w:rsid w:val="4F183D96"/>
    <w:rsid w:val="503B2FF9"/>
    <w:rsid w:val="50E465D5"/>
    <w:rsid w:val="51012E86"/>
    <w:rsid w:val="52501FA5"/>
    <w:rsid w:val="52533598"/>
    <w:rsid w:val="52671024"/>
    <w:rsid w:val="532319F8"/>
    <w:rsid w:val="536126CA"/>
    <w:rsid w:val="543E6E2D"/>
    <w:rsid w:val="54412E10"/>
    <w:rsid w:val="54F6015A"/>
    <w:rsid w:val="551B3B87"/>
    <w:rsid w:val="5583020A"/>
    <w:rsid w:val="55F546C1"/>
    <w:rsid w:val="570F7A39"/>
    <w:rsid w:val="571D0457"/>
    <w:rsid w:val="589D1937"/>
    <w:rsid w:val="59F61228"/>
    <w:rsid w:val="59FD0312"/>
    <w:rsid w:val="5A411ADA"/>
    <w:rsid w:val="5A5E013F"/>
    <w:rsid w:val="5AC13364"/>
    <w:rsid w:val="5AD42342"/>
    <w:rsid w:val="5B637AE7"/>
    <w:rsid w:val="5B97366F"/>
    <w:rsid w:val="5B9B4A02"/>
    <w:rsid w:val="5BE0782E"/>
    <w:rsid w:val="5D3F3B37"/>
    <w:rsid w:val="5DFF33E7"/>
    <w:rsid w:val="5F1C5204"/>
    <w:rsid w:val="5FEF07D7"/>
    <w:rsid w:val="603365FF"/>
    <w:rsid w:val="6082373F"/>
    <w:rsid w:val="61066348"/>
    <w:rsid w:val="615A165C"/>
    <w:rsid w:val="61B70244"/>
    <w:rsid w:val="61DF6820"/>
    <w:rsid w:val="624B1DA0"/>
    <w:rsid w:val="626A4917"/>
    <w:rsid w:val="629D236E"/>
    <w:rsid w:val="62D03FEB"/>
    <w:rsid w:val="636C1472"/>
    <w:rsid w:val="637B1471"/>
    <w:rsid w:val="63FB6645"/>
    <w:rsid w:val="6474721D"/>
    <w:rsid w:val="64A642E9"/>
    <w:rsid w:val="653E6BFD"/>
    <w:rsid w:val="654F4274"/>
    <w:rsid w:val="65CB5954"/>
    <w:rsid w:val="65FA009C"/>
    <w:rsid w:val="66E66FC5"/>
    <w:rsid w:val="672D587D"/>
    <w:rsid w:val="6894168D"/>
    <w:rsid w:val="6A5C639F"/>
    <w:rsid w:val="6A9B0230"/>
    <w:rsid w:val="6AE631F8"/>
    <w:rsid w:val="6B1927BB"/>
    <w:rsid w:val="6B2B2980"/>
    <w:rsid w:val="6B45156C"/>
    <w:rsid w:val="6B6919C8"/>
    <w:rsid w:val="6BC70601"/>
    <w:rsid w:val="6C192D6F"/>
    <w:rsid w:val="6C3A40C2"/>
    <w:rsid w:val="6C856AE7"/>
    <w:rsid w:val="6D0A4B9B"/>
    <w:rsid w:val="6D2E7E32"/>
    <w:rsid w:val="6D7F524E"/>
    <w:rsid w:val="6DA114E1"/>
    <w:rsid w:val="6DE635FE"/>
    <w:rsid w:val="6EBF51D6"/>
    <w:rsid w:val="70432813"/>
    <w:rsid w:val="707A1636"/>
    <w:rsid w:val="712C0D1C"/>
    <w:rsid w:val="71524488"/>
    <w:rsid w:val="715309E8"/>
    <w:rsid w:val="71AA3B0A"/>
    <w:rsid w:val="722A5308"/>
    <w:rsid w:val="72B304CE"/>
    <w:rsid w:val="72BB4309"/>
    <w:rsid w:val="730D7B56"/>
    <w:rsid w:val="74402405"/>
    <w:rsid w:val="74615623"/>
    <w:rsid w:val="757B16DA"/>
    <w:rsid w:val="75CF3911"/>
    <w:rsid w:val="76322C14"/>
    <w:rsid w:val="76623193"/>
    <w:rsid w:val="76E47CC9"/>
    <w:rsid w:val="7718318B"/>
    <w:rsid w:val="7806254A"/>
    <w:rsid w:val="780D6B5E"/>
    <w:rsid w:val="784A24EE"/>
    <w:rsid w:val="787969EA"/>
    <w:rsid w:val="79232CB7"/>
    <w:rsid w:val="79E5035C"/>
    <w:rsid w:val="7B211465"/>
    <w:rsid w:val="7B902FA5"/>
    <w:rsid w:val="7BA91A36"/>
    <w:rsid w:val="7CFF6230"/>
    <w:rsid w:val="7E014A03"/>
    <w:rsid w:val="7EF01E18"/>
    <w:rsid w:val="FF9CF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 Char Char Char Char Char Char"/>
    <w:basedOn w:val="1"/>
    <w:link w:val="7"/>
    <w:qFormat/>
    <w:uiPriority w:val="0"/>
    <w:pPr>
      <w:widowControl/>
      <w:spacing w:after="160" w:afterLines="0" w:line="240" w:lineRule="exact"/>
      <w:ind w:firstLine="980" w:firstLineChars="350"/>
      <w:jc w:val="left"/>
    </w:pPr>
  </w:style>
  <w:style w:type="character" w:styleId="9">
    <w:name w:val="page number"/>
    <w:basedOn w:val="7"/>
    <w:qFormat/>
    <w:uiPriority w:val="0"/>
    <w:rPr>
      <w:rFonts w:ascii="Times New Roman" w:eastAsia="宋体"/>
      <w:color w:val="000000"/>
      <w:sz w:val="21"/>
      <w:u w:val="none" w:color="000000"/>
      <w:vertAlign w:val="baseline"/>
      <w:lang w:val="en-US" w:eastAsia="zh-CN"/>
    </w:rPr>
  </w:style>
  <w:style w:type="paragraph" w:customStyle="1" w:styleId="10">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paragraph" w:customStyle="1" w:styleId="11">
    <w:name w:val="正文文本1"/>
    <w:basedOn w:val="1"/>
    <w:qFormat/>
    <w:uiPriority w:val="0"/>
    <w:pPr>
      <w:shd w:val="clear" w:color="auto" w:fill="FFFFFF"/>
      <w:spacing w:line="396" w:lineRule="auto"/>
      <w:ind w:firstLine="400"/>
      <w:jc w:val="left"/>
    </w:pPr>
    <w:rPr>
      <w:rFonts w:ascii="MingLiUfalt" w:hAnsi="MingLiUfalt" w:eastAsia="MingLiUfalt" w:cs="MingLiUfalt"/>
      <w:color w:val="000000"/>
      <w:kern w:val="0"/>
      <w:sz w:val="30"/>
      <w:szCs w:val="3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6194</Words>
  <Characters>6778</Characters>
  <Lines>0</Lines>
  <Paragraphs>0</Paragraphs>
  <TotalTime>11</TotalTime>
  <ScaleCrop>false</ScaleCrop>
  <LinksUpToDate>false</LinksUpToDate>
  <CharactersWithSpaces>6868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2021-09-13T18:05:00Z</dcterms:created>
  <dc:creator>Administrator</dc:creator>
  <cp:lastModifiedBy>user</cp:lastModifiedBy>
  <cp:lastPrinted>2022-01-08T15:03:00Z</cp:lastPrinted>
  <dcterms:modified xsi:type="dcterms:W3CDTF">2022-01-13T10:49:52Z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036DA5F2BF1F4E8C9982D9DF6E38EC31</vt:lpwstr>
  </property>
</Properties>
</file>