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eastAsia" w:ascii="Nimbus Roman" w:hAnsi="Nimbus Roman" w:eastAsia="仿宋_GB2312" w:cs="仿宋_GB2312"/>
          <w:spacing w:val="0"/>
          <w:sz w:val="32"/>
          <w:szCs w:val="32"/>
        </w:rPr>
      </w:pPr>
    </w:p>
    <w:p>
      <w:pPr>
        <w:jc w:val="center"/>
        <w:textAlignment w:val="baseline"/>
        <w:rPr>
          <w:rFonts w:hint="eastAsia" w:ascii="Nimbus Roman" w:hAnsi="Nimbus Roman" w:eastAsia="仿宋_GB2312" w:cs="仿宋_GB2312"/>
          <w:spacing w:val="0"/>
          <w:sz w:val="32"/>
          <w:szCs w:val="32"/>
        </w:rPr>
      </w:pPr>
    </w:p>
    <w:p>
      <w:pPr>
        <w:jc w:val="center"/>
        <w:textAlignment w:val="baseline"/>
        <w:rPr>
          <w:rFonts w:hint="eastAsia" w:ascii="Nimbus Roman" w:hAnsi="Nimbus Roman" w:eastAsia="仿宋_GB2312" w:cs="仿宋_GB2312"/>
          <w:spacing w:val="0"/>
          <w:sz w:val="32"/>
          <w:szCs w:val="32"/>
        </w:rPr>
      </w:pPr>
    </w:p>
    <w:p>
      <w:pPr>
        <w:jc w:val="center"/>
        <w:textAlignment w:val="baseline"/>
        <w:rPr>
          <w:rFonts w:hint="eastAsia" w:ascii="Nimbus Roman" w:hAnsi="Nimbus Roman" w:eastAsia="仿宋_GB2312" w:cs="仿宋_GB2312"/>
          <w:spacing w:val="0"/>
          <w:sz w:val="32"/>
          <w:szCs w:val="32"/>
        </w:rPr>
      </w:pPr>
    </w:p>
    <w:p>
      <w:pPr>
        <w:jc w:val="center"/>
        <w:textAlignment w:val="baseline"/>
        <w:rPr>
          <w:rFonts w:hint="eastAsia" w:ascii="Nimbus Roman" w:hAnsi="Nimbus Roman" w:eastAsia="仿宋_GB2312" w:cs="仿宋_GB2312"/>
          <w:spacing w:val="0"/>
          <w:sz w:val="32"/>
          <w:szCs w:val="32"/>
        </w:rPr>
      </w:pPr>
    </w:p>
    <w:p>
      <w:pPr>
        <w:jc w:val="center"/>
        <w:textAlignment w:val="baseline"/>
        <w:rPr>
          <w:rFonts w:hint="eastAsia" w:ascii="Nimbus Roman" w:hAnsi="Nimbus Roman" w:eastAsia="仿宋_GB2312" w:cs="仿宋_GB2312"/>
          <w:spacing w:val="0"/>
          <w:sz w:val="32"/>
          <w:szCs w:val="32"/>
        </w:rPr>
      </w:pPr>
    </w:p>
    <w:p>
      <w:pPr>
        <w:jc w:val="center"/>
        <w:textAlignment w:val="baseline"/>
        <w:rPr>
          <w:rFonts w:hint="eastAsia" w:ascii="Nimbus Roman" w:hAnsi="Nimbus Roman" w:eastAsia="CESI仿宋-GB18030" w:cs="CESI仿宋-GB18030"/>
          <w:spacing w:val="0"/>
          <w:kern w:val="0"/>
          <w:sz w:val="32"/>
          <w:szCs w:val="32"/>
        </w:rPr>
      </w:pPr>
      <w:r>
        <w:rPr>
          <w:rFonts w:hint="eastAsia" w:ascii="Nimbus Roman" w:hAnsi="Nimbus Roman" w:eastAsia="CESI仿宋-GB18030" w:cs="CESI仿宋-GB18030"/>
          <w:spacing w:val="0"/>
          <w:kern w:val="0"/>
          <w:sz w:val="32"/>
          <w:szCs w:val="32"/>
        </w:rPr>
        <w:t>张政字〔</w:t>
      </w:r>
      <w:r>
        <w:rPr>
          <w:rFonts w:hint="eastAsia" w:ascii="Nimbus Roman" w:hAnsi="Nimbus Roman" w:eastAsia="CESI仿宋-GB18030" w:cs="CESI仿宋-GB18030"/>
          <w:spacing w:val="0"/>
          <w:kern w:val="0"/>
          <w:sz w:val="32"/>
          <w:szCs w:val="32"/>
          <w:lang w:val="en-US" w:eastAsia="zh-CN"/>
        </w:rPr>
        <w:t>2023</w:t>
      </w:r>
      <w:r>
        <w:rPr>
          <w:rFonts w:hint="eastAsia" w:ascii="Nimbus Roman" w:hAnsi="Nimbus Roman" w:eastAsia="CESI仿宋-GB18030" w:cs="CESI仿宋-GB18030"/>
          <w:spacing w:val="0"/>
          <w:kern w:val="0"/>
          <w:sz w:val="32"/>
          <w:szCs w:val="32"/>
        </w:rPr>
        <w:t>〕</w:t>
      </w:r>
      <w:r>
        <w:rPr>
          <w:rFonts w:hint="eastAsia" w:ascii="Nimbus Roman" w:hAnsi="Nimbus Roman" w:eastAsia="CESI仿宋-GB18030" w:cs="CESI仿宋-GB18030"/>
          <w:spacing w:val="0"/>
          <w:kern w:val="0"/>
          <w:sz w:val="32"/>
          <w:szCs w:val="32"/>
          <w:lang w:val="en-US" w:eastAsia="zh-CN"/>
        </w:rPr>
        <w:t>48</w:t>
      </w:r>
      <w:r>
        <w:rPr>
          <w:rFonts w:hint="eastAsia" w:ascii="Nimbus Roman" w:hAnsi="Nimbus Roman" w:eastAsia="CESI仿宋-GB18030" w:cs="CESI仿宋-GB18030"/>
          <w:spacing w:val="0"/>
          <w:kern w:val="0"/>
          <w:sz w:val="32"/>
          <w:szCs w:val="32"/>
        </w:rPr>
        <w:t>号</w:t>
      </w:r>
    </w:p>
    <w:p>
      <w:pPr>
        <w:spacing w:line="560" w:lineRule="exact"/>
        <w:jc w:val="center"/>
        <w:textAlignment w:val="baseline"/>
        <w:rPr>
          <w:rFonts w:hint="eastAsia" w:ascii="Nimbus Roman" w:hAnsi="Nimbus Roman" w:eastAsia="仿宋_GB2312" w:cs="仿宋_GB2312"/>
          <w:spacing w:val="0"/>
          <w:sz w:val="32"/>
          <w:szCs w:val="32"/>
        </w:rPr>
      </w:pPr>
    </w:p>
    <w:p>
      <w:pPr>
        <w:spacing w:line="560" w:lineRule="exact"/>
        <w:textAlignment w:val="baseline"/>
        <w:rPr>
          <w:rFonts w:hint="eastAsia" w:ascii="Nimbus Roman" w:hAnsi="Nimbus Roman" w:eastAsia="方正小标宋简体" w:cs="方正小标宋简体"/>
          <w:spacing w:val="0"/>
          <w:sz w:val="20"/>
          <w:szCs w:val="20"/>
        </w:rPr>
      </w:pPr>
    </w:p>
    <w:p>
      <w:pPr>
        <w:pageBreakBefore w:val="0"/>
        <w:kinsoku/>
        <w:wordWrap/>
        <w:autoSpaceDN/>
        <w:bidi w:val="0"/>
        <w:adjustRightInd w:val="0"/>
        <w:snapToGrid w:val="0"/>
        <w:spacing w:line="560" w:lineRule="exact"/>
        <w:ind w:left="0" w:leftChars="0"/>
        <w:jc w:val="center"/>
        <w:textAlignment w:val="auto"/>
        <w:rPr>
          <w:rFonts w:hint="default" w:ascii="Nimbus Roman" w:hAnsi="Nimbus Roman" w:eastAsia="方正小标宋简体" w:cs="Times New Roman"/>
          <w:color w:val="auto"/>
          <w:sz w:val="44"/>
          <w:szCs w:val="44"/>
          <w:lang w:val="en-US" w:eastAsia="zh-CN"/>
        </w:rPr>
      </w:pPr>
      <w:r>
        <w:rPr>
          <w:rFonts w:hint="eastAsia" w:ascii="Nimbus Roman" w:hAnsi="Nimbus Roman" w:eastAsia="方正小标宋简体" w:cs="Times New Roman"/>
          <w:color w:val="auto"/>
          <w:sz w:val="44"/>
          <w:szCs w:val="44"/>
          <w:lang w:val="en-US" w:eastAsia="zh-CN"/>
        </w:rPr>
        <w:t>张店区人民政府</w:t>
      </w:r>
    </w:p>
    <w:p>
      <w:pPr>
        <w:pageBreakBefore w:val="0"/>
        <w:kinsoku/>
        <w:wordWrap/>
        <w:autoSpaceDN/>
        <w:bidi w:val="0"/>
        <w:adjustRightInd w:val="0"/>
        <w:snapToGrid w:val="0"/>
        <w:spacing w:line="560" w:lineRule="exact"/>
        <w:ind w:left="0" w:leftChars="0"/>
        <w:jc w:val="center"/>
        <w:textAlignment w:val="auto"/>
        <w:rPr>
          <w:rFonts w:hint="eastAsia" w:ascii="Nimbus Roman" w:hAnsi="Nimbus Roman" w:eastAsia="方正小标宋简体" w:cs="Times New Roman"/>
          <w:color w:val="auto"/>
          <w:sz w:val="44"/>
          <w:szCs w:val="44"/>
          <w:lang w:val="en-US" w:eastAsia="zh-CN"/>
        </w:rPr>
      </w:pPr>
      <w:r>
        <w:rPr>
          <w:rFonts w:hint="eastAsia" w:ascii="Nimbus Roman" w:hAnsi="Nimbus Roman" w:eastAsia="方正小标宋简体" w:cs="Times New Roman"/>
          <w:color w:val="auto"/>
          <w:sz w:val="44"/>
          <w:szCs w:val="44"/>
          <w:lang w:val="en-US" w:eastAsia="zh-CN"/>
        </w:rPr>
        <w:t>印发《关于加快推进健康张店创新发展的</w:t>
      </w:r>
    </w:p>
    <w:p>
      <w:pPr>
        <w:pageBreakBefore w:val="0"/>
        <w:kinsoku/>
        <w:wordWrap/>
        <w:autoSpaceDN/>
        <w:bidi w:val="0"/>
        <w:adjustRightInd w:val="0"/>
        <w:snapToGrid w:val="0"/>
        <w:spacing w:line="560" w:lineRule="exact"/>
        <w:ind w:left="0" w:leftChars="0"/>
        <w:jc w:val="center"/>
        <w:textAlignment w:val="auto"/>
        <w:rPr>
          <w:rFonts w:hint="eastAsia" w:ascii="Nimbus Roman" w:hAnsi="Nimbus Roman" w:eastAsia="方正小标宋简体" w:cs="Times New Roman"/>
          <w:color w:val="auto"/>
          <w:sz w:val="44"/>
          <w:szCs w:val="44"/>
          <w:lang w:val="en-US" w:eastAsia="zh-CN"/>
        </w:rPr>
      </w:pPr>
      <w:r>
        <w:rPr>
          <w:rFonts w:hint="eastAsia" w:ascii="Nimbus Roman" w:hAnsi="Nimbus Roman" w:eastAsia="方正小标宋简体" w:cs="Times New Roman"/>
          <w:color w:val="auto"/>
          <w:sz w:val="44"/>
          <w:szCs w:val="44"/>
          <w:lang w:val="en-US" w:eastAsia="zh-CN"/>
        </w:rPr>
        <w:t>意见》的通知</w:t>
      </w:r>
    </w:p>
    <w:p>
      <w:pPr>
        <w:rPr>
          <w:rFonts w:hint="eastAsia" w:ascii="Nimbus Roman" w:hAnsi="Nimbus Roman" w:eastAsia="方正小标宋简体" w:cs="方正小标宋简体"/>
          <w:b w:val="0"/>
          <w:bCs w:val="0"/>
          <w:color w:val="auto"/>
          <w:sz w:val="44"/>
          <w:szCs w:val="44"/>
          <w:lang w:val="en-US" w:eastAsia="zh-CN"/>
        </w:rPr>
      </w:pPr>
    </w:p>
    <w:p>
      <w:pPr>
        <w:pageBreakBefore w:val="0"/>
        <w:kinsoku/>
        <w:wordWrap/>
        <w:autoSpaceDN/>
        <w:bidi w:val="0"/>
        <w:adjustRightInd w:val="0"/>
        <w:snapToGrid w:val="0"/>
        <w:spacing w:line="560" w:lineRule="exact"/>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r>
        <w:rPr>
          <w:rFonts w:hint="eastAsia" w:ascii="Nimbus Roman" w:hAnsi="Nimbus Roman" w:eastAsia="CESI仿宋-GB18030" w:cs="CESI仿宋-GB18030"/>
          <w:b w:val="0"/>
          <w:bCs w:val="0"/>
          <w:color w:val="auto"/>
          <w:spacing w:val="0"/>
          <w:kern w:val="0"/>
          <w:sz w:val="32"/>
          <w:szCs w:val="32"/>
          <w:lang w:val="en-US" w:eastAsia="zh-CN" w:bidi="ar-SA"/>
        </w:rPr>
        <w:t>各镇政府、街道办事处，区政府有关部门，有关单位：</w:t>
      </w:r>
    </w:p>
    <w:p>
      <w:pPr>
        <w:pageBreakBefore w:val="0"/>
        <w:kinsoku/>
        <w:wordWrap/>
        <w:autoSpaceDN/>
        <w:bidi w:val="0"/>
        <w:adjustRightInd w:val="0"/>
        <w:snapToGrid w:val="0"/>
        <w:spacing w:line="560" w:lineRule="exact"/>
        <w:ind w:left="0" w:leftChars="0" w:firstLine="640" w:firstLineChars="200"/>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r>
        <w:rPr>
          <w:rFonts w:hint="eastAsia" w:ascii="Nimbus Roman" w:hAnsi="Nimbus Roman" w:eastAsia="CESI仿宋-GB18030" w:cs="CESI仿宋-GB18030"/>
          <w:b w:val="0"/>
          <w:bCs w:val="0"/>
          <w:color w:val="auto"/>
          <w:spacing w:val="0"/>
          <w:kern w:val="0"/>
          <w:sz w:val="32"/>
          <w:szCs w:val="32"/>
          <w:lang w:val="en-US" w:eastAsia="zh-CN" w:bidi="ar-SA"/>
        </w:rPr>
        <w:t>《关于加快推进健康张店创新发展的意见》已经区委、区政府同意，现印发给你们，请认真组织实施。</w:t>
      </w:r>
    </w:p>
    <w:p>
      <w:pPr>
        <w:pageBreakBefore w:val="0"/>
        <w:kinsoku/>
        <w:wordWrap/>
        <w:autoSpaceDN/>
        <w:bidi w:val="0"/>
        <w:adjustRightInd w:val="0"/>
        <w:snapToGrid w:val="0"/>
        <w:spacing w:line="560" w:lineRule="exact"/>
        <w:ind w:left="0" w:leftChars="0" w:firstLine="640" w:firstLineChars="200"/>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p>
    <w:p>
      <w:pPr>
        <w:pageBreakBefore w:val="0"/>
        <w:kinsoku/>
        <w:wordWrap/>
        <w:autoSpaceDN/>
        <w:bidi w:val="0"/>
        <w:adjustRightInd w:val="0"/>
        <w:snapToGrid w:val="0"/>
        <w:spacing w:line="560" w:lineRule="exact"/>
        <w:ind w:left="0" w:leftChars="0" w:firstLine="640" w:firstLineChars="200"/>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p>
    <w:p>
      <w:pPr>
        <w:pageBreakBefore w:val="0"/>
        <w:kinsoku/>
        <w:wordWrap/>
        <w:autoSpaceDN/>
        <w:bidi w:val="0"/>
        <w:adjustRightInd w:val="0"/>
        <w:snapToGrid w:val="0"/>
        <w:spacing w:line="560" w:lineRule="exact"/>
        <w:ind w:left="0" w:leftChars="0" w:firstLine="640" w:firstLineChars="200"/>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r>
        <w:rPr>
          <w:rFonts w:hint="eastAsia" w:ascii="Nimbus Roman" w:hAnsi="Nimbus Roman" w:eastAsia="CESI仿宋-GB18030" w:cs="CESI仿宋-GB18030"/>
          <w:b w:val="0"/>
          <w:bCs w:val="0"/>
          <w:color w:val="auto"/>
          <w:spacing w:val="0"/>
          <w:kern w:val="0"/>
          <w:sz w:val="32"/>
          <w:szCs w:val="32"/>
          <w:lang w:val="en-US" w:eastAsia="zh-CN" w:bidi="ar-SA"/>
        </w:rPr>
        <w:t xml:space="preserve">                                  </w:t>
      </w:r>
      <w:r>
        <w:rPr>
          <w:rFonts w:hint="eastAsia" w:ascii="Nimbus Roman" w:hAnsi="Nimbus Roman" w:eastAsia="CESI仿宋-GB18030" w:cs="CESI仿宋-GB18030"/>
          <w:b w:val="0"/>
          <w:bCs w:val="0"/>
          <w:color w:val="auto"/>
          <w:spacing w:val="0"/>
          <w:kern w:val="0"/>
          <w:sz w:val="32"/>
          <w:szCs w:val="32"/>
          <w:lang w:val="en-US" w:eastAsia="zh-CN" w:bidi="ar-SA"/>
        </w:rPr>
        <w:t>张店区人民政府</w:t>
      </w:r>
    </w:p>
    <w:p>
      <w:pPr>
        <w:pageBreakBefore w:val="0"/>
        <w:kinsoku/>
        <w:wordWrap/>
        <w:autoSpaceDN/>
        <w:bidi w:val="0"/>
        <w:adjustRightInd w:val="0"/>
        <w:snapToGrid w:val="0"/>
        <w:spacing w:line="560" w:lineRule="exact"/>
        <w:ind w:left="0" w:leftChars="0" w:firstLine="640" w:firstLineChars="200"/>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r>
        <w:rPr>
          <w:rFonts w:hint="eastAsia" w:ascii="Nimbus Roman" w:hAnsi="Nimbus Roman" w:eastAsia="CESI仿宋-GB18030" w:cs="CESI仿宋-GB18030"/>
          <w:b w:val="0"/>
          <w:bCs w:val="0"/>
          <w:color w:val="auto"/>
          <w:spacing w:val="0"/>
          <w:kern w:val="0"/>
          <w:sz w:val="32"/>
          <w:szCs w:val="32"/>
          <w:lang w:val="en-US" w:eastAsia="zh-CN" w:bidi="ar-SA"/>
        </w:rPr>
        <w:t xml:space="preserve">                                 2023年5月25日</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r>
        <w:rPr>
          <w:rFonts w:hint="eastAsia" w:ascii="Nimbus Roman" w:hAnsi="Nimbus Roman" w:eastAsia="CESI仿宋-GB18030" w:cs="CESI仿宋-GB18030"/>
          <w:b w:val="0"/>
          <w:bCs w:val="0"/>
          <w:color w:val="auto"/>
          <w:spacing w:val="0"/>
          <w:kern w:val="0"/>
          <w:sz w:val="32"/>
          <w:szCs w:val="32"/>
          <w:lang w:val="en-US" w:eastAsia="zh-CN" w:bidi="ar-SA"/>
        </w:rPr>
        <w:t>（此件公开发布）</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sectPr>
          <w:pgSz w:w="11906" w:h="16838"/>
          <w:pgMar w:top="2098" w:right="1531" w:bottom="2098" w:left="1531" w:header="851" w:footer="992" w:gutter="0"/>
          <w:pgNumType w:fmt="decimal" w:start="1"/>
          <w:cols w:space="0" w:num="1"/>
          <w:docGrid w:type="lines" w:linePitch="312" w:charSpace="0"/>
        </w:sectPr>
      </w:pPr>
    </w:p>
    <w:p>
      <w:pPr>
        <w:pageBreakBefore w:val="0"/>
        <w:kinsoku/>
        <w:wordWrap/>
        <w:autoSpaceDN/>
        <w:bidi w:val="0"/>
        <w:adjustRightInd w:val="0"/>
        <w:snapToGrid w:val="0"/>
        <w:spacing w:line="560" w:lineRule="exact"/>
        <w:ind w:left="0" w:leftChars="0"/>
        <w:jc w:val="center"/>
        <w:textAlignment w:val="auto"/>
        <w:rPr>
          <w:rFonts w:hint="default" w:ascii="Nimbus Roman" w:hAnsi="Nimbus Roman" w:eastAsia="方正小标宋简体" w:cs="Times New Roman"/>
          <w:color w:val="auto"/>
          <w:sz w:val="44"/>
          <w:szCs w:val="44"/>
        </w:rPr>
      </w:pPr>
      <w:r>
        <w:rPr>
          <w:rFonts w:hint="default" w:ascii="Nimbus Roman" w:hAnsi="Nimbus Roman" w:eastAsia="方正小标宋简体" w:cs="Times New Roman"/>
          <w:color w:val="auto"/>
          <w:sz w:val="44"/>
          <w:szCs w:val="44"/>
        </w:rPr>
        <w:t>关于加快推进健康张店创新发展的意见</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r>
        <w:rPr>
          <w:rFonts w:hint="default" w:ascii="Nimbus Roman" w:hAnsi="Nimbus Roman" w:eastAsia="CESI仿宋-GB18030" w:cs="CESI仿宋-GB18030"/>
          <w:b w:val="0"/>
          <w:bCs w:val="0"/>
          <w:color w:val="auto"/>
          <w:spacing w:val="0"/>
          <w:kern w:val="0"/>
          <w:sz w:val="32"/>
          <w:szCs w:val="32"/>
          <w:lang w:val="en-US" w:eastAsia="zh-CN" w:bidi="ar-SA"/>
        </w:rPr>
        <w:t>根据中共中央、国务院</w:t>
      </w:r>
      <w:r>
        <w:rPr>
          <w:rFonts w:hint="eastAsia" w:ascii="Nimbus Roman" w:hAnsi="Nimbus Roman" w:eastAsia="CESI仿宋-GB18030" w:cs="CESI仿宋-GB18030"/>
          <w:b w:val="0"/>
          <w:bCs w:val="0"/>
          <w:color w:val="auto"/>
          <w:spacing w:val="0"/>
          <w:kern w:val="0"/>
          <w:sz w:val="32"/>
          <w:szCs w:val="32"/>
          <w:lang w:val="en-US" w:eastAsia="zh-CN" w:bidi="ar-SA"/>
        </w:rPr>
        <w:t>《“健康中</w:t>
      </w:r>
      <w:r>
        <w:rPr>
          <w:rFonts w:hint="default" w:ascii="Nimbus Roman" w:hAnsi="Nimbus Roman" w:eastAsia="CESI仿宋-GB18030" w:cs="CESI仿宋-GB18030"/>
          <w:b w:val="0"/>
          <w:bCs w:val="0"/>
          <w:color w:val="auto"/>
          <w:spacing w:val="0"/>
          <w:kern w:val="0"/>
          <w:sz w:val="32"/>
          <w:szCs w:val="32"/>
          <w:lang w:val="en-US" w:eastAsia="zh-CN" w:bidi="ar-SA"/>
        </w:rPr>
        <w:t>国2030</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规划纲要》、健康中国行动推进委员会《健康中国行动（2019—2030年）》、国务院办公厅《关于推进公立医院高质量发展的意见》（国办发〔2021〕18号）、国务院办公厅《关于印发深化医药卫生体制改革2022年重点工作任务的通知》（国办发〔2022〕14号）和市人社局、市财政局、市卫健委和市医保局《淄博市深化公立医院薪酬制度改革实施方案》（淄人社发〔2022〕14号）等文件要求，结合我区实际，制定本意见。</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黑体" w:cs="Times New Roman"/>
          <w:color w:val="auto"/>
          <w:sz w:val="32"/>
          <w:szCs w:val="32"/>
        </w:rPr>
      </w:pPr>
      <w:r>
        <w:rPr>
          <w:rFonts w:hint="default" w:ascii="Nimbus Roman" w:hAnsi="Nimbus Roman" w:eastAsia="黑体" w:cs="Times New Roman"/>
          <w:color w:val="auto"/>
          <w:sz w:val="32"/>
          <w:szCs w:val="32"/>
        </w:rPr>
        <w:t>一、总体要求</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r>
        <w:rPr>
          <w:rFonts w:hint="default" w:ascii="Nimbus Roman" w:hAnsi="Nimbus Roman" w:eastAsia="CESI仿宋-GB18030" w:cs="CESI仿宋-GB18030"/>
          <w:b w:val="0"/>
          <w:bCs w:val="0"/>
          <w:color w:val="auto"/>
          <w:spacing w:val="0"/>
          <w:kern w:val="0"/>
          <w:sz w:val="32"/>
          <w:szCs w:val="32"/>
          <w:lang w:val="en-US" w:eastAsia="zh-CN" w:bidi="ar-SA"/>
        </w:rPr>
        <w:t>坚持以习近平新时代中国特色社会主义思想为指导，认真学习贯彻党的二十大精神，落实习近平总书记健康中国建设的重要指示要求和省委、省政府深化医药卫生体制改革决策部署，按照市委、市政府建设高品质民生工作要求，坚持以人民为中心的发展思想，遵循</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健康优先、改革创新、科学发展、公正公平</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的原则，牢固树立</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大卫生、大健康</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理念，以加强基层卫生建设为重点，以改革创新服务体系为动力，把人民健康概念融入所有政策，着力解决全区健康事业发展过程中的</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瓶颈</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问题，打通制约高质量发展的各项环节，加快推动高品质民生建设，持续推进从以治病为中心转变为以人民健康为中心，切实提高全区人民幸福感和获得感。</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黑体" w:cs="Times New Roman"/>
          <w:color w:val="auto"/>
          <w:sz w:val="32"/>
          <w:szCs w:val="32"/>
        </w:rPr>
      </w:pPr>
      <w:r>
        <w:rPr>
          <w:rFonts w:hint="default" w:ascii="Nimbus Roman" w:hAnsi="Nimbus Roman" w:eastAsia="黑体" w:cs="Times New Roman"/>
          <w:color w:val="auto"/>
          <w:sz w:val="32"/>
          <w:szCs w:val="32"/>
        </w:rPr>
        <w:t>二、主要任务</w:t>
      </w:r>
    </w:p>
    <w:p>
      <w:pPr>
        <w:pageBreakBefore w:val="0"/>
        <w:kinsoku/>
        <w:wordWrap/>
        <w:autoSpaceDN/>
        <w:bidi w:val="0"/>
        <w:adjustRightInd w:val="0"/>
        <w:snapToGrid w:val="0"/>
        <w:spacing w:line="560" w:lineRule="exact"/>
        <w:ind w:left="0" w:leftChars="0" w:firstLine="642" w:firstLineChars="200"/>
        <w:jc w:val="both"/>
        <w:textAlignment w:val="auto"/>
        <w:rPr>
          <w:rFonts w:hint="default" w:ascii="Nimbus Roman" w:hAnsi="Nimbus Roman" w:eastAsia="楷体_GB2312" w:cs="Times New Roman"/>
          <w:b/>
          <w:color w:val="auto"/>
          <w:sz w:val="32"/>
          <w:szCs w:val="32"/>
        </w:rPr>
      </w:pPr>
      <w:r>
        <w:rPr>
          <w:rFonts w:hint="default" w:ascii="Nimbus Roman" w:hAnsi="Nimbus Roman" w:eastAsia="楷体_GB2312" w:cs="Times New Roman"/>
          <w:b/>
          <w:color w:val="auto"/>
          <w:sz w:val="32"/>
          <w:szCs w:val="32"/>
        </w:rPr>
        <w:t>（一）深化医药卫生体制改革</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仿宋_GB2312" w:cs="Times New Roman"/>
          <w:color w:val="auto"/>
          <w:sz w:val="32"/>
          <w:szCs w:val="32"/>
        </w:rPr>
      </w:pPr>
      <w:r>
        <w:rPr>
          <w:rFonts w:hint="default" w:ascii="Nimbus Roman" w:hAnsi="Nimbus Roman" w:eastAsia="CESI仿宋-GB18030" w:cs="CESI仿宋-GB18030"/>
          <w:b/>
          <w:bCs/>
          <w:color w:val="auto"/>
          <w:sz w:val="32"/>
          <w:szCs w:val="32"/>
          <w:lang w:val="en-US" w:eastAsia="zh-CN"/>
        </w:rPr>
        <w:t>1.</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lang w:val="en-US" w:eastAsia="zh-CN"/>
        </w:rPr>
        <w:t>推进医疗联合体建设。</w:t>
      </w:r>
      <w:r>
        <w:rPr>
          <w:rFonts w:hint="default" w:ascii="Nimbus Roman" w:hAnsi="Nimbus Roman" w:eastAsia="CESI仿宋-GB18030" w:cs="CESI仿宋-GB18030"/>
          <w:b w:val="0"/>
          <w:bCs w:val="0"/>
          <w:color w:val="auto"/>
          <w:spacing w:val="0"/>
          <w:kern w:val="0"/>
          <w:sz w:val="32"/>
          <w:szCs w:val="32"/>
          <w:lang w:val="en-US" w:eastAsia="zh-CN" w:bidi="ar-SA"/>
        </w:rPr>
        <w:t>以提升全区医疗卫生资源公益化服务能力为目标，立足体制机制与管理服务创新，积极探索建立多种形式医疗联合体协同发展模式。一是以区人民医院、区中医院牵头成立医疗集团，马尚中心卫生院、房镇镇卫生院、湖田卫生院、凯瑞园社区卫生服务中心、体育场社区卫生服务中心、城中社区卫生服务中心、和平社区卫生服务中心为成员单位的紧密型医共体，村卫生室、社区卫生服务站逐步纳入医共体管理，明确医疗集团牵头医疗机构和成员单位权责关系，健全牵头医疗机构与各成员单位共同参与、定期协商的议事决策制度，逐步推行行政、人事、财务、业务、用药目录、信息系统等统一管理。二是鼓励公园社区卫生服务中心、世纪花园社区卫生服务中心、科苑社区卫生服务中心、车站社区卫生服务中心及部分社会办医疗机构作为医联体成员单位纳入医联体管理，牵头单位按照统一规章制度、统一技术规范、统一人员培训、统一业务指导、统一工作考核要求，对成员单位进行全面的质量控制和安全管理。三是以区妇幼保健院、区第二人民医院（淄博口腔医院）作为牵头单位，联合区域内专科力量发展专科联盟，以优势专科协作为纽带，充分发挥牵头医院的技</w:t>
      </w:r>
      <w:r>
        <w:rPr>
          <w:rFonts w:hint="eastAsia" w:ascii="Nimbus Roman" w:hAnsi="Nimbus Roman" w:eastAsia="CESI仿宋-GB18030" w:cs="CESI仿宋-GB18030"/>
          <w:b w:val="0"/>
          <w:bCs w:val="0"/>
          <w:color w:val="auto"/>
          <w:spacing w:val="0"/>
          <w:kern w:val="0"/>
          <w:sz w:val="32"/>
          <w:szCs w:val="32"/>
          <w:lang w:val="en-US" w:eastAsia="zh-CN" w:bidi="ar-SA"/>
        </w:rPr>
        <w:t>术辐射带动作用，通过特色专科共建、教育培训协同合作、科研和项目协作等多种方式，提升成员单位的医疗服务能力和管理水平，实现差异化、特色化发展。通过多种形式医疗联合体建设，逐步形成“高低搭配、全面发展”的运行管理模式，实现网格化布局和规范化管理，稳步提升区域医疗服务能力和服务水平</w:t>
      </w:r>
      <w:r>
        <w:rPr>
          <w:rFonts w:hint="default"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区卫生健康局</w:t>
      </w:r>
      <w:r>
        <w:rPr>
          <w:rFonts w:hint="default" w:ascii="Nimbus Roman" w:hAnsi="Nimbus Roman" w:eastAsia="楷体_GB2312" w:cs="Times New Roman"/>
          <w:color w:val="auto"/>
          <w:sz w:val="32"/>
          <w:szCs w:val="32"/>
        </w:rPr>
        <w:t>、区财政局、区人力资源和社会保障局、市医疗保障局张店分局）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eastAsia" w:ascii="Nimbus Roman" w:hAnsi="Nimbus Roman" w:eastAsia="CESI仿宋-GB18030" w:cs="CESI仿宋-GB18030"/>
          <w:b/>
          <w:bCs/>
          <w:color w:val="auto"/>
          <w:sz w:val="32"/>
          <w:szCs w:val="32"/>
        </w:rPr>
        <w:t>2.</w:t>
      </w:r>
      <w:r>
        <w:rPr>
          <w:rFonts w:hint="eastAsia" w:ascii="Nimbus Roman" w:hAnsi="Nimbus Roman" w:eastAsia="CESI仿宋-GB18030" w:cs="CESI仿宋-GB18030"/>
          <w:b/>
          <w:bCs/>
          <w:color w:val="auto"/>
          <w:sz w:val="32"/>
          <w:szCs w:val="32"/>
          <w:lang w:val="en-US" w:eastAsia="zh-CN"/>
        </w:rPr>
        <w:t xml:space="preserve"> </w:t>
      </w:r>
      <w:r>
        <w:rPr>
          <w:rFonts w:hint="eastAsia" w:ascii="Nimbus Roman" w:hAnsi="Nimbus Roman" w:eastAsia="CESI仿宋-GB18030" w:cs="CESI仿宋-GB18030"/>
          <w:b/>
          <w:bCs/>
          <w:color w:val="auto"/>
          <w:sz w:val="32"/>
          <w:szCs w:val="32"/>
        </w:rPr>
        <w:t>夯实卫生服务网底</w:t>
      </w:r>
      <w:r>
        <w:rPr>
          <w:rFonts w:hint="default" w:ascii="Nimbus Roman" w:hAnsi="Nimbus Roman" w:eastAsia="仿宋_GB2312" w:cs="Times New Roman"/>
          <w:b/>
          <w:bCs/>
          <w:color w:val="auto"/>
          <w:sz w:val="32"/>
          <w:szCs w:val="32"/>
        </w:rPr>
        <w:t>。</w:t>
      </w:r>
      <w:r>
        <w:rPr>
          <w:rFonts w:hint="default" w:ascii="Nimbus Roman" w:hAnsi="Nimbus Roman" w:eastAsia="CESI仿宋-GB18030" w:cs="CESI仿宋-GB18030"/>
          <w:b w:val="0"/>
          <w:bCs w:val="0"/>
          <w:color w:val="auto"/>
          <w:spacing w:val="0"/>
          <w:kern w:val="0"/>
          <w:sz w:val="32"/>
          <w:szCs w:val="32"/>
          <w:lang w:val="en-US" w:eastAsia="zh-CN" w:bidi="ar-SA"/>
        </w:rPr>
        <w:t>坚持医疗机构管理扁平化设置的原则，以社会化服务需求为导向，减少管理部门和层级，全面夯实区级医院、镇卫生院（社区卫生服务中心）、村卫生室（社区卫生服务站）三级医疗服务体系，进一步明确管理部门、医疗职责、服务范围等，增强基层医疗机构的服务能力。重点建设马尚中心卫生院、房镇镇卫生院新院区，提升医疗服务范围和水平。着力增强村卫生室、社区卫生服</w:t>
      </w:r>
      <w:r>
        <w:rPr>
          <w:rFonts w:hint="eastAsia" w:ascii="Nimbus Roman" w:hAnsi="Nimbus Roman" w:eastAsia="CESI仿宋-GB18030" w:cs="CESI仿宋-GB18030"/>
          <w:b w:val="0"/>
          <w:bCs w:val="0"/>
          <w:color w:val="auto"/>
          <w:spacing w:val="0"/>
          <w:kern w:val="0"/>
          <w:sz w:val="32"/>
          <w:szCs w:val="32"/>
          <w:lang w:val="en-US" w:eastAsia="zh-CN" w:bidi="ar-SA"/>
        </w:rPr>
        <w:t>务站医疗服务能力，从人员、设备、技术等方面予以倾斜，调动基层开展健康服务的积极性。按照有关政策，对村卫生室实行财政补助政策，每个村卫生室每年补助1万元运行经费，激励和保障村卫生室医疗服务开展。强化乡村医生培养力度和激励机制，探索“区招、镇管、村用”的乡村医生</w:t>
      </w:r>
      <w:r>
        <w:rPr>
          <w:rFonts w:hint="default" w:ascii="Nimbus Roman" w:hAnsi="Nimbus Roman" w:eastAsia="CESI仿宋-GB18030" w:cs="CESI仿宋-GB18030"/>
          <w:b w:val="0"/>
          <w:bCs w:val="0"/>
          <w:color w:val="auto"/>
          <w:spacing w:val="0"/>
          <w:kern w:val="0"/>
          <w:sz w:val="32"/>
          <w:szCs w:val="32"/>
          <w:lang w:val="en-US" w:eastAsia="zh-CN" w:bidi="ar-SA"/>
        </w:rPr>
        <w:t>招聘政策，按照服务人口1‰</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1.5‰比例配备乡村医生，探索镇（街道）管理的新办法、新模式，妥善解决在岗乡村医生养老保障问题。逐步加强社区卫生服务队伍建设，</w:t>
      </w:r>
      <w:r>
        <w:rPr>
          <w:rFonts w:hint="eastAsia" w:ascii="Nimbus Roman" w:hAnsi="Nimbus Roman" w:eastAsia="CESI仿宋-GB18030" w:cs="CESI仿宋-GB18030"/>
          <w:b w:val="0"/>
          <w:bCs w:val="0"/>
          <w:color w:val="auto"/>
          <w:spacing w:val="0"/>
          <w:kern w:val="0"/>
          <w:sz w:val="32"/>
          <w:szCs w:val="32"/>
          <w:lang w:val="en-US" w:eastAsia="zh-CN" w:bidi="ar-SA"/>
        </w:rPr>
        <w:t>公立医院举办的社区卫生服务中心</w:t>
      </w:r>
      <w:r>
        <w:rPr>
          <w:rFonts w:hint="default" w:ascii="Nimbus Roman" w:hAnsi="Nimbus Roman" w:eastAsia="CESI仿宋-GB18030" w:cs="CESI仿宋-GB18030"/>
          <w:b w:val="0"/>
          <w:bCs w:val="0"/>
          <w:color w:val="auto"/>
          <w:spacing w:val="0"/>
          <w:kern w:val="0"/>
          <w:sz w:val="32"/>
          <w:szCs w:val="32"/>
          <w:lang w:val="en-US" w:eastAsia="zh-CN" w:bidi="ar-SA"/>
        </w:rPr>
        <w:t>按照服务人口1‰比例核定社区卫生服务中心人员数量，不断充实和补充人员，充分体现社区卫生服务机构的公益属性。</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区卫生健康局</w:t>
      </w:r>
      <w:r>
        <w:rPr>
          <w:rFonts w:hint="default" w:ascii="Nimbus Roman" w:hAnsi="Nimbus Roman" w:eastAsia="楷体_GB2312" w:cs="Times New Roman"/>
          <w:color w:val="auto"/>
          <w:sz w:val="32"/>
          <w:szCs w:val="32"/>
        </w:rPr>
        <w:t>、区委机构编制委员会办公室、区财政局、区人力资源和社会保障局）</w:t>
      </w:r>
    </w:p>
    <w:p>
      <w:pPr>
        <w:pStyle w:val="7"/>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kern w:val="2"/>
          <w:sz w:val="32"/>
          <w:szCs w:val="32"/>
          <w:lang w:val="en-US" w:eastAsia="zh-CN" w:bidi="ar-SA"/>
        </w:rPr>
        <w:t>3.</w:t>
      </w:r>
      <w:r>
        <w:rPr>
          <w:rFonts w:hint="eastAsia" w:ascii="Nimbus Roman" w:hAnsi="Nimbus Roman" w:eastAsia="CESI仿宋-GB18030" w:cs="CESI仿宋-GB18030"/>
          <w:b/>
          <w:bCs/>
          <w:color w:val="auto"/>
          <w:kern w:val="2"/>
          <w:sz w:val="32"/>
          <w:szCs w:val="32"/>
          <w:lang w:val="en-US" w:eastAsia="zh-CN" w:bidi="ar-SA"/>
        </w:rPr>
        <w:t xml:space="preserve"> </w:t>
      </w:r>
      <w:r>
        <w:rPr>
          <w:rFonts w:hint="default" w:ascii="Nimbus Roman" w:hAnsi="Nimbus Roman" w:eastAsia="CESI仿宋-GB18030" w:cs="CESI仿宋-GB18030"/>
          <w:b/>
          <w:bCs/>
          <w:color w:val="auto"/>
          <w:kern w:val="2"/>
          <w:sz w:val="32"/>
          <w:szCs w:val="32"/>
          <w:lang w:val="en-US" w:eastAsia="zh-CN" w:bidi="ar-SA"/>
        </w:rPr>
        <w:t>推进分级诊疗落地。</w:t>
      </w:r>
      <w:r>
        <w:rPr>
          <w:rFonts w:hint="default" w:ascii="Nimbus Roman" w:hAnsi="Nimbus Roman" w:eastAsia="CESI仿宋-GB18030" w:cs="CESI仿宋-GB18030"/>
          <w:b w:val="0"/>
          <w:bCs w:val="0"/>
          <w:color w:val="auto"/>
          <w:spacing w:val="0"/>
          <w:kern w:val="0"/>
          <w:sz w:val="32"/>
          <w:szCs w:val="32"/>
          <w:lang w:val="en-US" w:eastAsia="zh-CN" w:bidi="ar-SA"/>
        </w:rPr>
        <w:t>以构建基层首诊、双向转诊、急慢分治、上下联动的分级诊疗格局为目标，加强区级公立医院基础设施建设、重要医疗设备配置和人才队伍建设，全面提升医疗服务综合实力和专项能力。充分发挥公立医院上联下带的纽带作用，制定《区级公立医院医生下沉基层实施办法》，推动优质医疗卫生资源下沉，二级以上医院医师、专家深入到镇卫生院（社区卫生服务中心）、村卫生室（社区卫生服务站），通过派驻、坐诊、巡诊等方式，开展质控管理、临床带教、学术讲座、疑难病例诊治和会诊等多种方式医疗服务，并作为职称晋升、薪酬系数发放的相关条件，把更多优质医疗卫生资源引向基层、投入基层，让群众</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在家门口</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享受上级医疗卫生服务，实现资源共享，提升基层医疗卫生服务能力，逐步实现医疗质量同质化。进一步推进医保支付方式改革，差别化设置不同等级医疗机构和跨区域医疗机构就诊的报销比例，向基层医疗机构倾斜，合理引导慢性病、常见病、多发病患者在基层就诊。规范双向转诊管理，逐步降低上转率，提高下转率，不断提升医疗服务整体绩效和医保资金使用效率。</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区卫生健康局</w:t>
      </w:r>
      <w:r>
        <w:rPr>
          <w:rFonts w:hint="default" w:ascii="Nimbus Roman" w:hAnsi="Nimbus Roman" w:eastAsia="楷体_GB2312" w:cs="Times New Roman"/>
          <w:color w:val="auto"/>
          <w:sz w:val="32"/>
          <w:szCs w:val="32"/>
        </w:rPr>
        <w:t>、市医疗保障局张店分局）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4.</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强化特色专科建设。</w:t>
      </w:r>
      <w:r>
        <w:rPr>
          <w:rFonts w:hint="default" w:ascii="Nimbus Roman" w:hAnsi="Nimbus Roman" w:eastAsia="CESI仿宋-GB18030" w:cs="CESI仿宋-GB18030"/>
          <w:b w:val="0"/>
          <w:bCs w:val="0"/>
          <w:color w:val="auto"/>
          <w:spacing w:val="0"/>
          <w:kern w:val="0"/>
          <w:sz w:val="32"/>
          <w:szCs w:val="32"/>
          <w:lang w:val="en-US" w:eastAsia="zh-CN" w:bidi="ar-SA"/>
        </w:rPr>
        <w:t>建立高端医疗专家库，大力柔性引进高端医疗专家型人才和医疗团队，来我区开展坐诊、巡诊、手术等；开展远程诊疗、</w:t>
      </w:r>
      <w:r>
        <w:rPr>
          <w:rFonts w:hint="eastAsia" w:ascii="Nimbus Roman" w:hAnsi="Nimbus Roman" w:eastAsia="CESI仿宋-GB18030" w:cs="CESI仿宋-GB18030"/>
          <w:b w:val="0"/>
          <w:bCs w:val="0"/>
          <w:color w:val="auto"/>
          <w:spacing w:val="0"/>
          <w:kern w:val="0"/>
          <w:sz w:val="32"/>
          <w:szCs w:val="32"/>
          <w:lang w:val="en-US" w:eastAsia="zh-CN" w:bidi="ar-SA"/>
        </w:rPr>
        <w:t>解决疑难杂症、进行科研项目开发、实行技术带教等，带动全区医疗水平的大幅提升。坚持市场化发展目标导向，实施新一轮医疗服务能力“攀登计划”，积极链接引入高端医疗资源，以区级公立医院为重点，力争培育一批具有核心创新力、技术竞争力和辐射带动力的高质量临床学科、高水平团队，开展高端智慧医疗服务项目，形成特色鲜明、专业互补、错位发展、有序竞争的高品质医疗服务体系。立足中心城区医疗资源现状及发展形势，区人民医院重点发展消化内科、呼吸内科、心血管内科，区中医院重点发展肛肠科、骨伤科、康复科等中医特色科室，区妇保院依托山东大学附属儿童医院构建医联体，提升儿</w:t>
      </w:r>
      <w:r>
        <w:rPr>
          <w:rFonts w:hint="default" w:ascii="Nimbus Roman" w:hAnsi="Nimbus Roman" w:eastAsia="CESI仿宋-GB18030" w:cs="CESI仿宋-GB18030"/>
          <w:b w:val="0"/>
          <w:bCs w:val="0"/>
          <w:color w:val="auto"/>
          <w:spacing w:val="0"/>
          <w:kern w:val="0"/>
          <w:sz w:val="32"/>
          <w:szCs w:val="32"/>
          <w:lang w:val="en-US" w:eastAsia="zh-CN" w:bidi="ar-SA"/>
        </w:rPr>
        <w:t>科综合服务能力；区第二人民医院（淄博口腔医院）重点发展儿童口腔科、口腔正畸科，力争用3</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5年达到市内领先、省内有影响力的品牌特色科室。在此基础上，逐步实现重症、肿瘤、感染、麻醉、影像、病理、检验等临床专科的特色化、高质量发展，以特色专科发展带动全区诊疗能力和水平提升。</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区卫生健康局、</w:t>
      </w:r>
      <w:r>
        <w:rPr>
          <w:rFonts w:hint="default" w:ascii="Nimbus Roman" w:hAnsi="Nimbus Roman" w:eastAsia="楷体_GB2312" w:cs="Times New Roman"/>
          <w:bCs/>
          <w:color w:val="auto"/>
          <w:sz w:val="32"/>
          <w:szCs w:val="32"/>
        </w:rPr>
        <w:t>区委组织部</w:t>
      </w:r>
      <w:r>
        <w:rPr>
          <w:rFonts w:hint="default" w:ascii="Nimbus Roman" w:hAnsi="Nimbus Roman" w:eastAsia="楷体_GB2312" w:cs="Times New Roman"/>
          <w:color w:val="auto"/>
          <w:sz w:val="32"/>
          <w:szCs w:val="32"/>
        </w:rPr>
        <w:t>）</w:t>
      </w:r>
    </w:p>
    <w:p>
      <w:pPr>
        <w:pageBreakBefore w:val="0"/>
        <w:kinsoku/>
        <w:wordWrap/>
        <w:autoSpaceDN/>
        <w:bidi w:val="0"/>
        <w:adjustRightInd w:val="0"/>
        <w:snapToGrid w:val="0"/>
        <w:spacing w:line="560" w:lineRule="exact"/>
        <w:ind w:left="0" w:leftChars="0" w:firstLine="629" w:firstLineChars="196"/>
        <w:jc w:val="both"/>
        <w:textAlignment w:val="auto"/>
        <w:rPr>
          <w:rFonts w:hint="default" w:ascii="Nimbus Roman" w:hAnsi="Nimbus Roman" w:eastAsia="楷体_GB2312" w:cs="Times New Roman"/>
          <w:b/>
          <w:color w:val="auto"/>
          <w:sz w:val="32"/>
          <w:szCs w:val="32"/>
        </w:rPr>
      </w:pPr>
      <w:r>
        <w:rPr>
          <w:rFonts w:hint="default" w:ascii="Nimbus Roman" w:hAnsi="Nimbus Roman" w:eastAsia="楷体_GB2312" w:cs="Times New Roman"/>
          <w:b/>
          <w:color w:val="auto"/>
          <w:sz w:val="32"/>
          <w:szCs w:val="32"/>
        </w:rPr>
        <w:t>（二）创新改革服务举措</w:t>
      </w:r>
    </w:p>
    <w:p>
      <w:pPr>
        <w:pageBreakBefore w:val="0"/>
        <w:kinsoku/>
        <w:wordWrap/>
        <w:autoSpaceDN/>
        <w:bidi w:val="0"/>
        <w:adjustRightInd w:val="0"/>
        <w:snapToGrid w:val="0"/>
        <w:spacing w:line="560" w:lineRule="exact"/>
        <w:ind w:left="0" w:leftChars="0" w:firstLine="627" w:firstLineChars="196"/>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5.</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强化医院综合考核。</w:t>
      </w:r>
      <w:r>
        <w:rPr>
          <w:rFonts w:hint="default" w:ascii="Nimbus Roman" w:hAnsi="Nimbus Roman" w:eastAsia="CESI仿宋-GB18030" w:cs="CESI仿宋-GB18030"/>
          <w:b w:val="0"/>
          <w:bCs w:val="0"/>
          <w:color w:val="auto"/>
          <w:spacing w:val="0"/>
          <w:kern w:val="0"/>
          <w:sz w:val="32"/>
          <w:szCs w:val="32"/>
          <w:lang w:val="en-US" w:eastAsia="zh-CN" w:bidi="ar-SA"/>
        </w:rPr>
        <w:t>加强区级公立医院监督管理，区级公立医院全面推行</w:t>
      </w:r>
      <w:r>
        <w:rPr>
          <w:rFonts w:hint="eastAsia" w:ascii="Nimbus Roman" w:hAnsi="Nimbus Roman" w:eastAsia="CESI仿宋-GB18030" w:cs="CESI仿宋-GB18030"/>
          <w:b w:val="0"/>
          <w:bCs w:val="0"/>
          <w:color w:val="auto"/>
          <w:spacing w:val="0"/>
          <w:kern w:val="0"/>
          <w:sz w:val="32"/>
          <w:szCs w:val="32"/>
          <w:lang w:val="en-US" w:eastAsia="zh-CN" w:bidi="ar-SA"/>
        </w:rPr>
        <w:t>医院党委领导下的院长负责制，实行任期目标责任制，制定任期具体目标，立足高质量发展和公益化服务，按照“一院一策”，差异化制定《绩效考核办法》，重点考核体制改革任务目标、健康效益、国有</w:t>
      </w:r>
      <w:r>
        <w:rPr>
          <w:rFonts w:hint="default" w:ascii="Nimbus Roman" w:hAnsi="Nimbus Roman" w:eastAsia="CESI仿宋-GB18030" w:cs="CESI仿宋-GB18030"/>
          <w:b w:val="0"/>
          <w:bCs w:val="0"/>
          <w:color w:val="auto"/>
          <w:spacing w:val="0"/>
          <w:kern w:val="0"/>
          <w:sz w:val="32"/>
          <w:szCs w:val="32"/>
          <w:lang w:val="en-US" w:eastAsia="zh-CN" w:bidi="ar-SA"/>
        </w:rPr>
        <w:t>资产保值增值情况、医院运营及资产负债情况、承担政府职能履行情况、发展潜力和创新情况等，提高区级公立医院创新发展意识、市场竞争意识和精细化管理水平。依据紧密型医联体建设情况，探索镇卫生院（社区服务中心）、村卫生室（社区服务站）考核与指导办法，激发基层医疗机构的发展活力。</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区卫生健康局</w:t>
      </w:r>
      <w:r>
        <w:rPr>
          <w:rFonts w:hint="default" w:ascii="Nimbus Roman" w:hAnsi="Nimbus Roman" w:eastAsia="楷体_GB2312" w:cs="Times New Roman"/>
          <w:color w:val="auto"/>
          <w:sz w:val="32"/>
          <w:szCs w:val="32"/>
        </w:rPr>
        <w:t>、区委机构编制委员会办公室</w:t>
      </w:r>
      <w:r>
        <w:rPr>
          <w:rFonts w:hint="default" w:ascii="Nimbus Roman" w:hAnsi="Nimbus Roman" w:eastAsia="楷体_GB2312" w:cs="Times New Roman"/>
          <w:bCs/>
          <w:color w:val="auto"/>
          <w:sz w:val="32"/>
          <w:szCs w:val="32"/>
        </w:rPr>
        <w:t>、</w:t>
      </w:r>
      <w:r>
        <w:rPr>
          <w:rFonts w:hint="default" w:ascii="Nimbus Roman" w:hAnsi="Nimbus Roman" w:eastAsia="楷体_GB2312" w:cs="Times New Roman"/>
          <w:color w:val="auto"/>
          <w:sz w:val="32"/>
          <w:szCs w:val="32"/>
        </w:rPr>
        <w:t>区财政局）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6.</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全面实行智慧医疗。</w:t>
      </w:r>
      <w:r>
        <w:rPr>
          <w:rFonts w:hint="default" w:ascii="Nimbus Roman" w:hAnsi="Nimbus Roman" w:eastAsia="CESI仿宋-GB18030" w:cs="CESI仿宋-GB18030"/>
          <w:b w:val="0"/>
          <w:bCs w:val="0"/>
          <w:color w:val="auto"/>
          <w:spacing w:val="0"/>
          <w:kern w:val="0"/>
          <w:sz w:val="32"/>
          <w:szCs w:val="32"/>
          <w:lang w:val="en-US" w:eastAsia="zh-CN" w:bidi="ar-SA"/>
        </w:rPr>
        <w:t>大力提高以区级公立医院为龙头的紧密型医联体信息化水平，推行医院信</w:t>
      </w:r>
      <w:r>
        <w:rPr>
          <w:rFonts w:hint="eastAsia" w:ascii="Nimbus Roman" w:hAnsi="Nimbus Roman" w:eastAsia="CESI仿宋-GB18030" w:cs="CESI仿宋-GB18030"/>
          <w:b w:val="0"/>
          <w:bCs w:val="0"/>
          <w:color w:val="auto"/>
          <w:spacing w:val="0"/>
          <w:kern w:val="0"/>
          <w:sz w:val="32"/>
          <w:szCs w:val="32"/>
          <w:lang w:val="en-US" w:eastAsia="zh-CN" w:bidi="ar-SA"/>
        </w:rPr>
        <w:t>息化、医疗信息互联网化、药剂医疗设备物联网化、远程健康监护乃至远程诊疗等，开展预住院信息化管理，整体提升医院信息化服务能力和水平。积极打造医疗健康平台，借助全市智慧化数字平台，推进“出生一件事”建设，建立生育支持政策体系。利用智慧村居、核酸检测、重点人群应检尽检系统提供信息化支撑，提升公共卫生服务水平。推进“三高共管、六病同防”医防融合管理，建立三高中心、三高基地、三高之家，打造三高共管、六病同防信息化管理系统，畅通上转下联转诊机制，实现慢性病患者精准干预、精准治疗、定期筛查、有效恢复和减少复发</w:t>
      </w:r>
      <w:r>
        <w:rPr>
          <w:rFonts w:hint="default"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bCs/>
          <w:color w:val="auto"/>
          <w:sz w:val="32"/>
          <w:szCs w:val="32"/>
        </w:rPr>
        <w:t>区大数据中心</w:t>
      </w:r>
      <w:r>
        <w:rPr>
          <w:rFonts w:hint="default" w:ascii="Nimbus Roman" w:hAnsi="Nimbus Roman" w:eastAsia="楷体_GB2312" w:cs="Times New Roman"/>
          <w:color w:val="auto"/>
          <w:sz w:val="32"/>
          <w:szCs w:val="32"/>
        </w:rPr>
        <w:t>）</w:t>
      </w:r>
    </w:p>
    <w:p>
      <w:pPr>
        <w:pageBreakBefore w:val="0"/>
        <w:kinsoku/>
        <w:wordWrap/>
        <w:autoSpaceDN/>
        <w:bidi w:val="0"/>
        <w:adjustRightInd w:val="0"/>
        <w:snapToGrid w:val="0"/>
        <w:spacing w:line="560" w:lineRule="exact"/>
        <w:ind w:left="0" w:leftChars="0" w:firstLine="627" w:firstLineChars="196"/>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7.</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成立医疗投资机构。</w:t>
      </w:r>
      <w:r>
        <w:rPr>
          <w:rFonts w:hint="default" w:ascii="Nimbus Roman" w:hAnsi="Nimbus Roman" w:eastAsia="CESI仿宋-GB18030" w:cs="CESI仿宋-GB18030"/>
          <w:b w:val="0"/>
          <w:bCs w:val="0"/>
          <w:color w:val="auto"/>
          <w:spacing w:val="0"/>
          <w:kern w:val="0"/>
          <w:sz w:val="32"/>
          <w:szCs w:val="32"/>
          <w:lang w:val="en-US" w:eastAsia="zh-CN" w:bidi="ar-SA"/>
        </w:rPr>
        <w:t>立足全区医疗机构基础设施建设、大型医疗设备购置、各种耗材购置资金缺乏的问题，整合资本支持，探索政府和社会资本合作模式，由区财政局同医药领域的国企合资成立医疗投资集团公司，做好医疗机构药品与耗材集中采购、设备租赁融资和基础设施建设融资等，作为大型医疗设备、基础建设等大额资金需求的出资方，解决医院发展的资金需求。积极探索引入社会资本，设立政府专项债券，实行市场化商业运作，开展公立医院的新建或改扩建，购置大型医疗设备，充分发挥社会资本在经营效率上的优势，提高区级公立医院服务质量。</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color w:val="auto"/>
          <w:sz w:val="32"/>
          <w:szCs w:val="32"/>
        </w:rPr>
        <w:t>区财政局）</w:t>
      </w:r>
    </w:p>
    <w:p>
      <w:pPr>
        <w:pageBreakBefore w:val="0"/>
        <w:kinsoku/>
        <w:wordWrap/>
        <w:autoSpaceDN/>
        <w:bidi w:val="0"/>
        <w:adjustRightInd w:val="0"/>
        <w:snapToGrid w:val="0"/>
        <w:spacing w:line="560" w:lineRule="exact"/>
        <w:ind w:left="0" w:leftChars="0" w:firstLine="627" w:firstLineChars="196"/>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8.</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增强公共卫生服务能力。</w:t>
      </w:r>
      <w:r>
        <w:rPr>
          <w:rFonts w:hint="default" w:ascii="Nimbus Roman" w:hAnsi="Nimbus Roman" w:eastAsia="CESI仿宋-GB18030" w:cs="CESI仿宋-GB18030"/>
          <w:b w:val="0"/>
          <w:bCs w:val="0"/>
          <w:color w:val="auto"/>
          <w:spacing w:val="0"/>
          <w:kern w:val="0"/>
          <w:sz w:val="32"/>
          <w:szCs w:val="32"/>
          <w:lang w:val="en-US" w:eastAsia="zh-CN" w:bidi="ar-SA"/>
        </w:rPr>
        <w:t>健全公共</w:t>
      </w:r>
      <w:r>
        <w:rPr>
          <w:rFonts w:hint="eastAsia" w:ascii="Nimbus Roman" w:hAnsi="Nimbus Roman" w:eastAsia="CESI仿宋-GB18030" w:cs="CESI仿宋-GB18030"/>
          <w:b w:val="0"/>
          <w:bCs w:val="0"/>
          <w:color w:val="auto"/>
          <w:spacing w:val="0"/>
          <w:kern w:val="0"/>
          <w:sz w:val="32"/>
          <w:szCs w:val="32"/>
          <w:lang w:val="en-US" w:eastAsia="zh-CN" w:bidi="ar-SA"/>
        </w:rPr>
        <w:t>卫生服务体系，积极应对突发公共卫生事件应急处置，坚持“预防为主”的方针，完成区疾控中心标准化建设，健全疾病预防控制服务网络、管理体系和运行机制，完善防治结合、联防联控、群防群控机制，做好防治物资储备和资金保障，加强公共卫生人才队伍建设，建设应急作业中心，完善流调集中办公、疫情研判会商、现场流调指挥信息平台等功能，提高重大疫情监测预警、流调溯源和应急处置能力。建立医防协同工作机制，推进医防融合，建立医疗卫</w:t>
      </w:r>
      <w:r>
        <w:rPr>
          <w:rFonts w:hint="default" w:ascii="Nimbus Roman" w:hAnsi="Nimbus Roman" w:eastAsia="CESI仿宋-GB18030" w:cs="CESI仿宋-GB18030"/>
          <w:b w:val="0"/>
          <w:bCs w:val="0"/>
          <w:color w:val="auto"/>
          <w:spacing w:val="0"/>
          <w:kern w:val="0"/>
          <w:sz w:val="32"/>
          <w:szCs w:val="32"/>
          <w:lang w:val="en-US" w:eastAsia="zh-CN" w:bidi="ar-SA"/>
        </w:rPr>
        <w:t>生机构公共卫生责任制，将医疗机构履行公共卫生职责纳入医院绩效考核。做好新冠肺炎疫情防控和救治工作，不断优化防控措施，不折不扣地落实各项任务。</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color w:val="auto"/>
          <w:sz w:val="32"/>
          <w:szCs w:val="32"/>
        </w:rPr>
        <w:t>）</w:t>
      </w:r>
    </w:p>
    <w:p>
      <w:pPr>
        <w:pageBreakBefore w:val="0"/>
        <w:kinsoku/>
        <w:wordWrap/>
        <w:autoSpaceDN/>
        <w:bidi w:val="0"/>
        <w:adjustRightInd w:val="0"/>
        <w:snapToGrid w:val="0"/>
        <w:spacing w:line="560" w:lineRule="exact"/>
        <w:ind w:left="0" w:leftChars="0" w:firstLine="629" w:firstLineChars="196"/>
        <w:jc w:val="both"/>
        <w:textAlignment w:val="auto"/>
        <w:rPr>
          <w:rFonts w:hint="default" w:ascii="Nimbus Roman" w:hAnsi="Nimbus Roman" w:eastAsia="楷体_GB2312" w:cs="Times New Roman"/>
          <w:b/>
          <w:color w:val="auto"/>
          <w:sz w:val="32"/>
          <w:szCs w:val="32"/>
        </w:rPr>
      </w:pPr>
      <w:r>
        <w:rPr>
          <w:rFonts w:hint="default" w:ascii="Nimbus Roman" w:hAnsi="Nimbus Roman" w:eastAsia="楷体_GB2312" w:cs="Times New Roman"/>
          <w:b/>
          <w:color w:val="auto"/>
          <w:sz w:val="32"/>
          <w:szCs w:val="32"/>
        </w:rPr>
        <w:t>（三）合理确定薪酬水平</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cs="Times New Roman"/>
          <w:color w:val="auto"/>
          <w:sz w:val="32"/>
          <w:szCs w:val="32"/>
        </w:rPr>
      </w:pPr>
      <w:r>
        <w:rPr>
          <w:rFonts w:hint="default" w:ascii="Nimbus Roman" w:hAnsi="Nimbus Roman" w:eastAsia="CESI仿宋-GB18030" w:cs="CESI仿宋-GB18030"/>
          <w:b/>
          <w:bCs/>
          <w:color w:val="auto"/>
          <w:sz w:val="32"/>
          <w:szCs w:val="32"/>
        </w:rPr>
        <w:t>9.</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完善薪酬水平决定机制。</w:t>
      </w:r>
      <w:r>
        <w:rPr>
          <w:rFonts w:hint="default" w:ascii="Nimbus Roman" w:hAnsi="Nimbus Roman" w:eastAsia="CESI仿宋-GB18030" w:cs="CESI仿宋-GB18030"/>
          <w:b w:val="0"/>
          <w:bCs w:val="0"/>
          <w:color w:val="auto"/>
          <w:spacing w:val="0"/>
          <w:kern w:val="0"/>
          <w:sz w:val="32"/>
          <w:szCs w:val="32"/>
          <w:lang w:val="en-US" w:eastAsia="zh-CN" w:bidi="ar-SA"/>
        </w:rPr>
        <w:t>综合考虑全区经济发展和医疗事业发展、财务状况、功能定位、工作量、服务</w:t>
      </w:r>
      <w:r>
        <w:rPr>
          <w:rFonts w:hint="eastAsia" w:ascii="Nimbus Roman" w:hAnsi="Nimbus Roman" w:eastAsia="CESI仿宋-GB18030" w:cs="CESI仿宋-GB18030"/>
          <w:b w:val="0"/>
          <w:bCs w:val="0"/>
          <w:color w:val="auto"/>
          <w:spacing w:val="0"/>
          <w:kern w:val="0"/>
          <w:sz w:val="32"/>
          <w:szCs w:val="32"/>
          <w:lang w:val="en-US" w:eastAsia="zh-CN" w:bidi="ar-SA"/>
        </w:rPr>
        <w:t>质量、公益目标完成情况、成本控制、现有收入水平、绩效考核评价结果等因素，根据“两个允许”要求，科学合理确定并动态调整区级公立</w:t>
      </w:r>
      <w:r>
        <w:rPr>
          <w:rFonts w:hint="default" w:ascii="Nimbus Roman" w:hAnsi="Nimbus Roman" w:eastAsia="CESI仿宋-GB18030" w:cs="CESI仿宋-GB18030"/>
          <w:b w:val="0"/>
          <w:bCs w:val="0"/>
          <w:color w:val="auto"/>
          <w:spacing w:val="0"/>
          <w:kern w:val="0"/>
          <w:sz w:val="32"/>
          <w:szCs w:val="32"/>
          <w:lang w:val="en-US" w:eastAsia="zh-CN" w:bidi="ar-SA"/>
        </w:rPr>
        <w:t>医院的薪酬水平。</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color w:val="auto"/>
          <w:sz w:val="32"/>
          <w:szCs w:val="32"/>
        </w:rPr>
        <w:t>区财政局、区人力资源和社会保障局）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cs="Times New Roman"/>
          <w:color w:val="auto"/>
          <w:sz w:val="32"/>
          <w:szCs w:val="32"/>
        </w:rPr>
      </w:pPr>
      <w:r>
        <w:rPr>
          <w:rFonts w:hint="default" w:ascii="Nimbus Roman" w:hAnsi="Nimbus Roman" w:eastAsia="CESI仿宋-GB18030" w:cs="CESI仿宋-GB18030"/>
          <w:b/>
          <w:bCs/>
          <w:color w:val="auto"/>
          <w:sz w:val="32"/>
          <w:szCs w:val="32"/>
        </w:rPr>
        <w:t>10.</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注重薪酬倾斜一线。</w:t>
      </w:r>
      <w:r>
        <w:rPr>
          <w:rFonts w:hint="default" w:ascii="Nimbus Roman" w:hAnsi="Nimbus Roman" w:eastAsia="CESI仿宋-GB18030" w:cs="CESI仿宋-GB18030"/>
          <w:b w:val="0"/>
          <w:bCs w:val="0"/>
          <w:color w:val="auto"/>
          <w:spacing w:val="0"/>
          <w:kern w:val="0"/>
          <w:sz w:val="32"/>
          <w:szCs w:val="32"/>
          <w:lang w:val="en-US" w:eastAsia="zh-CN" w:bidi="ar-SA"/>
        </w:rPr>
        <w:t>对高层次医疗人才聚集、公益目标任务繁重，承担科研、教学、区域医疗中心建设任务以及需要重点发展的、绩效考核评价结果优秀的公立医院，以及中医药特色优势突出的中医医院，在薪酬总量上予以适当倾斜。对承担重大疫情防治、公共卫生事件处置等应急性、临时性公益任务的医院，根据承担任务的工作量、风险程度，核增一次性薪酬总量，不作为薪酬总量核定基数。</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color w:val="auto"/>
          <w:sz w:val="32"/>
          <w:szCs w:val="32"/>
        </w:rPr>
        <w:t>区财政局、区人力资源和社会保障局）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11.</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实行薪酬总量管理。</w:t>
      </w:r>
      <w:r>
        <w:rPr>
          <w:rFonts w:hint="default" w:ascii="Nimbus Roman" w:hAnsi="Nimbus Roman" w:eastAsia="CESI仿宋-GB18030" w:cs="CESI仿宋-GB18030"/>
          <w:b w:val="0"/>
          <w:bCs w:val="0"/>
          <w:color w:val="auto"/>
          <w:spacing w:val="0"/>
          <w:kern w:val="0"/>
          <w:sz w:val="32"/>
          <w:szCs w:val="32"/>
          <w:lang w:val="en-US" w:eastAsia="zh-CN" w:bidi="ar-SA"/>
        </w:rPr>
        <w:t>区级公立医院实行薪酬总量管理，每年核定一次总量，核定的总量包含公立医院正式聘用的编制内工作人员（含控制总量管理人员）基本工资、绩效工资及改革性补贴项目；国家统一规定的津贴补贴和奖励性补贴等暂不纳入总量核定，按照国家和省、市、区相关政策规定执行。可结合实际情况，调整纳入总量管理的工资项目，探索灵活多样的公立医院薪酬调控机制。</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区人力资源和社会保障局、</w:t>
      </w:r>
      <w:r>
        <w:rPr>
          <w:rFonts w:hint="default" w:ascii="Nimbus Roman" w:hAnsi="Nimbus Roman" w:eastAsia="楷体_GB2312" w:cs="Times New Roman"/>
          <w:color w:val="auto"/>
          <w:sz w:val="32"/>
          <w:szCs w:val="32"/>
        </w:rPr>
        <w:t>区财政局、区卫生健康局）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cs="Times New Roman"/>
          <w:color w:val="auto"/>
          <w:sz w:val="32"/>
          <w:szCs w:val="32"/>
        </w:rPr>
      </w:pPr>
      <w:r>
        <w:rPr>
          <w:rFonts w:hint="default" w:ascii="Nimbus Roman" w:hAnsi="Nimbus Roman" w:eastAsia="CESI仿宋-GB18030" w:cs="CESI仿宋-GB18030"/>
          <w:b/>
          <w:bCs/>
          <w:color w:val="auto"/>
          <w:sz w:val="32"/>
          <w:szCs w:val="32"/>
        </w:rPr>
        <w:t>12.</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完善内部薪酬管理。</w:t>
      </w:r>
      <w:r>
        <w:rPr>
          <w:rFonts w:hint="default" w:ascii="Nimbus Roman" w:hAnsi="Nimbus Roman" w:eastAsia="CESI仿宋-GB18030" w:cs="CESI仿宋-GB18030"/>
          <w:b w:val="0"/>
          <w:bCs w:val="0"/>
          <w:color w:val="auto"/>
          <w:spacing w:val="0"/>
          <w:kern w:val="0"/>
          <w:sz w:val="32"/>
          <w:szCs w:val="32"/>
          <w:lang w:val="en-US" w:eastAsia="zh-CN" w:bidi="ar-SA"/>
        </w:rPr>
        <w:t>落实医疗机构内部薪酬分配自主权，在核定的薪酬总量内，公立医院可继续完善岗位绩效工资制度，也可自主确定其他更加有效的分配模式，探索实行年薪制、协议工资、项目工资等灵活多样的分配方式。公立医院可根据不同岗位职责要求，自主设立体现医疗行业特点、劳动特点和岗位价值的薪酬项目，充分发挥薪酬分配对人才招引、培育使用等项目的保障和激励作用。逐步建立公立医院主要体现岗位职责和知识价值的内部薪酬分配体系，实行以岗定责、以岗定薪、责薪相适、考核兑现。合理确定内部薪酬结构，稳定收入和有效激励并重，适度提高固定薪酬占比。</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color w:val="auto"/>
          <w:sz w:val="32"/>
          <w:szCs w:val="32"/>
        </w:rPr>
        <w:t>区财政局、区人力资源和社会保障局）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cs="Times New Roman"/>
          <w:color w:val="auto"/>
          <w:sz w:val="32"/>
          <w:szCs w:val="32"/>
        </w:rPr>
      </w:pPr>
      <w:r>
        <w:rPr>
          <w:rFonts w:hint="default" w:ascii="Nimbus Roman" w:hAnsi="Nimbus Roman" w:eastAsia="CESI仿宋-GB18030" w:cs="CESI仿宋-GB18030"/>
          <w:b/>
          <w:bCs/>
          <w:color w:val="auto"/>
          <w:sz w:val="32"/>
          <w:szCs w:val="32"/>
        </w:rPr>
        <w:t>13.</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实行差异化薪酬管理。</w:t>
      </w:r>
      <w:r>
        <w:rPr>
          <w:rFonts w:hint="default" w:ascii="Nimbus Roman" w:hAnsi="Nimbus Roman" w:eastAsia="CESI仿宋-GB18030" w:cs="CESI仿宋-GB18030"/>
          <w:b w:val="0"/>
          <w:bCs w:val="0"/>
          <w:color w:val="auto"/>
          <w:spacing w:val="0"/>
          <w:kern w:val="0"/>
          <w:sz w:val="32"/>
          <w:szCs w:val="32"/>
          <w:lang w:val="en-US" w:eastAsia="zh-CN" w:bidi="ar-SA"/>
        </w:rPr>
        <w:t>针对不同层级和不同性质的医院，根据</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两个允许</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的要求，探索医疗服务收入与薪酬制度衔接。制定镇卫生院</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公益一类财政供给、公益二类事业绩效管理</w:t>
      </w:r>
      <w:r>
        <w:rPr>
          <w:rFonts w:hint="eastAsia" w:ascii="Nimbus Roman" w:hAnsi="Nimbus Roman" w:eastAsia="CESI仿宋-GB18030" w:cs="CESI仿宋-GB18030"/>
          <w:b w:val="0"/>
          <w:bCs w:val="0"/>
          <w:color w:val="auto"/>
          <w:spacing w:val="0"/>
          <w:kern w:val="0"/>
          <w:sz w:val="32"/>
          <w:szCs w:val="32"/>
          <w:lang w:val="en-US" w:eastAsia="zh-CN" w:bidi="ar-SA"/>
        </w:rPr>
        <w:t>”</w:t>
      </w:r>
      <w:r>
        <w:rPr>
          <w:rFonts w:hint="default" w:ascii="Nimbus Roman" w:hAnsi="Nimbus Roman" w:eastAsia="CESI仿宋-GB18030" w:cs="CESI仿宋-GB18030"/>
          <w:b w:val="0"/>
          <w:bCs w:val="0"/>
          <w:color w:val="auto"/>
          <w:spacing w:val="0"/>
          <w:kern w:val="0"/>
          <w:sz w:val="32"/>
          <w:szCs w:val="32"/>
          <w:lang w:val="en-US" w:eastAsia="zh-CN" w:bidi="ar-SA"/>
        </w:rPr>
        <w:t>政策，参照公益二类事业单位政策制定卫生院绩效考核总量政策，允许卫生院从上年度收支结余部分自主提取一定比例用于增发奖励性绩效工资，收支结余部分用于自身发展和建设，提高医疗卫生人员的积极性。</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color w:val="auto"/>
          <w:sz w:val="32"/>
          <w:szCs w:val="32"/>
        </w:rPr>
        <w:t>区委机构编制委员会办公室</w:t>
      </w:r>
      <w:r>
        <w:rPr>
          <w:rFonts w:hint="default" w:ascii="Nimbus Roman" w:hAnsi="Nimbus Roman" w:eastAsia="楷体_GB2312" w:cs="Times New Roman"/>
          <w:bCs/>
          <w:color w:val="auto"/>
          <w:sz w:val="32"/>
          <w:szCs w:val="32"/>
        </w:rPr>
        <w:t>、</w:t>
      </w:r>
      <w:r>
        <w:rPr>
          <w:rFonts w:hint="default" w:ascii="Nimbus Roman" w:hAnsi="Nimbus Roman" w:eastAsia="楷体_GB2312" w:cs="Times New Roman"/>
          <w:color w:val="auto"/>
          <w:sz w:val="32"/>
          <w:szCs w:val="32"/>
        </w:rPr>
        <w:t>区财政局、区人力资源和社会保障局）</w:t>
      </w:r>
    </w:p>
    <w:p>
      <w:pPr>
        <w:pageBreakBefore w:val="0"/>
        <w:kinsoku/>
        <w:wordWrap/>
        <w:autoSpaceDN/>
        <w:bidi w:val="0"/>
        <w:adjustRightInd w:val="0"/>
        <w:snapToGrid w:val="0"/>
        <w:spacing w:line="560" w:lineRule="exact"/>
        <w:ind w:left="0" w:leftChars="0" w:firstLine="642" w:firstLineChars="200"/>
        <w:jc w:val="both"/>
        <w:textAlignment w:val="auto"/>
        <w:rPr>
          <w:rFonts w:hint="default" w:ascii="Nimbus Roman" w:hAnsi="Nimbus Roman" w:eastAsia="楷体_GB2312" w:cs="Times New Roman"/>
          <w:b/>
          <w:color w:val="auto"/>
          <w:sz w:val="32"/>
          <w:szCs w:val="32"/>
        </w:rPr>
      </w:pPr>
      <w:r>
        <w:rPr>
          <w:rFonts w:hint="default" w:ascii="Nimbus Roman" w:hAnsi="Nimbus Roman" w:eastAsia="楷体_GB2312" w:cs="Times New Roman"/>
          <w:b/>
          <w:color w:val="auto"/>
          <w:sz w:val="32"/>
          <w:szCs w:val="32"/>
        </w:rPr>
        <w:t>（四）建设医疗人才队伍</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kern w:val="2"/>
          <w:sz w:val="32"/>
          <w:szCs w:val="32"/>
          <w:lang w:val="en-US" w:eastAsia="zh-CN" w:bidi="ar-SA"/>
        </w:rPr>
        <w:t>14.</w:t>
      </w:r>
      <w:r>
        <w:rPr>
          <w:rFonts w:hint="eastAsia" w:ascii="Nimbus Roman" w:hAnsi="Nimbus Roman" w:eastAsia="CESI仿宋-GB18030" w:cs="CESI仿宋-GB18030"/>
          <w:b/>
          <w:bCs/>
          <w:color w:val="auto"/>
          <w:kern w:val="2"/>
          <w:sz w:val="32"/>
          <w:szCs w:val="32"/>
          <w:lang w:val="en-US" w:eastAsia="zh-CN" w:bidi="ar-SA"/>
        </w:rPr>
        <w:t xml:space="preserve"> </w:t>
      </w:r>
      <w:r>
        <w:rPr>
          <w:rFonts w:hint="default" w:ascii="Nimbus Roman" w:hAnsi="Nimbus Roman" w:eastAsia="CESI仿宋-GB18030" w:cs="CESI仿宋-GB18030"/>
          <w:b/>
          <w:bCs/>
          <w:color w:val="auto"/>
          <w:kern w:val="2"/>
          <w:sz w:val="32"/>
          <w:szCs w:val="32"/>
          <w:lang w:val="en-US" w:eastAsia="zh-CN" w:bidi="ar-SA"/>
        </w:rPr>
        <w:t>引进医疗卫生人才。</w:t>
      </w:r>
      <w:r>
        <w:rPr>
          <w:rFonts w:hint="default" w:ascii="Nimbus Roman" w:hAnsi="Nimbus Roman" w:eastAsia="CESI仿宋-GB18030" w:cs="CESI仿宋-GB18030"/>
          <w:b w:val="0"/>
          <w:bCs w:val="0"/>
          <w:color w:val="auto"/>
          <w:spacing w:val="0"/>
          <w:kern w:val="0"/>
          <w:sz w:val="32"/>
          <w:szCs w:val="32"/>
          <w:lang w:val="en-US" w:eastAsia="zh-CN" w:bidi="ar-SA"/>
        </w:rPr>
        <w:t>根据我区医疗卫生事业发展需要，加大急需紧缺卫生人才引进力度，对新引进的急需紧缺以及高层次医疗卫生人才，根据其工作经历、专业技术职称等方面给予一定生活补助。支持医疗卫生机构与高层次医疗卫生人才签订柔性引进协议，鼓励高水平医疗卫生专家到我区开展会诊、坐诊、手术等医疗合作。放宽用人单位自主权，经市事业单位人事综合管理部门同意</w:t>
      </w:r>
      <w:r>
        <w:rPr>
          <w:rFonts w:hint="eastAsia" w:ascii="Nimbus Roman" w:hAnsi="Nimbus Roman" w:eastAsia="CESI仿宋-GB18030" w:cs="CESI仿宋-GB18030"/>
          <w:b w:val="0"/>
          <w:bCs w:val="0"/>
          <w:color w:val="auto"/>
          <w:spacing w:val="0"/>
          <w:kern w:val="0"/>
          <w:sz w:val="32"/>
          <w:szCs w:val="32"/>
          <w:lang w:val="en-US" w:eastAsia="zh-CN" w:bidi="ar-SA"/>
        </w:rPr>
        <w:t>，由行业主管部门统一组织公开招聘，简化招聘流程，对于急需紧缺专业的本科及以上人员或中级职称及以上人员可适当放宽条件，行业主管部门可根据实际情况采取面试、面谈或考察等形式进行招聘和引进，“一次公告、长期有效、随招随用，随时落编”。</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区委组织部</w:t>
      </w:r>
      <w:r>
        <w:rPr>
          <w:rFonts w:hint="default" w:ascii="Nimbus Roman" w:hAnsi="Nimbus Roman" w:eastAsia="楷体_GB2312" w:cs="Times New Roman"/>
          <w:color w:val="auto"/>
          <w:sz w:val="32"/>
          <w:szCs w:val="32"/>
        </w:rPr>
        <w:t>、区委机构编制委员会办公室</w:t>
      </w:r>
      <w:r>
        <w:rPr>
          <w:rFonts w:hint="default" w:ascii="Nimbus Roman" w:hAnsi="Nimbus Roman" w:eastAsia="楷体_GB2312" w:cs="Times New Roman"/>
          <w:bCs/>
          <w:color w:val="auto"/>
          <w:sz w:val="32"/>
          <w:szCs w:val="32"/>
        </w:rPr>
        <w:t>、</w:t>
      </w:r>
      <w:r>
        <w:rPr>
          <w:rFonts w:hint="default" w:ascii="Nimbus Roman" w:hAnsi="Nimbus Roman" w:eastAsia="楷体_GB2312" w:cs="Times New Roman"/>
          <w:color w:val="auto"/>
          <w:sz w:val="32"/>
          <w:szCs w:val="32"/>
        </w:rPr>
        <w:t>区财政局、区人力资源和社会保障局、区卫生健康局）</w:t>
      </w:r>
    </w:p>
    <w:p>
      <w:pPr>
        <w:keepNext w:val="0"/>
        <w:keepLines w:val="0"/>
        <w:pageBreakBefore w:val="0"/>
        <w:widowControl w:val="0"/>
        <w:kinsoku/>
        <w:wordWrap/>
        <w:overflowPunct/>
        <w:topLinePunct/>
        <w:autoSpaceDE w:val="0"/>
        <w:autoSpaceDN/>
        <w:bidi w:val="0"/>
        <w:adjustRightInd w:val="0"/>
        <w:snapToGrid w:val="0"/>
        <w:spacing w:line="560" w:lineRule="exact"/>
        <w:ind w:left="0" w:leftChars="0" w:firstLine="627" w:firstLineChars="196"/>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15.</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培养医疗卫生人才。</w:t>
      </w:r>
      <w:r>
        <w:rPr>
          <w:rFonts w:hint="default" w:ascii="Nimbus Roman" w:hAnsi="Nimbus Roman" w:eastAsia="CESI仿宋-GB18030" w:cs="CESI仿宋-GB18030"/>
          <w:b w:val="0"/>
          <w:bCs w:val="0"/>
          <w:color w:val="auto"/>
          <w:spacing w:val="0"/>
          <w:kern w:val="0"/>
          <w:sz w:val="32"/>
          <w:szCs w:val="32"/>
          <w:lang w:val="en-US" w:eastAsia="zh-CN" w:bidi="ar-SA"/>
        </w:rPr>
        <w:t>对入选泰山学者的高端卫生人才，开展新技术、新项目填补我区医疗卫生领域空白的医疗卫生人才，获得国家级、省级、市级名医（名中医）或重点专科（精品特色专科）等体现卫生人才个人（团队）业务水平的医疗卫生人才，给予一定资金支持。支持卫生人才参与各类人才工程评选，申报泰山系列等省级人才工程、淄博英才计划等市级人才工程，进入最终评审环节的人选，申报区级人才工程时不占申报单位名额，同等条件下优先支持。</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区委组织部</w:t>
      </w:r>
      <w:r>
        <w:rPr>
          <w:rFonts w:hint="default" w:ascii="Nimbus Roman" w:hAnsi="Nimbus Roman" w:eastAsia="楷体_GB2312" w:cs="Times New Roman"/>
          <w:color w:val="auto"/>
          <w:sz w:val="32"/>
          <w:szCs w:val="32"/>
        </w:rPr>
        <w:t>、区科学技术局、区财政局、区人力资源和社会保障局、区卫生健康局）</w:t>
      </w:r>
    </w:p>
    <w:p>
      <w:pPr>
        <w:pStyle w:val="10"/>
        <w:pageBreakBefore w:val="0"/>
        <w:widowControl/>
        <w:kinsoku/>
        <w:wordWrap/>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Nimbus Roman" w:hAnsi="Nimbus Roman" w:eastAsia="楷体_GB2312" w:cs="Times New Roman"/>
          <w:color w:val="auto"/>
          <w:kern w:val="2"/>
          <w:sz w:val="32"/>
          <w:szCs w:val="32"/>
        </w:rPr>
      </w:pPr>
      <w:r>
        <w:rPr>
          <w:rFonts w:hint="default" w:ascii="Nimbus Roman" w:hAnsi="Nimbus Roman" w:eastAsia="CESI仿宋-GB18030" w:cs="CESI仿宋-GB18030"/>
          <w:b/>
          <w:bCs/>
          <w:color w:val="auto"/>
          <w:kern w:val="2"/>
          <w:sz w:val="32"/>
          <w:szCs w:val="32"/>
          <w:lang w:val="en-US" w:eastAsia="zh-CN" w:bidi="ar-SA"/>
        </w:rPr>
        <w:t>16.</w:t>
      </w:r>
      <w:r>
        <w:rPr>
          <w:rFonts w:hint="eastAsia" w:ascii="Nimbus Roman" w:hAnsi="Nimbus Roman" w:eastAsia="CESI仿宋-GB18030" w:cs="CESI仿宋-GB18030"/>
          <w:b/>
          <w:bCs/>
          <w:color w:val="auto"/>
          <w:kern w:val="2"/>
          <w:sz w:val="32"/>
          <w:szCs w:val="32"/>
          <w:lang w:val="en-US" w:eastAsia="zh-CN" w:bidi="ar-SA"/>
        </w:rPr>
        <w:t xml:space="preserve"> </w:t>
      </w:r>
      <w:r>
        <w:rPr>
          <w:rFonts w:hint="default" w:ascii="Nimbus Roman" w:hAnsi="Nimbus Roman" w:eastAsia="CESI仿宋-GB18030" w:cs="CESI仿宋-GB18030"/>
          <w:b/>
          <w:bCs/>
          <w:color w:val="auto"/>
          <w:kern w:val="2"/>
          <w:sz w:val="32"/>
          <w:szCs w:val="32"/>
          <w:lang w:val="en-US" w:eastAsia="zh-CN" w:bidi="ar-SA"/>
        </w:rPr>
        <w:t>留住医疗卫生人才。</w:t>
      </w:r>
      <w:r>
        <w:rPr>
          <w:rFonts w:hint="default" w:ascii="Nimbus Roman" w:hAnsi="Nimbus Roman" w:eastAsia="CESI仿宋-GB18030" w:cs="CESI仿宋-GB18030"/>
          <w:b w:val="0"/>
          <w:bCs w:val="0"/>
          <w:color w:val="auto"/>
          <w:spacing w:val="0"/>
          <w:kern w:val="0"/>
          <w:sz w:val="32"/>
          <w:szCs w:val="32"/>
          <w:lang w:val="en-US" w:eastAsia="zh-CN" w:bidi="ar-SA"/>
        </w:rPr>
        <w:t>对全职引</w:t>
      </w:r>
      <w:r>
        <w:rPr>
          <w:rFonts w:hint="eastAsia" w:ascii="Nimbus Roman" w:hAnsi="Nimbus Roman" w:eastAsia="CESI仿宋-GB18030" w:cs="CESI仿宋-GB18030"/>
          <w:b w:val="0"/>
          <w:bCs w:val="0"/>
          <w:color w:val="auto"/>
          <w:spacing w:val="0"/>
          <w:kern w:val="0"/>
          <w:sz w:val="32"/>
          <w:szCs w:val="32"/>
          <w:lang w:val="en-US" w:eastAsia="zh-CN" w:bidi="ar-SA"/>
        </w:rPr>
        <w:t>进的省级以上名医（国医大师、岐黄学者、泰山学者或相当层次的专家学者）及团队，本人及家庭成员在张店区无住房的，可采取“一事一议”的方式，解决住房问题；人才需要购房的，按照“淄博人才金</w:t>
      </w:r>
      <w:r>
        <w:rPr>
          <w:rFonts w:hint="default" w:ascii="Nimbus Roman" w:hAnsi="Nimbus Roman" w:eastAsia="CESI仿宋-GB18030" w:cs="CESI仿宋-GB18030"/>
          <w:b w:val="0"/>
          <w:bCs w:val="0"/>
          <w:color w:val="auto"/>
          <w:spacing w:val="0"/>
          <w:kern w:val="0"/>
          <w:sz w:val="32"/>
          <w:szCs w:val="32"/>
          <w:lang w:val="en-US" w:eastAsia="zh-CN" w:bidi="ar-SA"/>
        </w:rPr>
        <w:t>政50</w:t>
      </w:r>
      <w:r>
        <w:rPr>
          <w:rFonts w:hint="eastAsia" w:ascii="Nimbus Roman" w:hAnsi="Nimbus Roman" w:eastAsia="CESI仿宋-GB18030" w:cs="CESI仿宋-GB18030"/>
          <w:b w:val="0"/>
          <w:bCs w:val="0"/>
          <w:color w:val="auto"/>
          <w:spacing w:val="0"/>
          <w:kern w:val="0"/>
          <w:sz w:val="32"/>
          <w:szCs w:val="32"/>
          <w:lang w:val="en-US" w:eastAsia="zh-CN" w:bidi="ar-SA"/>
        </w:rPr>
        <w:t>条”购买人才公寓有关规定，区级财政给予其一定购房优惠。探索实施卫生人才积分制服务管理，根据卫生人才的实际贡献、荣誉表彰、科研成果、职务职称、服务年限等指标赋予积分，根据积分享受</w:t>
      </w:r>
      <w:r>
        <w:rPr>
          <w:rFonts w:hint="default" w:ascii="Nimbus Roman" w:hAnsi="Nimbus Roman" w:eastAsia="CESI仿宋-GB18030" w:cs="CESI仿宋-GB18030"/>
          <w:b w:val="0"/>
          <w:bCs w:val="0"/>
          <w:color w:val="auto"/>
          <w:spacing w:val="0"/>
          <w:kern w:val="0"/>
          <w:sz w:val="32"/>
          <w:szCs w:val="32"/>
          <w:lang w:val="en-US" w:eastAsia="zh-CN" w:bidi="ar-SA"/>
        </w:rPr>
        <w:t>子女入学、医疗保障、人才疗养等服务。</w:t>
      </w:r>
      <w:r>
        <w:rPr>
          <w:rFonts w:hint="default" w:ascii="Nimbus Roman" w:hAnsi="Nimbus Roman" w:eastAsia="楷体_GB2312" w:cs="Times New Roman"/>
          <w:color w:val="auto"/>
          <w:kern w:val="2"/>
          <w:sz w:val="32"/>
          <w:szCs w:val="32"/>
        </w:rPr>
        <w:t>（责任单位：</w:t>
      </w:r>
      <w:r>
        <w:rPr>
          <w:rFonts w:hint="default" w:ascii="Nimbus Roman" w:hAnsi="Nimbus Roman" w:eastAsia="楷体_GB2312" w:cs="Times New Roman"/>
          <w:b/>
          <w:bCs/>
          <w:color w:val="auto"/>
          <w:sz w:val="32"/>
          <w:szCs w:val="32"/>
        </w:rPr>
        <w:t>区委组织部</w:t>
      </w:r>
      <w:r>
        <w:rPr>
          <w:rFonts w:hint="default" w:ascii="Nimbus Roman" w:hAnsi="Nimbus Roman" w:eastAsia="楷体_GB2312" w:cs="Times New Roman"/>
          <w:color w:val="auto"/>
          <w:sz w:val="32"/>
          <w:szCs w:val="32"/>
        </w:rPr>
        <w:t>、区教育和体育局、区财政局、区人力资源和社会保障局、区卫生健康局、区住房和城乡建设局</w:t>
      </w:r>
      <w:r>
        <w:rPr>
          <w:rFonts w:hint="default" w:ascii="Nimbus Roman" w:hAnsi="Nimbus Roman" w:eastAsia="楷体_GB2312" w:cs="Times New Roman"/>
          <w:color w:val="auto"/>
          <w:sz w:val="32"/>
          <w:szCs w:val="32"/>
          <w:lang w:eastAsia="zh-CN"/>
        </w:rPr>
        <w:t>、区住房保障事务服务中心等区直有关部门</w:t>
      </w:r>
      <w:r>
        <w:rPr>
          <w:rFonts w:hint="default" w:ascii="Nimbus Roman" w:hAnsi="Nimbus Roman" w:eastAsia="楷体_GB2312" w:cs="Times New Roman"/>
          <w:color w:val="auto"/>
          <w:kern w:val="2"/>
          <w:sz w:val="32"/>
          <w:szCs w:val="32"/>
        </w:rPr>
        <w:t>）</w:t>
      </w:r>
    </w:p>
    <w:p>
      <w:pPr>
        <w:pStyle w:val="10"/>
        <w:pageBreakBefore w:val="0"/>
        <w:widowControl/>
        <w:kinsoku/>
        <w:wordWrap/>
        <w:autoSpaceDN/>
        <w:bidi w:val="0"/>
        <w:adjustRightInd w:val="0"/>
        <w:snapToGrid w:val="0"/>
        <w:spacing w:before="0" w:beforeAutospacing="0" w:after="0" w:afterAutospacing="0" w:line="560" w:lineRule="exact"/>
        <w:ind w:left="0" w:leftChars="0" w:firstLine="640" w:firstLineChars="200"/>
        <w:jc w:val="both"/>
        <w:textAlignment w:val="auto"/>
        <w:rPr>
          <w:rStyle w:val="13"/>
          <w:rFonts w:hint="default" w:ascii="Nimbus Roman" w:hAnsi="Nimbus Roman" w:eastAsia="楷体_GB2312" w:cs="Times New Roman"/>
          <w:b w:val="0"/>
          <w:bCs/>
          <w:color w:val="auto"/>
          <w:sz w:val="32"/>
          <w:szCs w:val="32"/>
          <w:shd w:val="clear" w:color="auto" w:fill="FFFFFF"/>
        </w:rPr>
      </w:pPr>
      <w:r>
        <w:rPr>
          <w:rFonts w:hint="default" w:ascii="Nimbus Roman" w:hAnsi="Nimbus Roman" w:eastAsia="CESI仿宋-GB18030" w:cs="CESI仿宋-GB18030"/>
          <w:b/>
          <w:bCs/>
          <w:color w:val="auto"/>
          <w:kern w:val="2"/>
          <w:sz w:val="32"/>
          <w:szCs w:val="32"/>
          <w:lang w:val="en-US" w:eastAsia="zh-CN" w:bidi="ar-SA"/>
        </w:rPr>
        <w:t>17.</w:t>
      </w:r>
      <w:r>
        <w:rPr>
          <w:rFonts w:hint="eastAsia" w:ascii="Nimbus Roman" w:hAnsi="Nimbus Roman" w:eastAsia="CESI仿宋-GB18030" w:cs="CESI仿宋-GB18030"/>
          <w:b/>
          <w:bCs/>
          <w:color w:val="auto"/>
          <w:kern w:val="2"/>
          <w:sz w:val="32"/>
          <w:szCs w:val="32"/>
          <w:lang w:val="en-US" w:eastAsia="zh-CN" w:bidi="ar-SA"/>
        </w:rPr>
        <w:t xml:space="preserve"> </w:t>
      </w:r>
      <w:r>
        <w:rPr>
          <w:rFonts w:hint="default" w:ascii="Nimbus Roman" w:hAnsi="Nimbus Roman" w:eastAsia="CESI仿宋-GB18030" w:cs="CESI仿宋-GB18030"/>
          <w:b/>
          <w:bCs/>
          <w:color w:val="auto"/>
          <w:kern w:val="2"/>
          <w:sz w:val="32"/>
          <w:szCs w:val="32"/>
          <w:lang w:val="en-US" w:eastAsia="zh-CN" w:bidi="ar-SA"/>
        </w:rPr>
        <w:t>提供医疗卫生人才保障。</w:t>
      </w:r>
      <w:r>
        <w:rPr>
          <w:rFonts w:hint="default" w:ascii="Nimbus Roman" w:hAnsi="Nimbus Roman" w:eastAsia="CESI仿宋-GB18030" w:cs="CESI仿宋-GB18030"/>
          <w:b w:val="0"/>
          <w:bCs w:val="0"/>
          <w:color w:val="auto"/>
          <w:spacing w:val="0"/>
          <w:kern w:val="0"/>
          <w:sz w:val="32"/>
          <w:szCs w:val="32"/>
          <w:lang w:val="en-US" w:eastAsia="zh-CN" w:bidi="ar-SA"/>
        </w:rPr>
        <w:t>创新用人</w:t>
      </w:r>
      <w:r>
        <w:rPr>
          <w:rFonts w:hint="eastAsia" w:ascii="Nimbus Roman" w:hAnsi="Nimbus Roman" w:eastAsia="CESI仿宋-GB18030" w:cs="CESI仿宋-GB18030"/>
          <w:b w:val="0"/>
          <w:bCs w:val="0"/>
          <w:color w:val="auto"/>
          <w:spacing w:val="0"/>
          <w:kern w:val="0"/>
          <w:sz w:val="32"/>
          <w:szCs w:val="32"/>
          <w:lang w:val="en-US" w:eastAsia="zh-CN" w:bidi="ar-SA"/>
        </w:rPr>
        <w:t>单位人才资金制度，在区属医疗卫生单位、各镇卫生院设置“人才项目资金”，专门用于自主培养和引进急需紧缺人才，采取“医院统筹、财政补助”等方式加大经费保障力度。</w:t>
      </w:r>
      <w:r>
        <w:rPr>
          <w:rStyle w:val="13"/>
          <w:rFonts w:hint="default" w:ascii="Nimbus Roman" w:hAnsi="Nimbus Roman" w:eastAsia="楷体_GB2312" w:cs="Times New Roman"/>
          <w:b w:val="0"/>
          <w:bCs/>
          <w:color w:val="auto"/>
          <w:sz w:val="32"/>
          <w:szCs w:val="32"/>
          <w:shd w:val="clear" w:color="auto" w:fill="FFFFFF"/>
        </w:rPr>
        <w:t>（责任单位：</w:t>
      </w:r>
      <w:r>
        <w:rPr>
          <w:rStyle w:val="13"/>
          <w:rFonts w:hint="default" w:ascii="Nimbus Roman" w:hAnsi="Nimbus Roman" w:eastAsia="楷体_GB2312" w:cs="Times New Roman"/>
          <w:color w:val="auto"/>
          <w:sz w:val="32"/>
          <w:szCs w:val="32"/>
          <w:shd w:val="clear" w:color="auto" w:fill="FFFFFF"/>
        </w:rPr>
        <w:t>区委组织部、</w:t>
      </w:r>
      <w:r>
        <w:rPr>
          <w:rStyle w:val="13"/>
          <w:rFonts w:hint="default" w:ascii="Nimbus Roman" w:hAnsi="Nimbus Roman" w:eastAsia="楷体_GB2312" w:cs="Times New Roman"/>
          <w:b w:val="0"/>
          <w:bCs/>
          <w:color w:val="auto"/>
          <w:sz w:val="32"/>
          <w:szCs w:val="32"/>
          <w:shd w:val="clear" w:color="auto" w:fill="FFFFFF"/>
        </w:rPr>
        <w:t>区财政局、</w:t>
      </w:r>
      <w:r>
        <w:rPr>
          <w:rFonts w:hint="default" w:ascii="Nimbus Roman" w:hAnsi="Nimbus Roman" w:eastAsia="楷体_GB2312" w:cs="Times New Roman"/>
          <w:color w:val="auto"/>
          <w:sz w:val="32"/>
          <w:szCs w:val="32"/>
        </w:rPr>
        <w:t>区卫生健康局</w:t>
      </w:r>
      <w:r>
        <w:rPr>
          <w:rStyle w:val="13"/>
          <w:rFonts w:hint="default" w:ascii="Nimbus Roman" w:hAnsi="Nimbus Roman" w:eastAsia="楷体_GB2312" w:cs="Times New Roman"/>
          <w:b w:val="0"/>
          <w:bCs/>
          <w:color w:val="auto"/>
          <w:sz w:val="32"/>
          <w:szCs w:val="32"/>
          <w:shd w:val="clear" w:color="auto" w:fill="FFFFFF"/>
        </w:rPr>
        <w:t>）</w:t>
      </w:r>
    </w:p>
    <w:p>
      <w:pPr>
        <w:pageBreakBefore w:val="0"/>
        <w:kinsoku/>
        <w:wordWrap/>
        <w:autoSpaceDN/>
        <w:bidi w:val="0"/>
        <w:adjustRightInd w:val="0"/>
        <w:snapToGrid w:val="0"/>
        <w:spacing w:line="560" w:lineRule="exact"/>
        <w:ind w:left="0" w:leftChars="0" w:firstLine="629" w:firstLineChars="196"/>
        <w:jc w:val="both"/>
        <w:textAlignment w:val="auto"/>
        <w:rPr>
          <w:rFonts w:hint="default" w:ascii="Nimbus Roman" w:hAnsi="Nimbus Roman" w:eastAsia="楷体_GB2312" w:cs="Times New Roman"/>
          <w:b/>
          <w:color w:val="auto"/>
          <w:sz w:val="32"/>
          <w:szCs w:val="32"/>
        </w:rPr>
      </w:pPr>
      <w:r>
        <w:rPr>
          <w:rFonts w:hint="default" w:ascii="Nimbus Roman" w:hAnsi="Nimbus Roman" w:eastAsia="楷体_GB2312" w:cs="Times New Roman"/>
          <w:b/>
          <w:color w:val="auto"/>
          <w:sz w:val="32"/>
          <w:szCs w:val="32"/>
        </w:rPr>
        <w:t>（五）推进健康养老发展</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仿宋_GB2312" w:cs="Times New Roman"/>
          <w:color w:val="auto"/>
          <w:sz w:val="32"/>
          <w:szCs w:val="32"/>
        </w:rPr>
      </w:pPr>
      <w:r>
        <w:rPr>
          <w:rFonts w:hint="default" w:ascii="Nimbus Roman" w:hAnsi="Nimbus Roman" w:eastAsia="CESI仿宋-GB18030" w:cs="CESI仿宋-GB18030"/>
          <w:b/>
          <w:bCs/>
          <w:color w:val="auto"/>
          <w:sz w:val="32"/>
          <w:szCs w:val="32"/>
        </w:rPr>
        <w:t>18.</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推进社区居家健康养老服务。</w:t>
      </w:r>
      <w:r>
        <w:rPr>
          <w:rFonts w:hint="default" w:ascii="Nimbus Roman" w:hAnsi="Nimbus Roman" w:eastAsia="CESI仿宋-GB18030" w:cs="CESI仿宋-GB18030"/>
          <w:b w:val="0"/>
          <w:bCs w:val="0"/>
          <w:color w:val="auto"/>
          <w:spacing w:val="0"/>
          <w:kern w:val="0"/>
          <w:sz w:val="32"/>
          <w:szCs w:val="32"/>
          <w:lang w:val="en-US" w:eastAsia="zh-CN" w:bidi="ar-SA"/>
        </w:rPr>
        <w:t>支持有条件的医疗机构，为社区居家养老有需求的老年人提供连续性的健康管理服务、医疗服务和养老服务。引导专业化医疗资源与养老服务对接，推动基层医疗机构与日间照料中心（综合养老服务中心）、农村幸福院创新融合发展。经过上级医院诊治转入康复治疗的老年人自愿到养老机构等进行康养服务的，医疗机构在各方面予以积极支持。</w:t>
      </w:r>
    </w:p>
    <w:p>
      <w:pPr>
        <w:pageBreakBefore w:val="0"/>
        <w:kinsoku/>
        <w:wordWrap/>
        <w:autoSpaceDN/>
        <w:bidi w:val="0"/>
        <w:adjustRightInd w:val="0"/>
        <w:snapToGrid w:val="0"/>
        <w:spacing w:line="560" w:lineRule="exact"/>
        <w:ind w:left="0" w:leftChars="0"/>
        <w:jc w:val="both"/>
        <w:textAlignment w:val="auto"/>
        <w:rPr>
          <w:rFonts w:hint="default" w:ascii="Nimbus Roman" w:hAnsi="Nimbus Roman" w:eastAsia="楷体_GB2312" w:cs="Times New Roman"/>
          <w:color w:val="auto"/>
          <w:sz w:val="32"/>
          <w:szCs w:val="32"/>
        </w:rPr>
      </w:pP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color w:val="auto"/>
          <w:sz w:val="32"/>
          <w:szCs w:val="32"/>
        </w:rPr>
        <w:t>区卫生健康局、</w:t>
      </w:r>
      <w:r>
        <w:rPr>
          <w:rFonts w:hint="default" w:ascii="Nimbus Roman" w:hAnsi="Nimbus Roman" w:eastAsia="楷体_GB2312" w:cs="Times New Roman"/>
          <w:bCs/>
          <w:color w:val="auto"/>
          <w:sz w:val="32"/>
          <w:szCs w:val="32"/>
        </w:rPr>
        <w:t>区民政局</w:t>
      </w:r>
      <w:r>
        <w:rPr>
          <w:rFonts w:hint="default" w:ascii="Nimbus Roman" w:hAnsi="Nimbus Roman" w:eastAsia="楷体_GB2312" w:cs="Times New Roman"/>
          <w:color w:val="auto"/>
          <w:sz w:val="32"/>
          <w:szCs w:val="32"/>
        </w:rPr>
        <w:t>、市医疗保障局张店分局）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19.</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开展老年心理健康与关怀服务。</w:t>
      </w:r>
      <w:r>
        <w:rPr>
          <w:rFonts w:hint="default" w:ascii="Nimbus Roman" w:hAnsi="Nimbus Roman" w:eastAsia="CESI仿宋-GB18030" w:cs="CESI仿宋-GB18030"/>
          <w:b w:val="0"/>
          <w:bCs w:val="0"/>
          <w:color w:val="auto"/>
          <w:spacing w:val="0"/>
          <w:kern w:val="0"/>
          <w:sz w:val="32"/>
          <w:szCs w:val="32"/>
          <w:lang w:val="en-US" w:eastAsia="zh-CN" w:bidi="ar-SA"/>
        </w:rPr>
        <w:t>加强老年健康预防保健，关爱老年人心理，充分利</w:t>
      </w:r>
      <w:r>
        <w:rPr>
          <w:rFonts w:hint="eastAsia" w:ascii="Nimbus Roman" w:hAnsi="Nimbus Roman" w:eastAsia="CESI仿宋-GB18030" w:cs="CESI仿宋-GB18030"/>
          <w:b w:val="0"/>
          <w:bCs w:val="0"/>
          <w:color w:val="auto"/>
          <w:spacing w:val="0"/>
          <w:kern w:val="0"/>
          <w:sz w:val="32"/>
          <w:szCs w:val="32"/>
          <w:lang w:val="en-US" w:eastAsia="zh-CN" w:bidi="ar-SA"/>
        </w:rPr>
        <w:t>用“家门口老年大学”体系、基层老年协会等为社区居家养老的老年人提供宣传心理健康知识，完善老</w:t>
      </w:r>
      <w:r>
        <w:rPr>
          <w:rFonts w:hint="default" w:ascii="Nimbus Roman" w:hAnsi="Nimbus Roman" w:eastAsia="CESI仿宋-GB18030" w:cs="CESI仿宋-GB18030"/>
          <w:b w:val="0"/>
          <w:bCs w:val="0"/>
          <w:color w:val="auto"/>
          <w:spacing w:val="0"/>
          <w:kern w:val="0"/>
          <w:sz w:val="32"/>
          <w:szCs w:val="32"/>
          <w:lang w:val="en-US" w:eastAsia="zh-CN" w:bidi="ar-SA"/>
        </w:rPr>
        <w:t>年人心理健康与精神疾病早期预防及干预机制，畅通社区与专科医疗机构之间的转诊通道。</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区民政局</w:t>
      </w:r>
      <w:r>
        <w:rPr>
          <w:rFonts w:hint="default" w:ascii="Nimbus Roman" w:hAnsi="Nimbus Roman" w:eastAsia="楷体_GB2312" w:cs="Times New Roman"/>
          <w:color w:val="auto"/>
          <w:sz w:val="32"/>
          <w:szCs w:val="32"/>
        </w:rPr>
        <w:t>、区委老干部局、区卫生健康局）</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20.</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加强开发项目养老设施建设。</w:t>
      </w:r>
      <w:r>
        <w:rPr>
          <w:rFonts w:hint="default" w:ascii="Nimbus Roman" w:hAnsi="Nimbus Roman" w:eastAsia="CESI仿宋-GB18030" w:cs="CESI仿宋-GB18030"/>
          <w:b w:val="0"/>
          <w:bCs w:val="0"/>
          <w:color w:val="auto"/>
          <w:spacing w:val="0"/>
          <w:kern w:val="0"/>
          <w:sz w:val="32"/>
          <w:szCs w:val="32"/>
          <w:lang w:val="en-US" w:eastAsia="zh-CN" w:bidi="ar-SA"/>
        </w:rPr>
        <w:t>强化政策支持，科学布局新增养老公共服务设施用地。</w:t>
      </w:r>
      <w:r>
        <w:rPr>
          <w:rFonts w:hint="eastAsia" w:ascii="Nimbus Roman" w:hAnsi="Nimbus Roman" w:eastAsia="CESI仿宋-GB18030" w:cs="CESI仿宋-GB18030"/>
          <w:b w:val="0"/>
          <w:bCs w:val="0"/>
          <w:color w:val="auto"/>
          <w:spacing w:val="0"/>
          <w:kern w:val="0"/>
          <w:sz w:val="32"/>
          <w:szCs w:val="32"/>
          <w:lang w:val="en-US" w:eastAsia="zh-CN" w:bidi="ar-SA"/>
        </w:rPr>
        <w:t>完善新建房地产开发项目配套建设养老公共服务设施的位置规划，</w:t>
      </w:r>
      <w:r>
        <w:rPr>
          <w:rFonts w:hint="default" w:ascii="Nimbus Roman" w:hAnsi="Nimbus Roman" w:eastAsia="CESI仿宋-GB18030" w:cs="CESI仿宋-GB18030"/>
          <w:b w:val="0"/>
          <w:bCs w:val="0"/>
          <w:color w:val="auto"/>
          <w:spacing w:val="0"/>
          <w:kern w:val="0"/>
          <w:sz w:val="32"/>
          <w:szCs w:val="32"/>
          <w:lang w:val="en-US" w:eastAsia="zh-CN" w:bidi="ar-SA"/>
        </w:rPr>
        <w:t>由养老设施</w:t>
      </w:r>
      <w:r>
        <w:rPr>
          <w:rFonts w:hint="eastAsia" w:ascii="Nimbus Roman" w:hAnsi="Nimbus Roman" w:eastAsia="CESI仿宋-GB18030" w:cs="CESI仿宋-GB18030"/>
          <w:b w:val="0"/>
          <w:bCs w:val="0"/>
          <w:color w:val="auto"/>
          <w:spacing w:val="0"/>
          <w:kern w:val="0"/>
          <w:sz w:val="32"/>
          <w:szCs w:val="32"/>
          <w:lang w:val="en-US" w:eastAsia="zh-CN" w:bidi="ar-SA"/>
        </w:rPr>
        <w:t>行业主管部门依法定程序编制相关专项规划及政策文件，明确房地产开发项目养老设施配套建设标准及指标，自然资源与规划、住建等部门配合落实</w:t>
      </w:r>
      <w:r>
        <w:rPr>
          <w:rFonts w:hint="default" w:ascii="Nimbus Roman" w:hAnsi="Nimbus Roman" w:eastAsia="CESI仿宋-GB18030" w:cs="CESI仿宋-GB18030"/>
          <w:b w:val="0"/>
          <w:bCs w:val="0"/>
          <w:color w:val="auto"/>
          <w:spacing w:val="0"/>
          <w:kern w:val="0"/>
          <w:sz w:val="32"/>
          <w:szCs w:val="32"/>
          <w:lang w:val="en-US" w:eastAsia="zh-CN" w:bidi="ar-SA"/>
        </w:rPr>
        <w:t>，建立连接通道，方便老年人问诊、就医、健康养老。</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区民政局</w:t>
      </w:r>
      <w:r>
        <w:rPr>
          <w:rFonts w:hint="default" w:ascii="Nimbus Roman" w:hAnsi="Nimbus Roman" w:eastAsia="楷体_GB2312" w:cs="Times New Roman"/>
          <w:color w:val="auto"/>
          <w:sz w:val="32"/>
          <w:szCs w:val="32"/>
        </w:rPr>
        <w:t>、区卫生健康局、区住房和城乡建设局、市自然资源和规划局张店分局、市医疗保障局张店分局）</w:t>
      </w:r>
    </w:p>
    <w:p>
      <w:pPr>
        <w:pStyle w:val="7"/>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仿宋_GB2312" w:cs="Times New Roman"/>
          <w:color w:val="auto"/>
          <w:sz w:val="32"/>
          <w:szCs w:val="32"/>
        </w:rPr>
      </w:pPr>
      <w:r>
        <w:rPr>
          <w:rFonts w:hint="default" w:ascii="Nimbus Roman" w:hAnsi="Nimbus Roman" w:eastAsia="CESI仿宋-GB18030" w:cs="CESI仿宋-GB18030"/>
          <w:b/>
          <w:bCs/>
          <w:color w:val="auto"/>
          <w:kern w:val="2"/>
          <w:sz w:val="32"/>
          <w:szCs w:val="32"/>
          <w:lang w:val="en-US" w:eastAsia="zh-CN" w:bidi="ar-SA"/>
        </w:rPr>
        <w:t>21.</w:t>
      </w:r>
      <w:r>
        <w:rPr>
          <w:rFonts w:hint="eastAsia" w:ascii="Nimbus Roman" w:hAnsi="Nimbus Roman" w:eastAsia="CESI仿宋-GB18030" w:cs="CESI仿宋-GB18030"/>
          <w:b/>
          <w:bCs/>
          <w:color w:val="auto"/>
          <w:kern w:val="2"/>
          <w:sz w:val="32"/>
          <w:szCs w:val="32"/>
          <w:lang w:val="en-US" w:eastAsia="zh-CN" w:bidi="ar-SA"/>
        </w:rPr>
        <w:t xml:space="preserve"> </w:t>
      </w:r>
      <w:r>
        <w:rPr>
          <w:rFonts w:hint="default" w:ascii="Nimbus Roman" w:hAnsi="Nimbus Roman" w:eastAsia="CESI仿宋-GB18030" w:cs="CESI仿宋-GB18030"/>
          <w:b/>
          <w:bCs/>
          <w:color w:val="auto"/>
          <w:kern w:val="2"/>
          <w:sz w:val="32"/>
          <w:szCs w:val="32"/>
          <w:lang w:val="en-US" w:eastAsia="zh-CN" w:bidi="ar-SA"/>
        </w:rPr>
        <w:t>推</w:t>
      </w:r>
      <w:r>
        <w:rPr>
          <w:rFonts w:hint="eastAsia" w:ascii="Nimbus Roman" w:hAnsi="Nimbus Roman" w:eastAsia="CESI仿宋-GB18030" w:cs="CESI仿宋-GB18030"/>
          <w:b/>
          <w:bCs/>
          <w:color w:val="auto"/>
          <w:kern w:val="2"/>
          <w:sz w:val="32"/>
          <w:szCs w:val="32"/>
          <w:lang w:val="en-US" w:eastAsia="zh-CN" w:bidi="ar-SA"/>
        </w:rPr>
        <w:t>行“医康养”一体化模</w:t>
      </w:r>
      <w:r>
        <w:rPr>
          <w:rFonts w:hint="default" w:ascii="Nimbus Roman" w:hAnsi="Nimbus Roman" w:eastAsia="CESI仿宋-GB18030" w:cs="CESI仿宋-GB18030"/>
          <w:b/>
          <w:bCs/>
          <w:color w:val="auto"/>
          <w:kern w:val="2"/>
          <w:sz w:val="32"/>
          <w:szCs w:val="32"/>
          <w:lang w:val="en-US" w:eastAsia="zh-CN" w:bidi="ar-SA"/>
        </w:rPr>
        <w:t>式。</w:t>
      </w:r>
      <w:r>
        <w:rPr>
          <w:rFonts w:hint="default" w:ascii="Nimbus Roman" w:hAnsi="Nimbus Roman" w:eastAsia="CESI仿宋-GB18030" w:cs="CESI仿宋-GB18030"/>
          <w:b w:val="0"/>
          <w:bCs w:val="0"/>
          <w:color w:val="auto"/>
          <w:spacing w:val="0"/>
          <w:kern w:val="0"/>
          <w:sz w:val="32"/>
          <w:szCs w:val="32"/>
          <w:lang w:val="en-US" w:eastAsia="zh-CN" w:bidi="ar-SA"/>
        </w:rPr>
        <w:t>积极应对人</w:t>
      </w:r>
      <w:r>
        <w:rPr>
          <w:rFonts w:hint="eastAsia" w:ascii="Nimbus Roman" w:hAnsi="Nimbus Roman" w:eastAsia="CESI仿宋-GB18030" w:cs="CESI仿宋-GB18030"/>
          <w:b w:val="0"/>
          <w:bCs w:val="0"/>
          <w:color w:val="auto"/>
          <w:spacing w:val="0"/>
          <w:kern w:val="0"/>
          <w:sz w:val="32"/>
          <w:szCs w:val="32"/>
          <w:lang w:val="en-US" w:eastAsia="zh-CN" w:bidi="ar-SA"/>
        </w:rPr>
        <w:t>口老龄化，树立“以医养老、反哺医疗”的理念，坚持社会化需求导向，把医疗服务技术与养老保障模式有效结合，满足多层次、多样化的健康养老需求。深化医康养服务融合，推进镇卫生院（社区卫生服务中心）增设养老服务，打造“两院一体”服务模式，逐步扩大安宁疗护服务覆盖面，增加医康养结合服务供给，开展养老机构医疗巡诊服务，按照规定享受相关扶持政策。结合城市更新项目，培育一批适合老年人居住的医康养综合体，引进国内优质医疗和康养资源，建设集诊、治、养为一体的康养</w:t>
      </w:r>
      <w:r>
        <w:rPr>
          <w:rFonts w:hint="default" w:ascii="Nimbus Roman" w:hAnsi="Nimbus Roman" w:eastAsia="CESI仿宋-GB18030" w:cs="CESI仿宋-GB18030"/>
          <w:b w:val="0"/>
          <w:bCs w:val="0"/>
          <w:color w:val="auto"/>
          <w:spacing w:val="0"/>
          <w:kern w:val="0"/>
          <w:sz w:val="32"/>
          <w:szCs w:val="32"/>
          <w:lang w:val="en-US" w:eastAsia="zh-CN" w:bidi="ar-SA"/>
        </w:rPr>
        <w:t>医疗城，打造全国一流医康养中心，提供高品质医疗、健康养老服务。</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区卫生健康局、</w:t>
      </w:r>
      <w:r>
        <w:rPr>
          <w:rFonts w:hint="default" w:ascii="Nimbus Roman" w:hAnsi="Nimbus Roman" w:eastAsia="楷体_GB2312" w:cs="Times New Roman"/>
          <w:bCs/>
          <w:color w:val="auto"/>
          <w:sz w:val="32"/>
          <w:szCs w:val="32"/>
        </w:rPr>
        <w:t>区民政局</w:t>
      </w:r>
      <w:r>
        <w:rPr>
          <w:rFonts w:hint="default" w:ascii="Nimbus Roman" w:hAnsi="Nimbus Roman" w:eastAsia="楷体_GB2312" w:cs="Times New Roman"/>
          <w:color w:val="auto"/>
          <w:sz w:val="32"/>
          <w:szCs w:val="32"/>
        </w:rPr>
        <w:t>）</w:t>
      </w:r>
    </w:p>
    <w:p>
      <w:pPr>
        <w:pageBreakBefore w:val="0"/>
        <w:kinsoku/>
        <w:wordWrap/>
        <w:autoSpaceDN/>
        <w:bidi w:val="0"/>
        <w:adjustRightInd w:val="0"/>
        <w:snapToGrid w:val="0"/>
        <w:spacing w:line="560" w:lineRule="exact"/>
        <w:ind w:left="0" w:leftChars="0" w:firstLine="629" w:firstLineChars="196"/>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r>
        <w:rPr>
          <w:rFonts w:hint="default" w:ascii="Nimbus Roman" w:hAnsi="Nimbus Roman" w:eastAsia="楷体_GB2312" w:cs="Times New Roman"/>
          <w:b/>
          <w:color w:val="auto"/>
          <w:sz w:val="32"/>
          <w:szCs w:val="32"/>
        </w:rPr>
        <w:t>（六）积极推动体医融合</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22.</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构建体医共生发展新模式。</w:t>
      </w:r>
      <w:r>
        <w:rPr>
          <w:rFonts w:hint="default" w:ascii="Nimbus Roman" w:hAnsi="Nimbus Roman" w:eastAsia="CESI仿宋-GB18030" w:cs="CESI仿宋-GB18030"/>
          <w:b w:val="0"/>
          <w:bCs w:val="0"/>
          <w:color w:val="auto"/>
          <w:spacing w:val="0"/>
          <w:kern w:val="0"/>
          <w:sz w:val="32"/>
          <w:szCs w:val="32"/>
          <w:lang w:val="en-US" w:eastAsia="zh-CN" w:bidi="ar-SA"/>
        </w:rPr>
        <w:t>建立部门协同、全社会共同参与的体医融合工作机制，构建体医融合服务平台，加强体医融合人才队伍建设，依托区级医院、国民体质检测中心和社区卫生服务机构等，加快建设三级体医融合服务机构，运用信息化技术对个人运动体质进行实时动态监测，逐步实现体医数据融合、体医场景融合。鼓励医疗机构开设运动医学门诊并开具运动处方，建立体医融合项目库，把体医融合相关产业纳入体育产业引导资金支持范围。</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区教育和体育局</w:t>
      </w:r>
      <w:r>
        <w:rPr>
          <w:rFonts w:hint="default" w:ascii="Nimbus Roman" w:hAnsi="Nimbus Roman" w:eastAsia="楷体_GB2312" w:cs="Times New Roman"/>
          <w:color w:val="auto"/>
          <w:sz w:val="32"/>
          <w:szCs w:val="32"/>
        </w:rPr>
        <w:t>、区卫生健康局）</w:t>
      </w:r>
    </w:p>
    <w:p>
      <w:pPr>
        <w:pageBreakBefore w:val="0"/>
        <w:kinsoku/>
        <w:wordWrap/>
        <w:autoSpaceDN/>
        <w:bidi w:val="0"/>
        <w:adjustRightInd w:val="0"/>
        <w:snapToGrid w:val="0"/>
        <w:spacing w:line="560" w:lineRule="exact"/>
        <w:ind w:left="0" w:leftChars="0" w:firstLine="629" w:firstLineChars="196"/>
        <w:jc w:val="both"/>
        <w:textAlignment w:val="auto"/>
        <w:rPr>
          <w:rFonts w:hint="default" w:ascii="Nimbus Roman" w:hAnsi="Nimbus Roman" w:eastAsia="楷体_GB2312" w:cs="Times New Roman"/>
          <w:b/>
          <w:color w:val="auto"/>
          <w:sz w:val="32"/>
          <w:szCs w:val="32"/>
        </w:rPr>
      </w:pPr>
      <w:r>
        <w:rPr>
          <w:rFonts w:hint="default" w:ascii="Nimbus Roman" w:hAnsi="Nimbus Roman" w:eastAsia="楷体_GB2312" w:cs="Times New Roman"/>
          <w:b/>
          <w:color w:val="auto"/>
          <w:sz w:val="32"/>
          <w:szCs w:val="32"/>
        </w:rPr>
        <w:t>（七）推广全民健身运动</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仿宋_GB2312" w:cs="Times New Roman"/>
          <w:bCs/>
          <w:color w:val="auto"/>
          <w:kern w:val="0"/>
          <w:sz w:val="32"/>
          <w:szCs w:val="32"/>
          <w:shd w:val="clear" w:color="auto" w:fill="FFFFFF"/>
        </w:rPr>
      </w:pPr>
      <w:r>
        <w:rPr>
          <w:rFonts w:hint="default" w:ascii="Nimbus Roman" w:hAnsi="Nimbus Roman" w:eastAsia="CESI仿宋-GB18030" w:cs="CESI仿宋-GB18030"/>
          <w:b/>
          <w:bCs/>
          <w:color w:val="auto"/>
          <w:sz w:val="32"/>
          <w:szCs w:val="32"/>
        </w:rPr>
        <w:t>23.</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加大全民健身设施供给。</w:t>
      </w:r>
      <w:r>
        <w:rPr>
          <w:rFonts w:hint="default" w:ascii="Nimbus Roman" w:hAnsi="Nimbus Roman" w:eastAsia="CESI仿宋-GB18030" w:cs="CESI仿宋-GB18030"/>
          <w:b w:val="0"/>
          <w:bCs w:val="0"/>
          <w:color w:val="auto"/>
          <w:spacing w:val="0"/>
          <w:kern w:val="0"/>
          <w:sz w:val="32"/>
          <w:szCs w:val="32"/>
          <w:lang w:val="en-US" w:eastAsia="zh-CN" w:bidi="ar-SA"/>
        </w:rPr>
        <w:t>统筹建设全民健身公共设施，不断完善三级公共体育设施，继续为老旧小区、口袋公园配备健身设施，加大智能健身器材的配备，常态化面向社会开放中小学体育运动场地，进一步提升完善中心城区10分钟健身圈。积极运用物联网、云计算、大数据、人工智能等信息技术，促进公共体育场馆在场地预定、赛事信息、健身指导等方面提供智慧化健身服务。</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区教育和体育局</w:t>
      </w:r>
      <w:r>
        <w:rPr>
          <w:rFonts w:hint="default" w:ascii="Nimbus Roman" w:hAnsi="Nimbus Roman" w:eastAsia="楷体_GB2312" w:cs="Times New Roman"/>
          <w:color w:val="auto"/>
          <w:sz w:val="32"/>
          <w:szCs w:val="32"/>
        </w:rPr>
        <w:t>）</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bCs/>
          <w:color w:val="auto"/>
          <w:spacing w:val="-6"/>
          <w:sz w:val="32"/>
          <w:szCs w:val="32"/>
        </w:rPr>
      </w:pPr>
      <w:r>
        <w:rPr>
          <w:rFonts w:hint="default" w:ascii="Nimbus Roman" w:hAnsi="Nimbus Roman" w:eastAsia="CESI仿宋-GB18030" w:cs="CESI仿宋-GB18030"/>
          <w:b/>
          <w:bCs/>
          <w:color w:val="auto"/>
          <w:sz w:val="32"/>
          <w:szCs w:val="32"/>
        </w:rPr>
        <w:t>24.</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加强体育社会组织建设。</w:t>
      </w:r>
      <w:r>
        <w:rPr>
          <w:rFonts w:hint="default" w:ascii="Nimbus Roman" w:hAnsi="Nimbus Roman" w:eastAsia="CESI仿宋-GB18030" w:cs="CESI仿宋-GB18030"/>
          <w:b w:val="0"/>
          <w:bCs w:val="0"/>
          <w:color w:val="auto"/>
          <w:spacing w:val="0"/>
          <w:kern w:val="0"/>
          <w:sz w:val="32"/>
          <w:szCs w:val="32"/>
          <w:lang w:val="en-US" w:eastAsia="zh-CN" w:bidi="ar-SA"/>
        </w:rPr>
        <w:t>不断提升体育协会的工作效能，进一步开展村（社区）体育总会组</w:t>
      </w:r>
      <w:r>
        <w:rPr>
          <w:rFonts w:hint="eastAsia" w:ascii="Nimbus Roman" w:hAnsi="Nimbus Roman" w:eastAsia="CESI仿宋-GB18030" w:cs="CESI仿宋-GB18030"/>
          <w:b w:val="0"/>
          <w:bCs w:val="0"/>
          <w:color w:val="auto"/>
          <w:spacing w:val="0"/>
          <w:kern w:val="0"/>
          <w:sz w:val="32"/>
          <w:szCs w:val="32"/>
          <w:lang w:val="en-US" w:eastAsia="zh-CN" w:bidi="ar-SA"/>
        </w:rPr>
        <w:t>织建设“</w:t>
      </w:r>
      <w:r>
        <w:rPr>
          <w:rFonts w:hint="default" w:ascii="Nimbus Roman" w:hAnsi="Nimbus Roman" w:eastAsia="CESI仿宋-GB18030" w:cs="CESI仿宋-GB18030"/>
          <w:b w:val="0"/>
          <w:bCs w:val="0"/>
          <w:color w:val="auto"/>
          <w:spacing w:val="0"/>
          <w:kern w:val="0"/>
          <w:sz w:val="32"/>
          <w:szCs w:val="32"/>
          <w:lang w:val="en-US" w:eastAsia="zh-CN" w:bidi="ar-SA"/>
        </w:rPr>
        <w:t>1＋N</w:t>
      </w:r>
      <w:r>
        <w:rPr>
          <w:rFonts w:hint="eastAsia" w:ascii="Nimbus Roman" w:hAnsi="Nimbus Roman" w:eastAsia="CESI仿宋-GB18030" w:cs="CESI仿宋-GB18030"/>
          <w:b w:val="0"/>
          <w:bCs w:val="0"/>
          <w:color w:val="auto"/>
          <w:spacing w:val="0"/>
          <w:kern w:val="0"/>
          <w:sz w:val="32"/>
          <w:szCs w:val="32"/>
          <w:lang w:val="en-US" w:eastAsia="zh-CN" w:bidi="ar-SA"/>
        </w:rPr>
        <w:t>”发</w:t>
      </w:r>
      <w:r>
        <w:rPr>
          <w:rFonts w:hint="default" w:ascii="Nimbus Roman" w:hAnsi="Nimbus Roman" w:eastAsia="CESI仿宋-GB18030" w:cs="CESI仿宋-GB18030"/>
          <w:b w:val="0"/>
          <w:bCs w:val="0"/>
          <w:color w:val="auto"/>
          <w:spacing w:val="0"/>
          <w:kern w:val="0"/>
          <w:sz w:val="32"/>
          <w:szCs w:val="32"/>
          <w:lang w:val="en-US" w:eastAsia="zh-CN" w:bidi="ar-SA"/>
        </w:rPr>
        <w:t>展模式，加大社会体育队伍建设，实施太极拳、健身气功社会体育指导员和健身活动村居全覆盖工程。推行校园健身行动计划，建立学校健康教育推进机制</w:t>
      </w:r>
      <w:r>
        <w:rPr>
          <w:rFonts w:hint="eastAsia" w:ascii="Nimbus Roman" w:hAnsi="Nimbus Roman" w:eastAsia="CESI仿宋-GB18030" w:cs="CESI仿宋-GB18030"/>
          <w:b w:val="0"/>
          <w:bCs w:val="0"/>
          <w:color w:val="auto"/>
          <w:spacing w:val="0"/>
          <w:kern w:val="0"/>
          <w:sz w:val="32"/>
          <w:szCs w:val="32"/>
          <w:lang w:val="en-US" w:eastAsia="zh-CN" w:bidi="ar-SA"/>
        </w:rPr>
        <w:t>，提高青少年身体素质，基本实现青少年熟练掌握1项以上受益终身的运动技能。完善老年人健身保障体系，大力实施“助残健身工程”，</w:t>
      </w:r>
      <w:r>
        <w:rPr>
          <w:rFonts w:hint="default" w:ascii="Nimbus Roman" w:hAnsi="Nimbus Roman" w:eastAsia="CESI仿宋-GB18030" w:cs="CESI仿宋-GB18030"/>
          <w:b w:val="0"/>
          <w:bCs w:val="0"/>
          <w:color w:val="auto"/>
          <w:spacing w:val="0"/>
          <w:kern w:val="0"/>
          <w:sz w:val="32"/>
          <w:szCs w:val="32"/>
          <w:lang w:val="en-US" w:eastAsia="zh-CN" w:bidi="ar-SA"/>
        </w:rPr>
        <w:t>广泛建立职工体育俱乐部和体育健身团队。</w:t>
      </w:r>
      <w:r>
        <w:rPr>
          <w:rFonts w:hint="default" w:ascii="Nimbus Roman" w:hAnsi="Nimbus Roman" w:eastAsia="楷体_GB2312" w:cs="Times New Roman"/>
          <w:bCs/>
          <w:color w:val="auto"/>
          <w:spacing w:val="-6"/>
          <w:kern w:val="0"/>
          <w:sz w:val="32"/>
          <w:szCs w:val="32"/>
          <w:shd w:val="clear" w:color="auto" w:fill="FFFFFF"/>
        </w:rPr>
        <w:t>（责任单位：</w:t>
      </w:r>
      <w:r>
        <w:rPr>
          <w:rFonts w:hint="default" w:ascii="Nimbus Roman" w:hAnsi="Nimbus Roman" w:eastAsia="楷体_GB2312" w:cs="Times New Roman"/>
          <w:b/>
          <w:bCs/>
          <w:color w:val="auto"/>
          <w:spacing w:val="-6"/>
          <w:sz w:val="32"/>
          <w:szCs w:val="32"/>
        </w:rPr>
        <w:t>区教育和体育局</w:t>
      </w:r>
      <w:r>
        <w:rPr>
          <w:rFonts w:hint="default" w:ascii="Nimbus Roman" w:hAnsi="Nimbus Roman" w:eastAsia="楷体_GB2312" w:cs="Times New Roman"/>
          <w:bCs/>
          <w:color w:val="auto"/>
          <w:spacing w:val="-6"/>
          <w:kern w:val="0"/>
          <w:sz w:val="32"/>
          <w:szCs w:val="32"/>
          <w:shd w:val="clear" w:color="auto" w:fill="FFFFFF"/>
        </w:rPr>
        <w:t>、区总工会、</w:t>
      </w:r>
      <w:r>
        <w:rPr>
          <w:rFonts w:hint="default" w:ascii="Nimbus Roman" w:hAnsi="Nimbus Roman" w:eastAsia="楷体_GB2312" w:cs="Times New Roman"/>
          <w:color w:val="auto"/>
          <w:spacing w:val="-6"/>
          <w:sz w:val="32"/>
          <w:szCs w:val="32"/>
        </w:rPr>
        <w:t>区卫生健康局</w:t>
      </w:r>
      <w:r>
        <w:rPr>
          <w:rFonts w:hint="default" w:ascii="Nimbus Roman" w:hAnsi="Nimbus Roman" w:eastAsia="楷体_GB2312" w:cs="Times New Roman"/>
          <w:bCs/>
          <w:color w:val="auto"/>
          <w:spacing w:val="-6"/>
          <w:kern w:val="0"/>
          <w:sz w:val="32"/>
          <w:szCs w:val="32"/>
          <w:shd w:val="clear" w:color="auto" w:fill="FFFFFF"/>
        </w:rPr>
        <w:t>）</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楷体_GB2312" w:cs="Times New Roman"/>
          <w:color w:val="auto"/>
          <w:sz w:val="32"/>
          <w:szCs w:val="32"/>
        </w:rPr>
      </w:pPr>
      <w:r>
        <w:rPr>
          <w:rFonts w:hint="default" w:ascii="Nimbus Roman" w:hAnsi="Nimbus Roman" w:eastAsia="CESI仿宋-GB18030" w:cs="CESI仿宋-GB18030"/>
          <w:b/>
          <w:bCs/>
          <w:color w:val="auto"/>
          <w:sz w:val="32"/>
          <w:szCs w:val="32"/>
        </w:rPr>
        <w:t>25.</w:t>
      </w:r>
      <w:r>
        <w:rPr>
          <w:rFonts w:hint="eastAsia" w:ascii="Nimbus Roman" w:hAnsi="Nimbus Roman" w:eastAsia="CESI仿宋-GB18030" w:cs="CESI仿宋-GB18030"/>
          <w:b/>
          <w:bCs/>
          <w:color w:val="auto"/>
          <w:sz w:val="32"/>
          <w:szCs w:val="32"/>
          <w:lang w:val="en-US" w:eastAsia="zh-CN"/>
        </w:rPr>
        <w:t xml:space="preserve"> </w:t>
      </w:r>
      <w:r>
        <w:rPr>
          <w:rFonts w:hint="default" w:ascii="Nimbus Roman" w:hAnsi="Nimbus Roman" w:eastAsia="CESI仿宋-GB18030" w:cs="CESI仿宋-GB18030"/>
          <w:b/>
          <w:bCs/>
          <w:color w:val="auto"/>
          <w:sz w:val="32"/>
          <w:szCs w:val="32"/>
        </w:rPr>
        <w:t>打造张店品牌赛事。</w:t>
      </w:r>
      <w:r>
        <w:rPr>
          <w:rFonts w:hint="default" w:ascii="Nimbus Roman" w:hAnsi="Nimbus Roman" w:eastAsia="CESI仿宋-GB18030" w:cs="CESI仿宋-GB18030"/>
          <w:b w:val="0"/>
          <w:bCs w:val="0"/>
          <w:color w:val="auto"/>
          <w:spacing w:val="0"/>
          <w:kern w:val="0"/>
          <w:sz w:val="32"/>
          <w:szCs w:val="32"/>
          <w:lang w:val="en-US" w:eastAsia="zh-CN" w:bidi="ar-SA"/>
        </w:rPr>
        <w:t>积极组织举办</w:t>
      </w:r>
      <w:r>
        <w:rPr>
          <w:rFonts w:hint="eastAsia" w:ascii="Nimbus Roman" w:hAnsi="Nimbus Roman" w:eastAsia="CESI仿宋-GB18030" w:cs="CESI仿宋-GB18030"/>
          <w:b w:val="0"/>
          <w:bCs w:val="0"/>
          <w:color w:val="auto"/>
          <w:spacing w:val="0"/>
          <w:kern w:val="0"/>
          <w:sz w:val="32"/>
          <w:szCs w:val="32"/>
          <w:lang w:val="en-US" w:eastAsia="zh-CN" w:bidi="ar-SA"/>
        </w:rPr>
        <w:t>国际国内省内高水平全民健身赛事活动，发挥示范引领作用。精心打造 “淄博马拉松”“全国轮滑大联动暨中国淄博孝妇河湿地轮滑节”“全国行业企业职工男子篮球赛”“全国电子竞技大赛”“张店三人制篮球比赛”等品牌赛事，提升城市活力和对外影响力。常态化开展全民健身运动会、社区运动会等活动，着力提升城市影响力、辐射力和城市知名度，推动群众体育、竞技</w:t>
      </w:r>
      <w:r>
        <w:rPr>
          <w:rFonts w:hint="default" w:ascii="Nimbus Roman" w:hAnsi="Nimbus Roman" w:eastAsia="CESI仿宋-GB18030" w:cs="CESI仿宋-GB18030"/>
          <w:b w:val="0"/>
          <w:bCs w:val="0"/>
          <w:color w:val="auto"/>
          <w:spacing w:val="0"/>
          <w:kern w:val="0"/>
          <w:sz w:val="32"/>
          <w:szCs w:val="32"/>
          <w:lang w:val="en-US" w:eastAsia="zh-CN" w:bidi="ar-SA"/>
        </w:rPr>
        <w:t>体育、体育产业协调发展。</w:t>
      </w:r>
      <w:r>
        <w:rPr>
          <w:rFonts w:hint="default" w:ascii="Nimbus Roman" w:hAnsi="Nimbus Roman" w:eastAsia="楷体_GB2312" w:cs="Times New Roman"/>
          <w:color w:val="auto"/>
          <w:sz w:val="32"/>
          <w:szCs w:val="32"/>
        </w:rPr>
        <w:t>（责任单位：</w:t>
      </w:r>
      <w:r>
        <w:rPr>
          <w:rFonts w:hint="default" w:ascii="Nimbus Roman" w:hAnsi="Nimbus Roman" w:eastAsia="楷体_GB2312" w:cs="Times New Roman"/>
          <w:b/>
          <w:bCs/>
          <w:color w:val="auto"/>
          <w:sz w:val="32"/>
          <w:szCs w:val="32"/>
        </w:rPr>
        <w:t>区教育和体育局、</w:t>
      </w:r>
      <w:r>
        <w:rPr>
          <w:rFonts w:hint="default" w:ascii="Nimbus Roman" w:hAnsi="Nimbus Roman" w:eastAsia="楷体_GB2312" w:cs="Times New Roman"/>
          <w:bCs/>
          <w:color w:val="auto"/>
          <w:sz w:val="32"/>
          <w:szCs w:val="32"/>
        </w:rPr>
        <w:t>区总工会</w:t>
      </w:r>
      <w:r>
        <w:rPr>
          <w:rFonts w:hint="default" w:ascii="Nimbus Roman" w:hAnsi="Nimbus Roman" w:eastAsia="楷体_GB2312" w:cs="Times New Roman"/>
          <w:color w:val="auto"/>
          <w:sz w:val="32"/>
          <w:szCs w:val="32"/>
        </w:rPr>
        <w:t>）</w:t>
      </w: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黑体" w:cs="Times New Roman"/>
          <w:color w:val="auto"/>
          <w:sz w:val="32"/>
          <w:szCs w:val="32"/>
        </w:rPr>
      </w:pPr>
      <w:r>
        <w:rPr>
          <w:rFonts w:hint="default" w:ascii="Nimbus Roman" w:hAnsi="Nimbus Roman" w:eastAsia="黑体" w:cs="Times New Roman"/>
          <w:color w:val="auto"/>
          <w:sz w:val="32"/>
          <w:szCs w:val="32"/>
        </w:rPr>
        <w:t>三、保障措施</w:t>
      </w:r>
    </w:p>
    <w:p>
      <w:pPr>
        <w:pageBreakBefore w:val="0"/>
        <w:kinsoku/>
        <w:wordWrap/>
        <w:autoSpaceDN/>
        <w:bidi w:val="0"/>
        <w:adjustRightInd w:val="0"/>
        <w:snapToGrid w:val="0"/>
        <w:spacing w:line="560" w:lineRule="exact"/>
        <w:ind w:left="0" w:leftChars="0" w:firstLine="642"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r>
        <w:rPr>
          <w:rFonts w:hint="default" w:ascii="Nimbus Roman" w:hAnsi="Nimbus Roman" w:eastAsia="楷体_GB2312" w:cs="Times New Roman"/>
          <w:b/>
          <w:color w:val="auto"/>
          <w:sz w:val="32"/>
          <w:szCs w:val="32"/>
        </w:rPr>
        <w:t>（一）强化组织领导。</w:t>
      </w:r>
      <w:r>
        <w:rPr>
          <w:rFonts w:hint="default" w:ascii="Nimbus Roman" w:hAnsi="Nimbus Roman" w:eastAsia="CESI仿宋-GB18030" w:cs="CESI仿宋-GB18030"/>
          <w:b w:val="0"/>
          <w:bCs w:val="0"/>
          <w:color w:val="auto"/>
          <w:spacing w:val="0"/>
          <w:kern w:val="0"/>
          <w:sz w:val="32"/>
          <w:szCs w:val="32"/>
          <w:lang w:val="en-US" w:eastAsia="zh-CN" w:bidi="ar-SA"/>
        </w:rPr>
        <w:t>区委、区政府成立工作领导小组（见附件），统筹加快推进健康张店创新发展。各部门、各单位要充分认识到健康是人民幸福生活最重要的指标，切实担负起深化医疗改革，推动健康张店发展的责任，把医疗改革纳入全面深化改革的总体布局中，同部署、同推动、同落实。各部门、各单位主要负责同志要亲自抓、负总责，强化领导责任、管理责任和监督责任，确保领导到位、措施到位、落实到位。</w:t>
      </w:r>
    </w:p>
    <w:p>
      <w:pPr>
        <w:pageBreakBefore w:val="0"/>
        <w:kinsoku/>
        <w:wordWrap/>
        <w:autoSpaceDN/>
        <w:bidi w:val="0"/>
        <w:adjustRightInd w:val="0"/>
        <w:snapToGrid w:val="0"/>
        <w:spacing w:line="560" w:lineRule="exact"/>
        <w:ind w:left="0" w:leftChars="0" w:firstLine="642"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r>
        <w:rPr>
          <w:rFonts w:hint="default" w:ascii="Nimbus Roman" w:hAnsi="Nimbus Roman" w:eastAsia="楷体_GB2312" w:cs="Times New Roman"/>
          <w:b/>
          <w:color w:val="auto"/>
          <w:sz w:val="32"/>
          <w:szCs w:val="32"/>
        </w:rPr>
        <w:t>（二）强化协调联动。</w:t>
      </w:r>
      <w:r>
        <w:rPr>
          <w:rFonts w:hint="default" w:ascii="Nimbus Roman" w:hAnsi="Nimbus Roman" w:eastAsia="CESI仿宋-GB18030" w:cs="CESI仿宋-GB18030"/>
          <w:b w:val="0"/>
          <w:bCs w:val="0"/>
          <w:color w:val="auto"/>
          <w:spacing w:val="0"/>
          <w:kern w:val="0"/>
          <w:sz w:val="32"/>
          <w:szCs w:val="32"/>
          <w:lang w:val="en-US" w:eastAsia="zh-CN" w:bidi="ar-SA"/>
        </w:rPr>
        <w:t>加快推进健康张店创新发展是落实建设高品质民生、促进共同富裕的重要环节，各部门、各单位要发挥好主体责任，紧密沟通，积极配合，及时研究解决推进过程中遇到的难题，解读好政策，靠前一步，形成闭环，形成强大工作合力，共同推动健康张店建设向纵深发展。</w:t>
      </w:r>
    </w:p>
    <w:p>
      <w:pPr>
        <w:pageBreakBefore w:val="0"/>
        <w:kinsoku/>
        <w:wordWrap/>
        <w:autoSpaceDN/>
        <w:bidi w:val="0"/>
        <w:adjustRightInd w:val="0"/>
        <w:snapToGrid w:val="0"/>
        <w:spacing w:line="560" w:lineRule="exact"/>
        <w:ind w:left="0" w:leftChars="0" w:firstLine="642" w:firstLineChars="200"/>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r>
        <w:rPr>
          <w:rFonts w:hint="default" w:ascii="Nimbus Roman" w:hAnsi="Nimbus Roman" w:eastAsia="楷体_GB2312" w:cs="Times New Roman"/>
          <w:b/>
          <w:color w:val="auto"/>
          <w:sz w:val="32"/>
          <w:szCs w:val="32"/>
        </w:rPr>
        <w:t>（三）强化督导考核。</w:t>
      </w:r>
      <w:r>
        <w:rPr>
          <w:rFonts w:hint="default" w:ascii="Nimbus Roman" w:hAnsi="Nimbus Roman" w:eastAsia="CESI仿宋-GB18030" w:cs="CESI仿宋-GB18030"/>
          <w:b w:val="0"/>
          <w:bCs w:val="0"/>
          <w:color w:val="auto"/>
          <w:spacing w:val="0"/>
          <w:kern w:val="0"/>
          <w:sz w:val="32"/>
          <w:szCs w:val="32"/>
          <w:lang w:val="en-US" w:eastAsia="zh-CN" w:bidi="ar-SA"/>
        </w:rPr>
        <w:t>区委组织部、</w:t>
      </w:r>
      <w:r>
        <w:rPr>
          <w:rFonts w:hint="eastAsia" w:ascii="Nimbus Roman" w:hAnsi="Nimbus Roman" w:eastAsia="CESI仿宋-GB18030" w:cs="CESI仿宋-GB18030"/>
          <w:b w:val="0"/>
          <w:bCs w:val="0"/>
          <w:color w:val="auto"/>
          <w:spacing w:val="0"/>
          <w:kern w:val="0"/>
          <w:sz w:val="32"/>
          <w:szCs w:val="32"/>
          <w:lang w:val="en-US" w:eastAsia="zh-CN" w:bidi="ar-SA"/>
        </w:rPr>
        <w:t>区卫生健康局</w:t>
      </w:r>
      <w:r>
        <w:rPr>
          <w:rFonts w:hint="default" w:ascii="Nimbus Roman" w:hAnsi="Nimbus Roman" w:eastAsia="CESI仿宋-GB18030" w:cs="CESI仿宋-GB18030"/>
          <w:b w:val="0"/>
          <w:bCs w:val="0"/>
          <w:color w:val="auto"/>
          <w:spacing w:val="0"/>
          <w:kern w:val="0"/>
          <w:sz w:val="32"/>
          <w:szCs w:val="32"/>
          <w:lang w:val="en-US" w:eastAsia="zh-CN" w:bidi="ar-SA"/>
        </w:rPr>
        <w:t>、区</w:t>
      </w:r>
      <w:r>
        <w:rPr>
          <w:rFonts w:hint="eastAsia" w:ascii="Nimbus Roman" w:hAnsi="Nimbus Roman" w:eastAsia="CESI仿宋-GB18030" w:cs="CESI仿宋-GB18030"/>
          <w:b w:val="0"/>
          <w:bCs w:val="0"/>
          <w:color w:val="auto"/>
          <w:spacing w:val="0"/>
          <w:kern w:val="0"/>
          <w:sz w:val="32"/>
          <w:szCs w:val="32"/>
          <w:lang w:val="en-US" w:eastAsia="zh-CN" w:bidi="ar-SA"/>
        </w:rPr>
        <w:t>人力资源和社会保障局</w:t>
      </w:r>
      <w:r>
        <w:rPr>
          <w:rFonts w:hint="default" w:ascii="Nimbus Roman" w:hAnsi="Nimbus Roman" w:eastAsia="CESI仿宋-GB18030" w:cs="CESI仿宋-GB18030"/>
          <w:b w:val="0"/>
          <w:bCs w:val="0"/>
          <w:color w:val="auto"/>
          <w:spacing w:val="0"/>
          <w:kern w:val="0"/>
          <w:sz w:val="32"/>
          <w:szCs w:val="32"/>
          <w:lang w:val="en-US" w:eastAsia="zh-CN" w:bidi="ar-SA"/>
        </w:rPr>
        <w:t>、区民政局、区教育和体育局、区总工会等有关部门、单位要制定详细的实施方案，全面贯彻落实本意见。涉及各部门、单位要细化各项工作任务，形成台账，每项具体工作要有</w:t>
      </w:r>
      <w:r>
        <w:rPr>
          <w:rFonts w:hint="eastAsia" w:ascii="Nimbus Roman" w:hAnsi="Nimbus Roman" w:eastAsia="CESI仿宋-GB18030" w:cs="CESI仿宋-GB18030"/>
          <w:b w:val="0"/>
          <w:bCs w:val="0"/>
          <w:color w:val="auto"/>
          <w:spacing w:val="0"/>
          <w:kern w:val="0"/>
          <w:sz w:val="32"/>
          <w:szCs w:val="32"/>
          <w:lang w:val="en-US" w:eastAsia="zh-CN" w:bidi="ar-SA"/>
        </w:rPr>
        <w:t xml:space="preserve">配套落实方案，构建行动方案与配套政策协调联动机制，定期编制评估报告，深入推进政策落实情况，及时总结经验，宣传好工作推进过程中的工作成效，合理引导改革预期，为进一步加快推进健康张店创新发展营造良好氛围，奋力谱写“宜居宜业幸福张店”建设新篇章。    </w:t>
      </w:r>
    </w:p>
    <w:p>
      <w:pPr>
        <w:pageBreakBefore w:val="0"/>
        <w:kinsoku/>
        <w:wordWrap/>
        <w:autoSpaceDN/>
        <w:bidi w:val="0"/>
        <w:adjustRightInd w:val="0"/>
        <w:snapToGrid w:val="0"/>
        <w:spacing w:line="560" w:lineRule="exact"/>
        <w:ind w:left="0" w:leftChars="0" w:firstLine="640" w:firstLineChars="200"/>
        <w:jc w:val="both"/>
        <w:textAlignment w:val="auto"/>
        <w:rPr>
          <w:rFonts w:hint="eastAsia" w:ascii="Nimbus Roman" w:hAnsi="Nimbus Roman" w:eastAsia="CESI仿宋-GB18030" w:cs="CESI仿宋-GB18030"/>
          <w:b w:val="0"/>
          <w:bCs w:val="0"/>
          <w:color w:val="auto"/>
          <w:spacing w:val="0"/>
          <w:kern w:val="0"/>
          <w:sz w:val="32"/>
          <w:szCs w:val="32"/>
          <w:lang w:val="en-US" w:eastAsia="zh-CN" w:bidi="ar-SA"/>
        </w:rPr>
      </w:pPr>
    </w:p>
    <w:p>
      <w:pPr>
        <w:pageBreakBefore w:val="0"/>
        <w:kinsoku/>
        <w:wordWrap/>
        <w:autoSpaceDN/>
        <w:bidi w:val="0"/>
        <w:adjustRightInd w:val="0"/>
        <w:snapToGrid w:val="0"/>
        <w:spacing w:line="560" w:lineRule="exact"/>
        <w:ind w:left="0" w:leftChars="0" w:firstLine="640" w:firstLineChars="200"/>
        <w:jc w:val="both"/>
        <w:textAlignment w:val="auto"/>
        <w:rPr>
          <w:rFonts w:hint="default" w:ascii="Nimbus Roman" w:hAnsi="Nimbus Roman" w:eastAsia="CESI仿宋-GB18030" w:cs="CESI仿宋-GB18030"/>
          <w:b w:val="0"/>
          <w:bCs w:val="0"/>
          <w:color w:val="auto"/>
          <w:spacing w:val="0"/>
          <w:kern w:val="0"/>
          <w:sz w:val="32"/>
          <w:szCs w:val="32"/>
          <w:lang w:val="en-US" w:eastAsia="zh-CN" w:bidi="ar-SA"/>
        </w:rPr>
      </w:pPr>
      <w:r>
        <w:rPr>
          <w:rFonts w:hint="eastAsia" w:ascii="Nimbus Roman" w:hAnsi="Nimbus Roman" w:eastAsia="CESI仿宋-GB18030" w:cs="CESI仿宋-GB18030"/>
          <w:b w:val="0"/>
          <w:bCs w:val="0"/>
          <w:color w:val="auto"/>
          <w:spacing w:val="0"/>
          <w:kern w:val="0"/>
          <w:sz w:val="32"/>
          <w:szCs w:val="32"/>
          <w:lang w:val="en-US" w:eastAsia="zh-CN" w:bidi="ar-SA"/>
        </w:rPr>
        <w:t>附件：</w:t>
      </w:r>
      <w:r>
        <w:rPr>
          <w:rFonts w:hint="default" w:ascii="Nimbus Roman" w:hAnsi="Nimbus Roman" w:eastAsia="CESI仿宋-GB18030" w:cs="CESI仿宋-GB18030"/>
          <w:b w:val="0"/>
          <w:bCs w:val="0"/>
          <w:color w:val="auto"/>
          <w:spacing w:val="0"/>
          <w:kern w:val="0"/>
          <w:sz w:val="32"/>
          <w:szCs w:val="32"/>
          <w:lang w:val="en-US" w:eastAsia="zh-CN" w:bidi="ar-SA"/>
        </w:rPr>
        <w:t>加快推进健康张店创新发展领导小组组成人员名单</w:t>
      </w:r>
    </w:p>
    <w:p>
      <w:pPr>
        <w:pageBreakBefore w:val="0"/>
        <w:kinsoku/>
        <w:wordWrap/>
        <w:autoSpaceDN/>
        <w:bidi w:val="0"/>
        <w:adjustRightInd w:val="0"/>
        <w:snapToGrid w:val="0"/>
        <w:spacing w:line="560" w:lineRule="exact"/>
        <w:ind w:left="0" w:leftChars="0" w:firstLine="5120" w:firstLineChars="1600"/>
        <w:jc w:val="both"/>
        <w:textAlignment w:val="auto"/>
        <w:rPr>
          <w:rFonts w:hint="default" w:ascii="Nimbus Roman" w:hAnsi="Nimbus Roman" w:eastAsia="仿宋_GB2312" w:cs="Times New Roman"/>
          <w:color w:val="auto"/>
          <w:sz w:val="32"/>
          <w:szCs w:val="32"/>
        </w:rPr>
      </w:pPr>
      <w:r>
        <w:rPr>
          <w:rFonts w:hint="default" w:ascii="Nimbus Roman" w:hAnsi="Nimbus Roman" w:eastAsia="仿宋_GB2312" w:cs="Times New Roman"/>
          <w:color w:val="auto"/>
          <w:sz w:val="32"/>
          <w:szCs w:val="32"/>
          <w:lang w:val="en-US" w:eastAsia="zh-CN"/>
        </w:rPr>
        <w:t xml:space="preserve">  </w:t>
      </w:r>
    </w:p>
    <w:p>
      <w:pPr>
        <w:pStyle w:val="5"/>
        <w:pageBreakBefore w:val="0"/>
        <w:kinsoku/>
        <w:wordWrap/>
        <w:autoSpaceDN/>
        <w:bidi w:val="0"/>
        <w:adjustRightInd w:val="0"/>
        <w:snapToGrid w:val="0"/>
        <w:spacing w:line="560" w:lineRule="exact"/>
        <w:jc w:val="both"/>
        <w:textAlignment w:val="auto"/>
        <w:rPr>
          <w:rFonts w:hint="default" w:ascii="Nimbus Roman" w:hAnsi="Nimbus Roman" w:cs="Times New Roman"/>
          <w:color w:val="auto"/>
        </w:rPr>
      </w:pPr>
    </w:p>
    <w:p>
      <w:pPr>
        <w:pageBreakBefore w:val="0"/>
        <w:kinsoku/>
        <w:wordWrap/>
        <w:autoSpaceDN/>
        <w:bidi w:val="0"/>
        <w:adjustRightInd w:val="0"/>
        <w:snapToGrid w:val="0"/>
        <w:spacing w:line="560" w:lineRule="exact"/>
        <w:jc w:val="both"/>
        <w:textAlignment w:val="auto"/>
        <w:rPr>
          <w:rFonts w:hint="default" w:ascii="Nimbus Roman" w:hAnsi="Nimbus Roman" w:cs="Times New Roman"/>
          <w:color w:val="auto"/>
        </w:rPr>
      </w:pPr>
    </w:p>
    <w:p>
      <w:pPr>
        <w:pStyle w:val="5"/>
        <w:pageBreakBefore w:val="0"/>
        <w:kinsoku/>
        <w:wordWrap/>
        <w:autoSpaceDN/>
        <w:bidi w:val="0"/>
        <w:adjustRightInd w:val="0"/>
        <w:snapToGrid w:val="0"/>
        <w:spacing w:line="560" w:lineRule="exact"/>
        <w:jc w:val="both"/>
        <w:textAlignment w:val="auto"/>
        <w:rPr>
          <w:rFonts w:hint="default" w:ascii="Nimbus Roman" w:hAnsi="Nimbus Roman" w:cs="Times New Roman"/>
          <w:color w:val="auto"/>
        </w:rPr>
      </w:pPr>
    </w:p>
    <w:p>
      <w:pPr>
        <w:pageBreakBefore w:val="0"/>
        <w:kinsoku/>
        <w:wordWrap/>
        <w:autoSpaceDN/>
        <w:bidi w:val="0"/>
        <w:adjustRightInd w:val="0"/>
        <w:snapToGrid w:val="0"/>
        <w:spacing w:line="560" w:lineRule="exact"/>
        <w:jc w:val="both"/>
        <w:textAlignment w:val="auto"/>
        <w:rPr>
          <w:rFonts w:hint="default" w:ascii="Nimbus Roman" w:hAnsi="Nimbus Roman" w:cs="Times New Roman"/>
          <w:color w:val="auto"/>
        </w:rPr>
      </w:pPr>
    </w:p>
    <w:p>
      <w:pPr>
        <w:pStyle w:val="5"/>
        <w:pageBreakBefore w:val="0"/>
        <w:kinsoku/>
        <w:wordWrap/>
        <w:autoSpaceDN/>
        <w:bidi w:val="0"/>
        <w:adjustRightInd w:val="0"/>
        <w:snapToGrid w:val="0"/>
        <w:spacing w:line="560" w:lineRule="exact"/>
        <w:jc w:val="both"/>
        <w:textAlignment w:val="auto"/>
        <w:rPr>
          <w:rFonts w:hint="default" w:ascii="Nimbus Roman" w:hAnsi="Nimbus Roman" w:cs="Times New Roman"/>
          <w:color w:val="auto"/>
        </w:rPr>
      </w:pPr>
    </w:p>
    <w:p>
      <w:pPr>
        <w:pageBreakBefore w:val="0"/>
        <w:kinsoku/>
        <w:wordWrap/>
        <w:autoSpaceDN/>
        <w:bidi w:val="0"/>
        <w:adjustRightInd w:val="0"/>
        <w:snapToGrid w:val="0"/>
        <w:spacing w:line="560" w:lineRule="exact"/>
        <w:jc w:val="both"/>
        <w:textAlignment w:val="auto"/>
        <w:rPr>
          <w:rFonts w:hint="default" w:ascii="Nimbus Roman" w:hAnsi="Nimbus Roman" w:cs="Times New Roman"/>
          <w:color w:val="auto"/>
        </w:rPr>
      </w:pPr>
    </w:p>
    <w:p>
      <w:pPr>
        <w:pStyle w:val="5"/>
        <w:pageBreakBefore w:val="0"/>
        <w:kinsoku/>
        <w:wordWrap/>
        <w:autoSpaceDN/>
        <w:bidi w:val="0"/>
        <w:adjustRightInd w:val="0"/>
        <w:snapToGrid w:val="0"/>
        <w:spacing w:line="560" w:lineRule="exact"/>
        <w:jc w:val="both"/>
        <w:textAlignment w:val="auto"/>
        <w:rPr>
          <w:rFonts w:hint="default" w:ascii="Nimbus Roman" w:hAnsi="Nimbus Roman" w:eastAsia="黑体" w:cs="Times New Roman"/>
          <w:color w:val="auto"/>
        </w:rPr>
      </w:pPr>
    </w:p>
    <w:p>
      <w:pPr>
        <w:pStyle w:val="5"/>
        <w:pageBreakBefore w:val="0"/>
        <w:kinsoku/>
        <w:wordWrap/>
        <w:autoSpaceDN/>
        <w:bidi w:val="0"/>
        <w:adjustRightInd w:val="0"/>
        <w:snapToGrid w:val="0"/>
        <w:spacing w:line="560" w:lineRule="exact"/>
        <w:jc w:val="both"/>
        <w:textAlignment w:val="auto"/>
        <w:rPr>
          <w:rFonts w:hint="default" w:ascii="Nimbus Roman" w:hAnsi="Nimbus Roman" w:eastAsia="黑体" w:cs="Times New Roman"/>
          <w:color w:val="auto"/>
        </w:rPr>
      </w:pPr>
    </w:p>
    <w:p>
      <w:pPr>
        <w:pageBreakBefore w:val="0"/>
        <w:kinsoku/>
        <w:wordWrap/>
        <w:autoSpaceDN/>
        <w:bidi w:val="0"/>
        <w:adjustRightInd w:val="0"/>
        <w:snapToGrid w:val="0"/>
        <w:spacing w:line="560" w:lineRule="exact"/>
        <w:textAlignment w:val="auto"/>
        <w:rPr>
          <w:rFonts w:hint="default" w:ascii="Nimbus Roman" w:hAnsi="Nimbus Roman" w:eastAsia="黑体" w:cs="Times New Roman"/>
          <w:color w:val="auto"/>
        </w:rPr>
      </w:pPr>
    </w:p>
    <w:p>
      <w:pPr>
        <w:pStyle w:val="4"/>
        <w:rPr>
          <w:rFonts w:hint="default" w:ascii="Nimbus Roman" w:hAnsi="Nimbus Roman"/>
        </w:rPr>
      </w:pPr>
    </w:p>
    <w:p>
      <w:pPr>
        <w:rPr>
          <w:rFonts w:hint="default" w:ascii="Nimbus Roman" w:hAnsi="Nimbus Roman"/>
        </w:rPr>
      </w:pPr>
    </w:p>
    <w:p>
      <w:pPr>
        <w:pStyle w:val="4"/>
        <w:rPr>
          <w:rFonts w:hint="default" w:ascii="Nimbus Roman" w:hAnsi="Nimbus Roman"/>
        </w:rPr>
      </w:pPr>
    </w:p>
    <w:p>
      <w:pPr>
        <w:rPr>
          <w:rFonts w:hint="default" w:ascii="Nimbus Roman" w:hAnsi="Nimbus Roman"/>
        </w:rPr>
      </w:pPr>
    </w:p>
    <w:p>
      <w:pPr>
        <w:pStyle w:val="5"/>
        <w:pageBreakBefore w:val="0"/>
        <w:kinsoku/>
        <w:wordWrap/>
        <w:autoSpaceDN/>
        <w:bidi w:val="0"/>
        <w:adjustRightInd w:val="0"/>
        <w:snapToGrid w:val="0"/>
        <w:spacing w:line="560" w:lineRule="exact"/>
        <w:jc w:val="both"/>
        <w:textAlignment w:val="auto"/>
        <w:rPr>
          <w:rFonts w:hint="eastAsia" w:ascii="Nimbus Roman" w:hAnsi="Nimbus Roman" w:eastAsia="黑体" w:cs="Times New Roman"/>
          <w:color w:val="auto"/>
          <w:kern w:val="2"/>
          <w:sz w:val="32"/>
          <w:szCs w:val="32"/>
          <w:lang w:val="en-US" w:eastAsia="zh-CN" w:bidi="ar-SA"/>
        </w:rPr>
      </w:pPr>
      <w:r>
        <w:rPr>
          <w:rFonts w:hint="eastAsia" w:ascii="Nimbus Roman" w:hAnsi="Nimbus Roman" w:eastAsia="黑体" w:cs="Times New Roman"/>
          <w:color w:val="auto"/>
          <w:kern w:val="2"/>
          <w:sz w:val="32"/>
          <w:szCs w:val="32"/>
          <w:lang w:val="en-US" w:eastAsia="zh-CN" w:bidi="ar-SA"/>
        </w:rPr>
        <w:t>附件</w:t>
      </w:r>
    </w:p>
    <w:p>
      <w:pPr>
        <w:rPr>
          <w:rFonts w:hint="eastAsia" w:ascii="Nimbus Roman" w:hAnsi="Nimbus Roman"/>
          <w:lang w:val="en-US" w:eastAsia="zh-CN"/>
        </w:rPr>
      </w:pPr>
    </w:p>
    <w:p>
      <w:pPr>
        <w:pageBreakBefore w:val="0"/>
        <w:kinsoku/>
        <w:wordWrap/>
        <w:autoSpaceDN/>
        <w:bidi w:val="0"/>
        <w:adjustRightInd w:val="0"/>
        <w:snapToGrid w:val="0"/>
        <w:spacing w:line="560" w:lineRule="exact"/>
        <w:ind w:left="0" w:leftChars="0"/>
        <w:jc w:val="center"/>
        <w:textAlignment w:val="auto"/>
        <w:rPr>
          <w:rFonts w:hint="default" w:ascii="Nimbus Roman" w:hAnsi="Nimbus Roman" w:eastAsia="方正小标宋简体" w:cs="Times New Roman"/>
          <w:color w:val="auto"/>
          <w:sz w:val="44"/>
          <w:szCs w:val="44"/>
          <w:lang w:val="en-US" w:eastAsia="zh-CN"/>
        </w:rPr>
      </w:pPr>
      <w:r>
        <w:rPr>
          <w:rFonts w:hint="default" w:ascii="Nimbus Roman" w:hAnsi="Nimbus Roman" w:eastAsia="方正小标宋简体" w:cs="Times New Roman"/>
          <w:color w:val="auto"/>
          <w:sz w:val="44"/>
          <w:szCs w:val="44"/>
          <w:lang w:val="en-US" w:eastAsia="zh-CN"/>
        </w:rPr>
        <w:t>加快推进健康张店创新发展</w:t>
      </w:r>
    </w:p>
    <w:p>
      <w:pPr>
        <w:pageBreakBefore w:val="0"/>
        <w:kinsoku/>
        <w:wordWrap/>
        <w:autoSpaceDN/>
        <w:bidi w:val="0"/>
        <w:adjustRightInd w:val="0"/>
        <w:snapToGrid w:val="0"/>
        <w:spacing w:line="560" w:lineRule="exact"/>
        <w:ind w:left="0" w:leftChars="0"/>
        <w:jc w:val="center"/>
        <w:textAlignment w:val="auto"/>
        <w:rPr>
          <w:rFonts w:hint="default" w:ascii="Nimbus Roman" w:hAnsi="Nimbus Roman" w:eastAsia="方正小标宋简体" w:cs="Times New Roman"/>
          <w:color w:val="auto"/>
          <w:sz w:val="44"/>
          <w:szCs w:val="44"/>
          <w:lang w:val="en-US" w:eastAsia="zh-CN"/>
        </w:rPr>
      </w:pPr>
      <w:r>
        <w:rPr>
          <w:rFonts w:hint="default" w:ascii="Nimbus Roman" w:hAnsi="Nimbus Roman" w:eastAsia="方正小标宋简体" w:cs="Times New Roman"/>
          <w:color w:val="auto"/>
          <w:sz w:val="44"/>
          <w:szCs w:val="44"/>
          <w:lang w:val="en-US" w:eastAsia="zh-CN"/>
        </w:rPr>
        <w:t>领导小组组成人员名单</w:t>
      </w:r>
    </w:p>
    <w:p>
      <w:pPr>
        <w:pageBreakBefore w:val="0"/>
        <w:kinsoku/>
        <w:wordWrap/>
        <w:autoSpaceDN/>
        <w:bidi w:val="0"/>
        <w:adjustRightInd w:val="0"/>
        <w:snapToGrid w:val="0"/>
        <w:spacing w:line="560" w:lineRule="exact"/>
        <w:jc w:val="both"/>
        <w:textAlignment w:val="auto"/>
        <w:rPr>
          <w:rFonts w:hint="default" w:ascii="Nimbus Roman" w:hAnsi="Nimbus Roman" w:eastAsia="仿宋_GB2312" w:cs="Times New Roman"/>
          <w:color w:val="auto"/>
          <w:sz w:val="32"/>
          <w:szCs w:val="32"/>
        </w:rPr>
      </w:pPr>
    </w:p>
    <w:p>
      <w:pPr>
        <w:pageBreakBefore w:val="0"/>
        <w:widowControl/>
        <w:kinsoku/>
        <w:wordWrap/>
        <w:autoSpaceDN/>
        <w:bidi w:val="0"/>
        <w:adjustRightInd w:val="0"/>
        <w:snapToGrid w:val="0"/>
        <w:spacing w:line="560" w:lineRule="exact"/>
        <w:ind w:firstLine="640" w:firstLineChars="200"/>
        <w:jc w:val="both"/>
        <w:textAlignment w:val="auto"/>
        <w:rPr>
          <w:rFonts w:hint="default" w:ascii="Nimbus Roman" w:hAnsi="Nimbus Roman" w:eastAsia="黑体" w:cs="Times New Roman"/>
          <w:color w:val="auto"/>
          <w:sz w:val="32"/>
          <w:szCs w:val="32"/>
        </w:rPr>
      </w:pPr>
      <w:r>
        <w:rPr>
          <w:rFonts w:hint="default" w:ascii="Nimbus Roman" w:hAnsi="Nimbus Roman" w:eastAsia="黑体" w:cs="Times New Roman"/>
          <w:color w:val="auto"/>
          <w:sz w:val="32"/>
          <w:szCs w:val="32"/>
        </w:rPr>
        <w:t>组  长</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rPr>
      </w:pPr>
      <w:r>
        <w:rPr>
          <w:rFonts w:hint="eastAsia" w:ascii="Nimbus Roman" w:hAnsi="Nimbus Roman" w:eastAsia="CESI仿宋-GB18030" w:cs="CESI仿宋-GB18030"/>
          <w:color w:val="auto"/>
          <w:sz w:val="32"/>
          <w:szCs w:val="32"/>
        </w:rPr>
        <w:t xml:space="preserve">郭  庆  </w:t>
      </w:r>
      <w:r>
        <w:rPr>
          <w:rFonts w:hint="eastAsia" w:ascii="Nimbus Roman" w:hAnsi="Nimbus Roman" w:eastAsia="CESI仿宋-GB18030" w:cs="CESI仿宋-GB18030"/>
          <w:color w:val="auto"/>
          <w:kern w:val="0"/>
          <w:sz w:val="31"/>
          <w:szCs w:val="31"/>
        </w:rPr>
        <w:t>区委书记，区委党校校长</w:t>
      </w:r>
    </w:p>
    <w:p>
      <w:pPr>
        <w:pageBreakBefore w:val="0"/>
        <w:widowControl/>
        <w:kinsoku/>
        <w:wordWrap/>
        <w:autoSpaceDN/>
        <w:bidi w:val="0"/>
        <w:adjustRightInd w:val="0"/>
        <w:snapToGrid w:val="0"/>
        <w:spacing w:line="560" w:lineRule="exact"/>
        <w:ind w:firstLine="2240" w:firstLineChars="700"/>
        <w:jc w:val="both"/>
        <w:textAlignment w:val="auto"/>
        <w:rPr>
          <w:rFonts w:hint="default" w:ascii="Nimbus Roman" w:hAnsi="Nimbus Roman" w:eastAsia="CESI仿宋-GB18030" w:cs="CESI仿宋-GB18030"/>
          <w:color w:val="auto"/>
          <w:sz w:val="32"/>
          <w:szCs w:val="32"/>
        </w:rPr>
      </w:pPr>
      <w:r>
        <w:rPr>
          <w:rFonts w:hint="default" w:ascii="Nimbus Roman" w:hAnsi="Nimbus Roman" w:eastAsia="CESI仿宋-GB18030" w:cs="CESI仿宋-GB18030"/>
          <w:color w:val="auto"/>
          <w:sz w:val="32"/>
          <w:szCs w:val="32"/>
        </w:rPr>
        <w:t>苏振华  区委副书记，区政府党组书记、区长</w:t>
      </w:r>
    </w:p>
    <w:p>
      <w:pPr>
        <w:pageBreakBefore w:val="0"/>
        <w:kinsoku/>
        <w:wordWrap/>
        <w:autoSpaceDN/>
        <w:bidi w:val="0"/>
        <w:adjustRightInd w:val="0"/>
        <w:snapToGrid w:val="0"/>
        <w:spacing w:line="560" w:lineRule="exact"/>
        <w:ind w:firstLine="640" w:firstLineChars="200"/>
        <w:jc w:val="both"/>
        <w:textAlignment w:val="auto"/>
        <w:rPr>
          <w:rFonts w:hint="default" w:ascii="Nimbus Roman" w:hAnsi="Nimbus Roman" w:eastAsia="黑体" w:cs="Times New Roman"/>
          <w:color w:val="auto"/>
          <w:sz w:val="32"/>
          <w:szCs w:val="32"/>
        </w:rPr>
      </w:pPr>
      <w:r>
        <w:rPr>
          <w:rFonts w:hint="default" w:ascii="Nimbus Roman" w:hAnsi="Nimbus Roman" w:eastAsia="黑体" w:cs="Times New Roman"/>
          <w:color w:val="auto"/>
          <w:sz w:val="32"/>
          <w:szCs w:val="32"/>
        </w:rPr>
        <w:t>常务副组长</w:t>
      </w:r>
    </w:p>
    <w:p>
      <w:pPr>
        <w:pageBreakBefore w:val="0"/>
        <w:widowControl/>
        <w:kinsoku/>
        <w:wordWrap/>
        <w:autoSpaceDN/>
        <w:bidi w:val="0"/>
        <w:adjustRightInd w:val="0"/>
        <w:snapToGrid w:val="0"/>
        <w:spacing w:line="560" w:lineRule="exact"/>
        <w:ind w:firstLine="2240" w:firstLineChars="700"/>
        <w:jc w:val="both"/>
        <w:textAlignment w:val="auto"/>
        <w:rPr>
          <w:rFonts w:hint="default" w:ascii="Nimbus Roman" w:hAnsi="Nimbus Roman" w:eastAsia="CESI仿宋-GB18030" w:cs="CESI仿宋-GB18030"/>
          <w:color w:val="auto"/>
          <w:sz w:val="32"/>
          <w:szCs w:val="32"/>
        </w:rPr>
      </w:pPr>
      <w:r>
        <w:rPr>
          <w:rFonts w:hint="default" w:ascii="Nimbus Roman" w:hAnsi="Nimbus Roman" w:eastAsia="CESI仿宋-GB18030" w:cs="CESI仿宋-GB18030"/>
          <w:color w:val="auto"/>
          <w:sz w:val="32"/>
          <w:szCs w:val="32"/>
        </w:rPr>
        <w:t>于  洪  区政协党组书记、主席</w:t>
      </w:r>
    </w:p>
    <w:p>
      <w:pPr>
        <w:pageBreakBefore w:val="0"/>
        <w:kinsoku/>
        <w:wordWrap/>
        <w:autoSpaceDN/>
        <w:bidi w:val="0"/>
        <w:adjustRightInd w:val="0"/>
        <w:snapToGrid w:val="0"/>
        <w:spacing w:line="560" w:lineRule="exact"/>
        <w:ind w:firstLine="640" w:firstLineChars="200"/>
        <w:jc w:val="both"/>
        <w:textAlignment w:val="auto"/>
        <w:rPr>
          <w:rFonts w:hint="default" w:ascii="Nimbus Roman" w:hAnsi="Nimbus Roman" w:eastAsia="黑体" w:cs="Times New Roman"/>
          <w:color w:val="auto"/>
          <w:sz w:val="32"/>
          <w:szCs w:val="32"/>
        </w:rPr>
      </w:pPr>
      <w:r>
        <w:rPr>
          <w:rFonts w:hint="default" w:ascii="Nimbus Roman" w:hAnsi="Nimbus Roman" w:eastAsia="黑体" w:cs="Times New Roman"/>
          <w:color w:val="auto"/>
          <w:sz w:val="32"/>
          <w:szCs w:val="32"/>
        </w:rPr>
        <w:t>副组长</w:t>
      </w:r>
    </w:p>
    <w:p>
      <w:pPr>
        <w:pageBreakBefore w:val="0"/>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rPr>
      </w:pPr>
      <w:r>
        <w:rPr>
          <w:rFonts w:hint="eastAsia" w:ascii="Nimbus Roman" w:hAnsi="Nimbus Roman" w:eastAsia="CESI仿宋-GB18030" w:cs="CESI仿宋-GB18030"/>
          <w:color w:val="auto"/>
          <w:sz w:val="32"/>
          <w:szCs w:val="32"/>
        </w:rPr>
        <w:t>左登峰  区委常委、区委办公室主任</w:t>
      </w:r>
    </w:p>
    <w:p>
      <w:pPr>
        <w:pageBreakBefore w:val="0"/>
        <w:widowControl/>
        <w:kinsoku/>
        <w:wordWrap/>
        <w:overflowPunct/>
        <w:topLinePunct w:val="0"/>
        <w:autoSpaceDE/>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sz w:val="32"/>
          <w:szCs w:val="32"/>
        </w:rPr>
        <w:t>刘正道  区政府党组成员、副区长，区红十字会会长</w:t>
      </w:r>
    </w:p>
    <w:p>
      <w:pPr>
        <w:pageBreakBefore w:val="0"/>
        <w:kinsoku/>
        <w:wordWrap/>
        <w:autoSpaceDN/>
        <w:bidi w:val="0"/>
        <w:adjustRightInd w:val="0"/>
        <w:snapToGrid w:val="0"/>
        <w:spacing w:line="560" w:lineRule="exact"/>
        <w:ind w:firstLine="640" w:firstLineChars="200"/>
        <w:jc w:val="both"/>
        <w:textAlignment w:val="auto"/>
        <w:rPr>
          <w:rFonts w:hint="default" w:ascii="Nimbus Roman" w:hAnsi="Nimbus Roman" w:eastAsia="黑体" w:cs="Times New Roman"/>
          <w:color w:val="auto"/>
          <w:sz w:val="32"/>
          <w:szCs w:val="32"/>
        </w:rPr>
      </w:pPr>
      <w:r>
        <w:rPr>
          <w:rFonts w:hint="default" w:ascii="Nimbus Roman" w:hAnsi="Nimbus Roman" w:eastAsia="黑体" w:cs="Times New Roman"/>
          <w:color w:val="auto"/>
          <w:sz w:val="32"/>
          <w:szCs w:val="32"/>
        </w:rPr>
        <w:t>成  员</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pacing w:val="-28"/>
        </w:rPr>
      </w:pPr>
      <w:r>
        <w:rPr>
          <w:rFonts w:hint="eastAsia" w:ascii="Nimbus Roman" w:hAnsi="Nimbus Roman" w:eastAsia="CESI仿宋-GB18030" w:cs="CESI仿宋-GB18030"/>
          <w:color w:val="auto"/>
          <w:sz w:val="32"/>
          <w:szCs w:val="32"/>
        </w:rPr>
        <w:t xml:space="preserve">王志刚  </w:t>
      </w:r>
      <w:r>
        <w:rPr>
          <w:rFonts w:hint="eastAsia" w:ascii="Nimbus Roman" w:hAnsi="Nimbus Roman" w:eastAsia="CESI仿宋-GB18030" w:cs="CESI仿宋-GB18030"/>
          <w:color w:val="auto"/>
          <w:spacing w:val="-28"/>
          <w:kern w:val="0"/>
          <w:sz w:val="31"/>
          <w:szCs w:val="31"/>
        </w:rPr>
        <w:t>区政府党组成员，区政府办公室党组书记、主任</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lang w:val="en-US" w:eastAsia="zh-CN"/>
        </w:rPr>
      </w:pPr>
      <w:r>
        <w:rPr>
          <w:rFonts w:hint="eastAsia" w:ascii="Nimbus Roman" w:hAnsi="Nimbus Roman" w:eastAsia="CESI仿宋-GB18030" w:cs="CESI仿宋-GB18030"/>
          <w:color w:val="auto"/>
          <w:sz w:val="32"/>
          <w:szCs w:val="32"/>
          <w:lang w:val="en-US" w:eastAsia="zh-CN"/>
        </w:rPr>
        <w:t>白  涛  区委组织部副部长、机构编制委员会办公室主任</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lang w:val="en-US" w:eastAsia="zh-CN"/>
        </w:rPr>
      </w:pPr>
      <w:r>
        <w:rPr>
          <w:rFonts w:hint="eastAsia" w:ascii="Nimbus Roman" w:hAnsi="Nimbus Roman" w:eastAsia="CESI仿宋-GB18030" w:cs="CESI仿宋-GB18030"/>
          <w:color w:val="auto"/>
          <w:sz w:val="32"/>
          <w:szCs w:val="32"/>
          <w:lang w:val="en-US" w:eastAsia="zh-CN"/>
        </w:rPr>
        <w:t>王  军  区委组织部副部长、区委老干部局局长</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lang w:val="en-US" w:eastAsia="zh-CN"/>
        </w:rPr>
      </w:pPr>
      <w:r>
        <w:rPr>
          <w:rFonts w:hint="eastAsia" w:ascii="Nimbus Roman" w:hAnsi="Nimbus Roman" w:eastAsia="CESI仿宋-GB18030" w:cs="CESI仿宋-GB18030"/>
          <w:color w:val="auto"/>
          <w:sz w:val="32"/>
          <w:szCs w:val="32"/>
          <w:lang w:val="en-US" w:eastAsia="zh-CN"/>
        </w:rPr>
        <w:t>武  斌  区总工会党组书记、主席</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kern w:val="0"/>
          <w:sz w:val="31"/>
          <w:szCs w:val="31"/>
        </w:rPr>
      </w:pPr>
      <w:r>
        <w:rPr>
          <w:rFonts w:hint="eastAsia" w:ascii="Nimbus Roman" w:hAnsi="Nimbus Roman" w:eastAsia="CESI仿宋-GB18030" w:cs="CESI仿宋-GB18030"/>
          <w:color w:val="auto"/>
          <w:sz w:val="32"/>
          <w:szCs w:val="32"/>
        </w:rPr>
        <w:t xml:space="preserve">孟凡伟  </w:t>
      </w:r>
      <w:r>
        <w:rPr>
          <w:rFonts w:hint="eastAsia" w:ascii="Nimbus Roman" w:hAnsi="Nimbus Roman" w:eastAsia="CESI仿宋-GB18030" w:cs="CESI仿宋-GB18030"/>
          <w:color w:val="auto"/>
          <w:kern w:val="0"/>
          <w:sz w:val="31"/>
          <w:szCs w:val="31"/>
        </w:rPr>
        <w:t>区教育和体育局党组书记、局长</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kern w:val="2"/>
          <w:sz w:val="32"/>
          <w:szCs w:val="32"/>
          <w:lang w:val="en-US" w:eastAsia="zh-CN" w:bidi="ar-SA"/>
        </w:rPr>
        <w:t>崔文姝  区科学技术局局长</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lang w:val="en-US" w:eastAsia="zh-CN"/>
        </w:rPr>
      </w:pPr>
      <w:r>
        <w:rPr>
          <w:rFonts w:hint="eastAsia" w:ascii="Nimbus Roman" w:hAnsi="Nimbus Roman" w:eastAsia="CESI仿宋-GB18030" w:cs="CESI仿宋-GB18030"/>
          <w:color w:val="auto"/>
          <w:sz w:val="32"/>
          <w:szCs w:val="32"/>
          <w:lang w:val="en-US" w:eastAsia="zh-CN"/>
        </w:rPr>
        <w:t>王  俊  区民政局党组书记、局长</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sz w:val="32"/>
          <w:szCs w:val="32"/>
        </w:rPr>
        <w:t>王建军  区财政局党组书记、局长</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pacing w:val="-34"/>
          <w:sz w:val="32"/>
          <w:szCs w:val="32"/>
        </w:rPr>
      </w:pPr>
      <w:r>
        <w:rPr>
          <w:rFonts w:hint="eastAsia" w:ascii="Nimbus Roman" w:hAnsi="Nimbus Roman" w:eastAsia="CESI仿宋-GB18030" w:cs="CESI仿宋-GB18030"/>
          <w:color w:val="auto"/>
          <w:sz w:val="32"/>
          <w:szCs w:val="32"/>
        </w:rPr>
        <w:t xml:space="preserve">范祥玉  </w:t>
      </w:r>
      <w:r>
        <w:rPr>
          <w:rFonts w:hint="eastAsia" w:ascii="Nimbus Roman" w:hAnsi="Nimbus Roman" w:eastAsia="CESI仿宋-GB18030" w:cs="CESI仿宋-GB18030"/>
          <w:color w:val="auto"/>
          <w:spacing w:val="-34"/>
          <w:sz w:val="32"/>
          <w:szCs w:val="32"/>
        </w:rPr>
        <w:t>区人力资源和社会保障局党组书记、局长</w:t>
      </w:r>
    </w:p>
    <w:p>
      <w:pPr>
        <w:pageBreakBefore w:val="0"/>
        <w:widowControl/>
        <w:kinsoku/>
        <w:wordWrap/>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sz w:val="32"/>
          <w:szCs w:val="32"/>
        </w:rPr>
        <w:t>王  闯  区住房和城乡建设局党组书记、局长</w:t>
      </w:r>
    </w:p>
    <w:p>
      <w:pPr>
        <w:pageBreakBefore w:val="0"/>
        <w:widowControl/>
        <w:kinsoku/>
        <w:wordWrap/>
        <w:overflowPunct/>
        <w:topLinePunct w:val="0"/>
        <w:autoSpaceDE/>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sz w:val="32"/>
          <w:szCs w:val="32"/>
        </w:rPr>
        <w:t>国  峰  区卫生健康局党组书记、局长</w:t>
      </w:r>
    </w:p>
    <w:p>
      <w:pPr>
        <w:pageBreakBefore w:val="0"/>
        <w:widowControl/>
        <w:kinsoku/>
        <w:wordWrap/>
        <w:overflowPunct/>
        <w:topLinePunct w:val="0"/>
        <w:autoSpaceDE/>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sz w:val="32"/>
          <w:szCs w:val="32"/>
        </w:rPr>
        <w:t xml:space="preserve">王  鑫  </w:t>
      </w:r>
      <w:r>
        <w:rPr>
          <w:rFonts w:hint="eastAsia" w:ascii="Nimbus Roman" w:hAnsi="Nimbus Roman" w:eastAsia="CESI仿宋-GB18030" w:cs="CESI仿宋-GB18030"/>
          <w:color w:val="auto"/>
          <w:spacing w:val="-34"/>
          <w:sz w:val="32"/>
          <w:szCs w:val="32"/>
        </w:rPr>
        <w:t>市自然资源和规划局张店分局党组书记、局长</w:t>
      </w:r>
    </w:p>
    <w:p>
      <w:pPr>
        <w:pageBreakBefore w:val="0"/>
        <w:widowControl/>
        <w:kinsoku/>
        <w:wordWrap/>
        <w:overflowPunct/>
        <w:topLinePunct w:val="0"/>
        <w:autoSpaceDE/>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sz w:val="32"/>
          <w:szCs w:val="32"/>
        </w:rPr>
        <w:t>刘金泰  市医疗保障局张店分局党组书记、局长</w:t>
      </w:r>
    </w:p>
    <w:p>
      <w:pPr>
        <w:pageBreakBefore w:val="0"/>
        <w:widowControl/>
        <w:kinsoku/>
        <w:wordWrap/>
        <w:overflowPunct/>
        <w:topLinePunct w:val="0"/>
        <w:autoSpaceDE/>
        <w:autoSpaceDN/>
        <w:bidi w:val="0"/>
        <w:adjustRightInd w:val="0"/>
        <w:snapToGrid w:val="0"/>
        <w:spacing w:line="560" w:lineRule="exact"/>
        <w:ind w:firstLine="2240" w:firstLineChars="700"/>
        <w:jc w:val="both"/>
        <w:textAlignment w:val="auto"/>
        <w:rPr>
          <w:rFonts w:hint="eastAsia" w:ascii="Nimbus Roman" w:hAnsi="Nimbus Roman" w:eastAsia="CESI仿宋-GB18030" w:cs="CESI仿宋-GB18030"/>
          <w:color w:val="auto"/>
          <w:sz w:val="32"/>
          <w:szCs w:val="32"/>
        </w:rPr>
      </w:pPr>
      <w:r>
        <w:rPr>
          <w:rFonts w:hint="eastAsia" w:ascii="Nimbus Roman" w:hAnsi="Nimbus Roman" w:eastAsia="CESI仿宋-GB18030" w:cs="CESI仿宋-GB18030"/>
          <w:color w:val="auto"/>
          <w:sz w:val="32"/>
          <w:szCs w:val="32"/>
        </w:rPr>
        <w:t>安宏昌  区大数据中心党组书记、主任</w:t>
      </w:r>
    </w:p>
    <w:p>
      <w:pPr>
        <w:pStyle w:val="4"/>
        <w:pageBreakBefore w:val="0"/>
        <w:kinsoku/>
        <w:wordWrap/>
        <w:overflowPunct/>
        <w:topLinePunct w:val="0"/>
        <w:autoSpaceDE/>
        <w:autoSpaceDN/>
        <w:bidi w:val="0"/>
        <w:adjustRightInd w:val="0"/>
        <w:snapToGrid w:val="0"/>
        <w:spacing w:before="0" w:line="560" w:lineRule="exact"/>
        <w:ind w:firstLine="640" w:firstLineChars="200"/>
        <w:textAlignment w:val="auto"/>
        <w:rPr>
          <w:rFonts w:hint="eastAsia" w:ascii="Nimbus Roman" w:hAnsi="Nimbus Roman" w:eastAsia="CESI仿宋-GB18030" w:cs="CESI仿宋-GB18030"/>
          <w:b w:val="0"/>
          <w:bCs w:val="0"/>
          <w:color w:val="auto"/>
          <w:kern w:val="2"/>
          <w:sz w:val="32"/>
          <w:szCs w:val="32"/>
          <w:lang w:val="en-US" w:eastAsia="zh-CN" w:bidi="ar-SA"/>
        </w:rPr>
      </w:pPr>
      <w:r>
        <w:rPr>
          <w:rFonts w:hint="eastAsia" w:ascii="Nimbus Roman" w:hAnsi="Nimbus Roman" w:eastAsia="CESI仿宋-GB18030" w:cs="CESI仿宋-GB18030"/>
          <w:b w:val="0"/>
          <w:bCs w:val="0"/>
          <w:color w:val="auto"/>
          <w:kern w:val="2"/>
          <w:sz w:val="32"/>
          <w:szCs w:val="32"/>
          <w:lang w:val="en-US" w:eastAsia="zh-CN" w:bidi="ar-SA"/>
        </w:rPr>
        <w:t>刘正道同志任办公室主任，国峰、孟凡伟、王俊任办公室副主任，白涛、王军、武斌、崔文姝、王建军、范祥玉、王闯、王鑫、刘金泰、安宏昌同志任成员，共同加快推进健康张店创新发展。</w:t>
      </w:r>
    </w:p>
    <w:p>
      <w:pPr>
        <w:pStyle w:val="4"/>
        <w:pageBreakBefore w:val="0"/>
        <w:pBdr>
          <w:bottom w:val="none" w:color="auto" w:sz="0" w:space="0"/>
        </w:pBdr>
        <w:kinsoku/>
        <w:wordWrap/>
        <w:overflowPunct/>
        <w:topLinePunct w:val="0"/>
        <w:autoSpaceDE/>
        <w:autoSpaceDN/>
        <w:bidi w:val="0"/>
        <w:spacing w:before="0"/>
        <w:textAlignment w:val="auto"/>
        <w:rPr>
          <w:rFonts w:hint="default" w:ascii="Nimbus Roman" w:hAnsi="Nimbus Roman"/>
        </w:rPr>
      </w:pPr>
    </w:p>
    <w:p>
      <w:pPr>
        <w:rPr>
          <w:rFonts w:hint="default" w:ascii="Nimbus Roman" w:hAnsi="Nimbus Roman"/>
        </w:rPr>
      </w:pPr>
    </w:p>
    <w:p>
      <w:pPr>
        <w:pStyle w:val="4"/>
        <w:rPr>
          <w:rFonts w:hint="default" w:ascii="Nimbus Roman" w:hAnsi="Nimbus Roman"/>
        </w:rPr>
      </w:pPr>
    </w:p>
    <w:p>
      <w:pPr>
        <w:rPr>
          <w:rFonts w:hint="default" w:ascii="Nimbus Roman" w:hAnsi="Nimbus Roman"/>
        </w:rPr>
      </w:pPr>
    </w:p>
    <w:p>
      <w:pPr>
        <w:pStyle w:val="4"/>
        <w:rPr>
          <w:rFonts w:hint="default" w:ascii="Nimbus Roman" w:hAnsi="Nimbus Roman"/>
        </w:rPr>
      </w:pPr>
    </w:p>
    <w:p>
      <w:pPr>
        <w:rPr>
          <w:rFonts w:hint="default" w:ascii="Nimbus Roman" w:hAnsi="Nimbus Roman"/>
        </w:rPr>
      </w:pPr>
    </w:p>
    <w:p>
      <w:pPr>
        <w:rPr>
          <w:rFonts w:hint="default" w:ascii="Nimbus Roman" w:hAnsi="Nimbus Roman"/>
        </w:rPr>
      </w:pPr>
    </w:p>
    <w:p>
      <w:pPr>
        <w:rPr>
          <w:rFonts w:hint="default" w:ascii="Nimbus Roman" w:hAnsi="Nimbus Roman"/>
        </w:rPr>
      </w:pPr>
    </w:p>
    <w:p>
      <w:pPr>
        <w:pStyle w:val="4"/>
        <w:keepNext/>
        <w:keepLines/>
        <w:pageBreakBefore w:val="0"/>
        <w:widowControl w:val="0"/>
        <w:pBdr>
          <w:top w:val="single" w:color="auto" w:sz="4" w:space="0"/>
          <w:bottom w:val="single" w:color="auto" w:sz="4" w:space="0"/>
        </w:pBdr>
        <w:kinsoku/>
        <w:wordWrap/>
        <w:overflowPunct/>
        <w:topLinePunct w:val="0"/>
        <w:autoSpaceDE/>
        <w:autoSpaceDN/>
        <w:bidi w:val="0"/>
        <w:adjustRightInd/>
        <w:snapToGrid/>
        <w:spacing w:line="500" w:lineRule="exact"/>
        <w:textAlignment w:val="auto"/>
        <w:rPr>
          <w:rFonts w:hint="eastAsia" w:ascii="Nimbus Roman" w:hAnsi="Nimbus Roman" w:eastAsia="CESI仿宋-GB18030" w:cs="CESI仿宋-GB18030"/>
          <w:b w:val="0"/>
          <w:bCs w:val="0"/>
          <w:color w:val="auto"/>
          <w:kern w:val="2"/>
          <w:sz w:val="32"/>
          <w:szCs w:val="32"/>
          <w:lang w:val="en-US" w:eastAsia="zh-CN" w:bidi="ar-SA"/>
        </w:rPr>
      </w:pPr>
      <w:r>
        <w:rPr>
          <w:rFonts w:hint="eastAsia" w:ascii="Nimbus Roman" w:hAnsi="Nimbus Roman" w:eastAsia="仿宋_GB2312" w:cs="黑体"/>
          <w:b w:val="0"/>
          <w:bCs w:val="0"/>
          <w:color w:val="auto"/>
          <w:kern w:val="2"/>
          <w:sz w:val="28"/>
          <w:szCs w:val="28"/>
          <w:lang w:val="en-US" w:eastAsia="zh-CN" w:bidi="ar-SA"/>
        </w:rPr>
        <w:t xml:space="preserve"> </w:t>
      </w:r>
      <w:r>
        <w:rPr>
          <w:rFonts w:hint="eastAsia" w:ascii="Nimbus Roman" w:hAnsi="Nimbus Roman" w:eastAsia="CESI仿宋-GB18030" w:cs="CESI仿宋-GB18030"/>
          <w:b w:val="0"/>
          <w:bCs w:val="0"/>
          <w:color w:val="auto"/>
          <w:kern w:val="2"/>
          <w:sz w:val="28"/>
          <w:szCs w:val="28"/>
          <w:lang w:val="en-US" w:eastAsia="zh-CN" w:bidi="ar-SA"/>
        </w:rPr>
        <w:t xml:space="preserve"> </w:t>
      </w:r>
      <w:bookmarkStart w:id="0" w:name="_GoBack"/>
      <w:r>
        <w:rPr>
          <w:rFonts w:hint="eastAsia" w:ascii="Nimbus Roman" w:hAnsi="Nimbus Roman" w:eastAsia="CESI仿宋-GB18030" w:cs="CESI仿宋-GB18030"/>
          <w:b w:val="0"/>
          <w:bCs w:val="0"/>
          <w:color w:val="auto"/>
          <w:kern w:val="2"/>
          <w:sz w:val="32"/>
          <w:szCs w:val="32"/>
          <w:lang w:val="en-US" w:eastAsia="zh-CN" w:bidi="ar-SA"/>
        </w:rPr>
        <w:t xml:space="preserve">淄博市张店区人民政府办公室              2023年5月25日印发  </w:t>
      </w:r>
    </w:p>
    <w:bookmarkEnd w:id="0"/>
    <w:sectPr>
      <w:footerReference r:id="rId3" w:type="default"/>
      <w:pgSz w:w="11906" w:h="16838"/>
      <w:pgMar w:top="2098" w:right="1531" w:bottom="2098" w:left="1531" w:header="851" w:footer="992" w:gutter="0"/>
      <w:pgNumType w:fmt="decimal"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CESI仿宋-GB18030">
    <w:panose1 w:val="02000500000000000000"/>
    <w:charset w:val="86"/>
    <w:family w:val="auto"/>
    <w:pitch w:val="default"/>
    <w:sig w:usb0="A00002BF" w:usb1="38C7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goZa0AQAAUg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mChlrQBAABSAwAADgAAAAAAAAABACAAAAA0AQAAZHJzL2Uyb0Rv&#10;Yy54bWxQSwUGAAAAAAYABgBZAQAAWg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ZjY3ODc0MDk5ZDk1MDQyNDgzOTljMmEzZDUyMTAifQ=="/>
  </w:docVars>
  <w:rsids>
    <w:rsidRoot w:val="00781A9C"/>
    <w:rsid w:val="000073DD"/>
    <w:rsid w:val="00007BE0"/>
    <w:rsid w:val="00016250"/>
    <w:rsid w:val="0001754D"/>
    <w:rsid w:val="000303F0"/>
    <w:rsid w:val="000359C8"/>
    <w:rsid w:val="00037021"/>
    <w:rsid w:val="000436B3"/>
    <w:rsid w:val="00067400"/>
    <w:rsid w:val="000679AE"/>
    <w:rsid w:val="00073D41"/>
    <w:rsid w:val="000A0467"/>
    <w:rsid w:val="000D4606"/>
    <w:rsid w:val="000D46FA"/>
    <w:rsid w:val="000D68AE"/>
    <w:rsid w:val="000E218B"/>
    <w:rsid w:val="0010438C"/>
    <w:rsid w:val="001150AE"/>
    <w:rsid w:val="00130068"/>
    <w:rsid w:val="0013098B"/>
    <w:rsid w:val="001448DB"/>
    <w:rsid w:val="00161E1E"/>
    <w:rsid w:val="00163F5B"/>
    <w:rsid w:val="00166F18"/>
    <w:rsid w:val="00186DA3"/>
    <w:rsid w:val="00190D77"/>
    <w:rsid w:val="00197F40"/>
    <w:rsid w:val="001A09BB"/>
    <w:rsid w:val="001B2702"/>
    <w:rsid w:val="001C0492"/>
    <w:rsid w:val="001D78BE"/>
    <w:rsid w:val="001F1E8C"/>
    <w:rsid w:val="001F3A23"/>
    <w:rsid w:val="001F4F15"/>
    <w:rsid w:val="002074A0"/>
    <w:rsid w:val="002113DE"/>
    <w:rsid w:val="00212D18"/>
    <w:rsid w:val="002146FB"/>
    <w:rsid w:val="002213E0"/>
    <w:rsid w:val="00223714"/>
    <w:rsid w:val="00223A02"/>
    <w:rsid w:val="002250DB"/>
    <w:rsid w:val="00231BCC"/>
    <w:rsid w:val="00275583"/>
    <w:rsid w:val="00275E6E"/>
    <w:rsid w:val="00285217"/>
    <w:rsid w:val="002861FE"/>
    <w:rsid w:val="00287E20"/>
    <w:rsid w:val="00297FC9"/>
    <w:rsid w:val="002A048D"/>
    <w:rsid w:val="002A1001"/>
    <w:rsid w:val="002A1AC5"/>
    <w:rsid w:val="002B1EBE"/>
    <w:rsid w:val="002C19FB"/>
    <w:rsid w:val="002D3687"/>
    <w:rsid w:val="002E4542"/>
    <w:rsid w:val="002E743F"/>
    <w:rsid w:val="002F7163"/>
    <w:rsid w:val="00300CCC"/>
    <w:rsid w:val="0030248A"/>
    <w:rsid w:val="0031143E"/>
    <w:rsid w:val="00357EF7"/>
    <w:rsid w:val="003638AF"/>
    <w:rsid w:val="003653E8"/>
    <w:rsid w:val="00375D63"/>
    <w:rsid w:val="00381878"/>
    <w:rsid w:val="00393CC1"/>
    <w:rsid w:val="003A4651"/>
    <w:rsid w:val="003A5B67"/>
    <w:rsid w:val="003C417C"/>
    <w:rsid w:val="003C54F3"/>
    <w:rsid w:val="003C60A8"/>
    <w:rsid w:val="003C69F2"/>
    <w:rsid w:val="003C7440"/>
    <w:rsid w:val="003D03CC"/>
    <w:rsid w:val="003D27A0"/>
    <w:rsid w:val="003F149D"/>
    <w:rsid w:val="003F5F2A"/>
    <w:rsid w:val="00405EF0"/>
    <w:rsid w:val="00414224"/>
    <w:rsid w:val="0041554B"/>
    <w:rsid w:val="00421D6D"/>
    <w:rsid w:val="00422589"/>
    <w:rsid w:val="00430B57"/>
    <w:rsid w:val="00436994"/>
    <w:rsid w:val="004472FA"/>
    <w:rsid w:val="00464FF7"/>
    <w:rsid w:val="004760C7"/>
    <w:rsid w:val="0048718E"/>
    <w:rsid w:val="004D7B3B"/>
    <w:rsid w:val="004F22B2"/>
    <w:rsid w:val="004F2BDD"/>
    <w:rsid w:val="004F6713"/>
    <w:rsid w:val="0050752F"/>
    <w:rsid w:val="00512750"/>
    <w:rsid w:val="00514630"/>
    <w:rsid w:val="00516066"/>
    <w:rsid w:val="005527AB"/>
    <w:rsid w:val="00555304"/>
    <w:rsid w:val="005604EA"/>
    <w:rsid w:val="00561B43"/>
    <w:rsid w:val="005845F5"/>
    <w:rsid w:val="00585B24"/>
    <w:rsid w:val="00594BEF"/>
    <w:rsid w:val="005A1BDA"/>
    <w:rsid w:val="005B15C8"/>
    <w:rsid w:val="005C771E"/>
    <w:rsid w:val="005D78D4"/>
    <w:rsid w:val="005F2910"/>
    <w:rsid w:val="005F3AD6"/>
    <w:rsid w:val="00600B57"/>
    <w:rsid w:val="00602592"/>
    <w:rsid w:val="006067C8"/>
    <w:rsid w:val="00621905"/>
    <w:rsid w:val="00675481"/>
    <w:rsid w:val="0068417A"/>
    <w:rsid w:val="00686A52"/>
    <w:rsid w:val="006964D2"/>
    <w:rsid w:val="006A252F"/>
    <w:rsid w:val="006A5F12"/>
    <w:rsid w:val="006B5600"/>
    <w:rsid w:val="006B6F0F"/>
    <w:rsid w:val="006C25D3"/>
    <w:rsid w:val="006C6224"/>
    <w:rsid w:val="006D5268"/>
    <w:rsid w:val="006E180A"/>
    <w:rsid w:val="00713BC0"/>
    <w:rsid w:val="007144B3"/>
    <w:rsid w:val="00726E90"/>
    <w:rsid w:val="00733840"/>
    <w:rsid w:val="00754928"/>
    <w:rsid w:val="007659F8"/>
    <w:rsid w:val="00777C34"/>
    <w:rsid w:val="00781A9C"/>
    <w:rsid w:val="00787651"/>
    <w:rsid w:val="00795A29"/>
    <w:rsid w:val="007A1658"/>
    <w:rsid w:val="007A3F37"/>
    <w:rsid w:val="007A5314"/>
    <w:rsid w:val="007B6FC4"/>
    <w:rsid w:val="007D79EB"/>
    <w:rsid w:val="007E150E"/>
    <w:rsid w:val="007E67A0"/>
    <w:rsid w:val="007F6087"/>
    <w:rsid w:val="007F6C6F"/>
    <w:rsid w:val="00802827"/>
    <w:rsid w:val="00812E1B"/>
    <w:rsid w:val="00822222"/>
    <w:rsid w:val="008254CD"/>
    <w:rsid w:val="008345BA"/>
    <w:rsid w:val="00853D1D"/>
    <w:rsid w:val="00855EB2"/>
    <w:rsid w:val="008819E1"/>
    <w:rsid w:val="00883388"/>
    <w:rsid w:val="00892D4C"/>
    <w:rsid w:val="00893608"/>
    <w:rsid w:val="008A58CB"/>
    <w:rsid w:val="008B41F3"/>
    <w:rsid w:val="008B48A8"/>
    <w:rsid w:val="008B5423"/>
    <w:rsid w:val="008C00C3"/>
    <w:rsid w:val="008C4C21"/>
    <w:rsid w:val="008D3F47"/>
    <w:rsid w:val="008E3BD3"/>
    <w:rsid w:val="008E6C38"/>
    <w:rsid w:val="008E6EF0"/>
    <w:rsid w:val="008F0952"/>
    <w:rsid w:val="00900305"/>
    <w:rsid w:val="00900FCB"/>
    <w:rsid w:val="009129D9"/>
    <w:rsid w:val="00913DAF"/>
    <w:rsid w:val="00914B78"/>
    <w:rsid w:val="00916F6F"/>
    <w:rsid w:val="00920750"/>
    <w:rsid w:val="009328E7"/>
    <w:rsid w:val="00940322"/>
    <w:rsid w:val="00941261"/>
    <w:rsid w:val="009436B6"/>
    <w:rsid w:val="00944560"/>
    <w:rsid w:val="009454EC"/>
    <w:rsid w:val="00951626"/>
    <w:rsid w:val="009561DA"/>
    <w:rsid w:val="00956C50"/>
    <w:rsid w:val="00957191"/>
    <w:rsid w:val="009644C6"/>
    <w:rsid w:val="00970D7C"/>
    <w:rsid w:val="00980A4F"/>
    <w:rsid w:val="00983B20"/>
    <w:rsid w:val="0099005B"/>
    <w:rsid w:val="00992576"/>
    <w:rsid w:val="00996A23"/>
    <w:rsid w:val="009D1207"/>
    <w:rsid w:val="009E228A"/>
    <w:rsid w:val="009F3A6B"/>
    <w:rsid w:val="00A010B2"/>
    <w:rsid w:val="00A06861"/>
    <w:rsid w:val="00A12C34"/>
    <w:rsid w:val="00A15D90"/>
    <w:rsid w:val="00A26016"/>
    <w:rsid w:val="00A70556"/>
    <w:rsid w:val="00A743F0"/>
    <w:rsid w:val="00A77317"/>
    <w:rsid w:val="00A77EDD"/>
    <w:rsid w:val="00AA2EBA"/>
    <w:rsid w:val="00AB1812"/>
    <w:rsid w:val="00AD3B47"/>
    <w:rsid w:val="00AD6333"/>
    <w:rsid w:val="00AE503F"/>
    <w:rsid w:val="00B03CE3"/>
    <w:rsid w:val="00B03D83"/>
    <w:rsid w:val="00B12213"/>
    <w:rsid w:val="00B20026"/>
    <w:rsid w:val="00B23243"/>
    <w:rsid w:val="00B50A13"/>
    <w:rsid w:val="00B50E32"/>
    <w:rsid w:val="00B77D04"/>
    <w:rsid w:val="00B84F82"/>
    <w:rsid w:val="00B85887"/>
    <w:rsid w:val="00BA0900"/>
    <w:rsid w:val="00BA6E04"/>
    <w:rsid w:val="00BB50D3"/>
    <w:rsid w:val="00BB5344"/>
    <w:rsid w:val="00BB71E1"/>
    <w:rsid w:val="00BC5CB2"/>
    <w:rsid w:val="00BD5CED"/>
    <w:rsid w:val="00BE0517"/>
    <w:rsid w:val="00C11022"/>
    <w:rsid w:val="00C155E4"/>
    <w:rsid w:val="00C2596E"/>
    <w:rsid w:val="00C26073"/>
    <w:rsid w:val="00C410A1"/>
    <w:rsid w:val="00C46215"/>
    <w:rsid w:val="00C4713A"/>
    <w:rsid w:val="00C5761E"/>
    <w:rsid w:val="00C713E7"/>
    <w:rsid w:val="00C73E41"/>
    <w:rsid w:val="00C9740A"/>
    <w:rsid w:val="00CA1DE7"/>
    <w:rsid w:val="00CA4DC4"/>
    <w:rsid w:val="00CE51C6"/>
    <w:rsid w:val="00CE575B"/>
    <w:rsid w:val="00D043B5"/>
    <w:rsid w:val="00D13E2F"/>
    <w:rsid w:val="00D20D7E"/>
    <w:rsid w:val="00D42B07"/>
    <w:rsid w:val="00D53572"/>
    <w:rsid w:val="00D53657"/>
    <w:rsid w:val="00D6069F"/>
    <w:rsid w:val="00D71FDD"/>
    <w:rsid w:val="00DA4132"/>
    <w:rsid w:val="00DA43A1"/>
    <w:rsid w:val="00DB4455"/>
    <w:rsid w:val="00DE1BA9"/>
    <w:rsid w:val="00DF0E5B"/>
    <w:rsid w:val="00DF4441"/>
    <w:rsid w:val="00E03509"/>
    <w:rsid w:val="00E12D6F"/>
    <w:rsid w:val="00E2044C"/>
    <w:rsid w:val="00E450A1"/>
    <w:rsid w:val="00E45155"/>
    <w:rsid w:val="00E50876"/>
    <w:rsid w:val="00E658E8"/>
    <w:rsid w:val="00E71964"/>
    <w:rsid w:val="00E73167"/>
    <w:rsid w:val="00E77BE8"/>
    <w:rsid w:val="00E90182"/>
    <w:rsid w:val="00E93FF5"/>
    <w:rsid w:val="00EA055B"/>
    <w:rsid w:val="00EB09A0"/>
    <w:rsid w:val="00EB41B9"/>
    <w:rsid w:val="00ED1F86"/>
    <w:rsid w:val="00ED2DED"/>
    <w:rsid w:val="00ED3DFD"/>
    <w:rsid w:val="00ED5721"/>
    <w:rsid w:val="00F16453"/>
    <w:rsid w:val="00F176D6"/>
    <w:rsid w:val="00F26975"/>
    <w:rsid w:val="00F279A5"/>
    <w:rsid w:val="00F325C2"/>
    <w:rsid w:val="00F52947"/>
    <w:rsid w:val="00F5511F"/>
    <w:rsid w:val="00F622EA"/>
    <w:rsid w:val="00F629EE"/>
    <w:rsid w:val="00F704A3"/>
    <w:rsid w:val="00F70CB1"/>
    <w:rsid w:val="00F81645"/>
    <w:rsid w:val="00F9623D"/>
    <w:rsid w:val="00FB0790"/>
    <w:rsid w:val="00FC3DCE"/>
    <w:rsid w:val="00FF3A1B"/>
    <w:rsid w:val="010D427B"/>
    <w:rsid w:val="013D5C9E"/>
    <w:rsid w:val="01574C5D"/>
    <w:rsid w:val="01810306"/>
    <w:rsid w:val="018408E0"/>
    <w:rsid w:val="01975BAC"/>
    <w:rsid w:val="01B51F50"/>
    <w:rsid w:val="01C626F2"/>
    <w:rsid w:val="01D60B10"/>
    <w:rsid w:val="01FF1D87"/>
    <w:rsid w:val="0204742C"/>
    <w:rsid w:val="021A6C4F"/>
    <w:rsid w:val="02301F51"/>
    <w:rsid w:val="028205D7"/>
    <w:rsid w:val="02AB3D4B"/>
    <w:rsid w:val="032558AB"/>
    <w:rsid w:val="034A5312"/>
    <w:rsid w:val="03675440"/>
    <w:rsid w:val="037E6D6A"/>
    <w:rsid w:val="038D16A3"/>
    <w:rsid w:val="03C14D8D"/>
    <w:rsid w:val="03EE0393"/>
    <w:rsid w:val="040556DD"/>
    <w:rsid w:val="04074FB1"/>
    <w:rsid w:val="042E24FA"/>
    <w:rsid w:val="04315D35"/>
    <w:rsid w:val="04363AE8"/>
    <w:rsid w:val="04400EE9"/>
    <w:rsid w:val="04602913"/>
    <w:rsid w:val="04694538"/>
    <w:rsid w:val="04781A0B"/>
    <w:rsid w:val="048F01B9"/>
    <w:rsid w:val="04BC215E"/>
    <w:rsid w:val="04E13A54"/>
    <w:rsid w:val="04E62E18"/>
    <w:rsid w:val="05085485"/>
    <w:rsid w:val="05107E95"/>
    <w:rsid w:val="05455794"/>
    <w:rsid w:val="05665D07"/>
    <w:rsid w:val="05742D3F"/>
    <w:rsid w:val="05B41169"/>
    <w:rsid w:val="05CD222A"/>
    <w:rsid w:val="05D110F3"/>
    <w:rsid w:val="05E732EC"/>
    <w:rsid w:val="065D2743"/>
    <w:rsid w:val="067D59FE"/>
    <w:rsid w:val="06866AEB"/>
    <w:rsid w:val="06B55198"/>
    <w:rsid w:val="06DB643E"/>
    <w:rsid w:val="076B1CFB"/>
    <w:rsid w:val="07762AB3"/>
    <w:rsid w:val="078B5EF9"/>
    <w:rsid w:val="08316AA1"/>
    <w:rsid w:val="083B791F"/>
    <w:rsid w:val="088475FD"/>
    <w:rsid w:val="08866192"/>
    <w:rsid w:val="089B216C"/>
    <w:rsid w:val="08B576D2"/>
    <w:rsid w:val="08CA3379"/>
    <w:rsid w:val="09434CDD"/>
    <w:rsid w:val="09451F87"/>
    <w:rsid w:val="09521683"/>
    <w:rsid w:val="0980147F"/>
    <w:rsid w:val="09897638"/>
    <w:rsid w:val="09AD65FB"/>
    <w:rsid w:val="09B604E3"/>
    <w:rsid w:val="09BC683E"/>
    <w:rsid w:val="09F34285"/>
    <w:rsid w:val="0A2543E3"/>
    <w:rsid w:val="0A267937"/>
    <w:rsid w:val="0A5C7D4D"/>
    <w:rsid w:val="0A700E7D"/>
    <w:rsid w:val="0A8D1916"/>
    <w:rsid w:val="0AA51080"/>
    <w:rsid w:val="0AB304CB"/>
    <w:rsid w:val="0AB4115C"/>
    <w:rsid w:val="0AB539B9"/>
    <w:rsid w:val="0AD35BED"/>
    <w:rsid w:val="0B016BFE"/>
    <w:rsid w:val="0B047A1E"/>
    <w:rsid w:val="0B50723E"/>
    <w:rsid w:val="0B6902FF"/>
    <w:rsid w:val="0BAC670E"/>
    <w:rsid w:val="0BAF0250"/>
    <w:rsid w:val="0BCA55EE"/>
    <w:rsid w:val="0BD80EA7"/>
    <w:rsid w:val="0BDC4F75"/>
    <w:rsid w:val="0BE676B5"/>
    <w:rsid w:val="0C0B7609"/>
    <w:rsid w:val="0C160E49"/>
    <w:rsid w:val="0C19731F"/>
    <w:rsid w:val="0C2A3F33"/>
    <w:rsid w:val="0C5965C6"/>
    <w:rsid w:val="0C6F1945"/>
    <w:rsid w:val="0C742740"/>
    <w:rsid w:val="0C752CE1"/>
    <w:rsid w:val="0C91363E"/>
    <w:rsid w:val="0CC36CB3"/>
    <w:rsid w:val="0CEE4F60"/>
    <w:rsid w:val="0CFE7B00"/>
    <w:rsid w:val="0D171FE0"/>
    <w:rsid w:val="0D270C97"/>
    <w:rsid w:val="0D286D68"/>
    <w:rsid w:val="0D3F3A0E"/>
    <w:rsid w:val="0D611BD6"/>
    <w:rsid w:val="0D682F64"/>
    <w:rsid w:val="0D6B3773"/>
    <w:rsid w:val="0DA43871"/>
    <w:rsid w:val="0DB25F8E"/>
    <w:rsid w:val="0DB937C0"/>
    <w:rsid w:val="0DC21F49"/>
    <w:rsid w:val="0E3C7F4D"/>
    <w:rsid w:val="0E58200B"/>
    <w:rsid w:val="0E990EFC"/>
    <w:rsid w:val="0E9B0C97"/>
    <w:rsid w:val="0EB7649A"/>
    <w:rsid w:val="0EC83C80"/>
    <w:rsid w:val="0ED04A7F"/>
    <w:rsid w:val="0F166D2F"/>
    <w:rsid w:val="0F44530B"/>
    <w:rsid w:val="0F56469C"/>
    <w:rsid w:val="0F640675"/>
    <w:rsid w:val="0F6E2388"/>
    <w:rsid w:val="0F985657"/>
    <w:rsid w:val="0FA4224E"/>
    <w:rsid w:val="0FF20B75"/>
    <w:rsid w:val="10040416"/>
    <w:rsid w:val="100C749A"/>
    <w:rsid w:val="10437371"/>
    <w:rsid w:val="104430E9"/>
    <w:rsid w:val="105D7A08"/>
    <w:rsid w:val="1073011E"/>
    <w:rsid w:val="10C06C14"/>
    <w:rsid w:val="10CC5C29"/>
    <w:rsid w:val="1103037B"/>
    <w:rsid w:val="11441688"/>
    <w:rsid w:val="115349B0"/>
    <w:rsid w:val="11E95E58"/>
    <w:rsid w:val="12160A09"/>
    <w:rsid w:val="12273B86"/>
    <w:rsid w:val="123516D4"/>
    <w:rsid w:val="125A6BF4"/>
    <w:rsid w:val="12653D4F"/>
    <w:rsid w:val="1283614B"/>
    <w:rsid w:val="128C26B2"/>
    <w:rsid w:val="12951F0D"/>
    <w:rsid w:val="12AF4781"/>
    <w:rsid w:val="12B02CB8"/>
    <w:rsid w:val="12B54AC4"/>
    <w:rsid w:val="12B97E79"/>
    <w:rsid w:val="12C5154B"/>
    <w:rsid w:val="12CF1390"/>
    <w:rsid w:val="12F45F70"/>
    <w:rsid w:val="12F72695"/>
    <w:rsid w:val="12F936B4"/>
    <w:rsid w:val="1349519C"/>
    <w:rsid w:val="134C481D"/>
    <w:rsid w:val="13853D9C"/>
    <w:rsid w:val="13B1775F"/>
    <w:rsid w:val="13E764D3"/>
    <w:rsid w:val="141172F1"/>
    <w:rsid w:val="14627FE2"/>
    <w:rsid w:val="14716ECD"/>
    <w:rsid w:val="14854B12"/>
    <w:rsid w:val="14863420"/>
    <w:rsid w:val="14B92569"/>
    <w:rsid w:val="14CA62B3"/>
    <w:rsid w:val="150A4901"/>
    <w:rsid w:val="15253679"/>
    <w:rsid w:val="153100E0"/>
    <w:rsid w:val="154C078A"/>
    <w:rsid w:val="157E709D"/>
    <w:rsid w:val="15E6176C"/>
    <w:rsid w:val="15F65D9C"/>
    <w:rsid w:val="16027CCE"/>
    <w:rsid w:val="16253B1A"/>
    <w:rsid w:val="164D0F49"/>
    <w:rsid w:val="164E5475"/>
    <w:rsid w:val="166E2C6E"/>
    <w:rsid w:val="167209B0"/>
    <w:rsid w:val="1694677A"/>
    <w:rsid w:val="169F77B7"/>
    <w:rsid w:val="16C17241"/>
    <w:rsid w:val="16D077F5"/>
    <w:rsid w:val="16D52CED"/>
    <w:rsid w:val="16E05AD7"/>
    <w:rsid w:val="172F68A1"/>
    <w:rsid w:val="1755065F"/>
    <w:rsid w:val="17667DE9"/>
    <w:rsid w:val="176C0372"/>
    <w:rsid w:val="17730BED"/>
    <w:rsid w:val="1783099B"/>
    <w:rsid w:val="178E38DA"/>
    <w:rsid w:val="17B14EDF"/>
    <w:rsid w:val="17BD20FF"/>
    <w:rsid w:val="17C204A6"/>
    <w:rsid w:val="18153CE9"/>
    <w:rsid w:val="181B2993"/>
    <w:rsid w:val="184F0BB8"/>
    <w:rsid w:val="18537A53"/>
    <w:rsid w:val="18697B91"/>
    <w:rsid w:val="18AE1A47"/>
    <w:rsid w:val="18C96881"/>
    <w:rsid w:val="18DF42F7"/>
    <w:rsid w:val="196273C8"/>
    <w:rsid w:val="19772A79"/>
    <w:rsid w:val="197C7B7D"/>
    <w:rsid w:val="19AA7B4D"/>
    <w:rsid w:val="19C21C4E"/>
    <w:rsid w:val="19C71013"/>
    <w:rsid w:val="1A1324AA"/>
    <w:rsid w:val="1A8268CC"/>
    <w:rsid w:val="1B5B5147"/>
    <w:rsid w:val="1B6603B7"/>
    <w:rsid w:val="1BA55384"/>
    <w:rsid w:val="1BBE6445"/>
    <w:rsid w:val="1BD01CD5"/>
    <w:rsid w:val="1BD9534F"/>
    <w:rsid w:val="1C197B20"/>
    <w:rsid w:val="1C275D99"/>
    <w:rsid w:val="1C646FED"/>
    <w:rsid w:val="1C6E1C1A"/>
    <w:rsid w:val="1C880F68"/>
    <w:rsid w:val="1C907FA4"/>
    <w:rsid w:val="1C976DEE"/>
    <w:rsid w:val="1CB3587E"/>
    <w:rsid w:val="1CD53A47"/>
    <w:rsid w:val="1CDC1BD7"/>
    <w:rsid w:val="1CF85987"/>
    <w:rsid w:val="1D547061"/>
    <w:rsid w:val="1D716BBD"/>
    <w:rsid w:val="1D835115"/>
    <w:rsid w:val="1D8A2A83"/>
    <w:rsid w:val="1DBE44DB"/>
    <w:rsid w:val="1DFF412F"/>
    <w:rsid w:val="1E605592"/>
    <w:rsid w:val="1EA4168C"/>
    <w:rsid w:val="1EA447FB"/>
    <w:rsid w:val="1ED57D2E"/>
    <w:rsid w:val="1EE2244B"/>
    <w:rsid w:val="1F037447"/>
    <w:rsid w:val="1F046865"/>
    <w:rsid w:val="1F2B2044"/>
    <w:rsid w:val="1F536EA5"/>
    <w:rsid w:val="1F5C044F"/>
    <w:rsid w:val="1F664788"/>
    <w:rsid w:val="1F7D3F22"/>
    <w:rsid w:val="1F8359DC"/>
    <w:rsid w:val="1F9F12EA"/>
    <w:rsid w:val="1FA0007E"/>
    <w:rsid w:val="1FA3607E"/>
    <w:rsid w:val="1FA47700"/>
    <w:rsid w:val="1FAB34C9"/>
    <w:rsid w:val="1FBC4A4A"/>
    <w:rsid w:val="1FE97CC8"/>
    <w:rsid w:val="1FEB28FD"/>
    <w:rsid w:val="1FF57F5C"/>
    <w:rsid w:val="201900EE"/>
    <w:rsid w:val="20196340"/>
    <w:rsid w:val="203F7B19"/>
    <w:rsid w:val="208F2F80"/>
    <w:rsid w:val="20925673"/>
    <w:rsid w:val="209B6D55"/>
    <w:rsid w:val="209D2ACD"/>
    <w:rsid w:val="20E57FD0"/>
    <w:rsid w:val="213D7067"/>
    <w:rsid w:val="2144119B"/>
    <w:rsid w:val="214B55E9"/>
    <w:rsid w:val="215B0647"/>
    <w:rsid w:val="21A8797C"/>
    <w:rsid w:val="21B04A82"/>
    <w:rsid w:val="21B56FFD"/>
    <w:rsid w:val="21C4241E"/>
    <w:rsid w:val="21C4408A"/>
    <w:rsid w:val="21C81DCC"/>
    <w:rsid w:val="21CD4054"/>
    <w:rsid w:val="21D94EAE"/>
    <w:rsid w:val="21FE57EE"/>
    <w:rsid w:val="22001566"/>
    <w:rsid w:val="2221772E"/>
    <w:rsid w:val="2228748E"/>
    <w:rsid w:val="22391BFD"/>
    <w:rsid w:val="227855A0"/>
    <w:rsid w:val="229D0946"/>
    <w:rsid w:val="22D622C7"/>
    <w:rsid w:val="22EB59ED"/>
    <w:rsid w:val="231352C9"/>
    <w:rsid w:val="23153D8A"/>
    <w:rsid w:val="23270A19"/>
    <w:rsid w:val="235975E1"/>
    <w:rsid w:val="23604D89"/>
    <w:rsid w:val="2369313B"/>
    <w:rsid w:val="237A1EED"/>
    <w:rsid w:val="237C2E6E"/>
    <w:rsid w:val="23886301"/>
    <w:rsid w:val="2397497E"/>
    <w:rsid w:val="23AC5C10"/>
    <w:rsid w:val="23C71C0F"/>
    <w:rsid w:val="23D20CE0"/>
    <w:rsid w:val="23FE7D27"/>
    <w:rsid w:val="2406098A"/>
    <w:rsid w:val="241E3F25"/>
    <w:rsid w:val="241E6913"/>
    <w:rsid w:val="241F1A4B"/>
    <w:rsid w:val="244737A5"/>
    <w:rsid w:val="24593B7F"/>
    <w:rsid w:val="24771887"/>
    <w:rsid w:val="249944D1"/>
    <w:rsid w:val="24C65038"/>
    <w:rsid w:val="24D26ABE"/>
    <w:rsid w:val="24F20F0E"/>
    <w:rsid w:val="252A68FA"/>
    <w:rsid w:val="253E162A"/>
    <w:rsid w:val="25527496"/>
    <w:rsid w:val="257162D7"/>
    <w:rsid w:val="257A33DD"/>
    <w:rsid w:val="259F2E44"/>
    <w:rsid w:val="25B763DF"/>
    <w:rsid w:val="25BA1A2C"/>
    <w:rsid w:val="25DD571A"/>
    <w:rsid w:val="25E76599"/>
    <w:rsid w:val="26086C3B"/>
    <w:rsid w:val="26466C94"/>
    <w:rsid w:val="26647F85"/>
    <w:rsid w:val="26812549"/>
    <w:rsid w:val="2687496B"/>
    <w:rsid w:val="268F110A"/>
    <w:rsid w:val="26C50688"/>
    <w:rsid w:val="26DC3C24"/>
    <w:rsid w:val="272B0962"/>
    <w:rsid w:val="273C011B"/>
    <w:rsid w:val="27675BE3"/>
    <w:rsid w:val="278A3680"/>
    <w:rsid w:val="27AA41EE"/>
    <w:rsid w:val="27B7312D"/>
    <w:rsid w:val="28231B98"/>
    <w:rsid w:val="282C2312"/>
    <w:rsid w:val="28724840"/>
    <w:rsid w:val="28AA222B"/>
    <w:rsid w:val="28B74948"/>
    <w:rsid w:val="28C036C6"/>
    <w:rsid w:val="290E6BD9"/>
    <w:rsid w:val="2973261D"/>
    <w:rsid w:val="2983384E"/>
    <w:rsid w:val="29946A38"/>
    <w:rsid w:val="29B95010"/>
    <w:rsid w:val="29DB4666"/>
    <w:rsid w:val="29E74DB9"/>
    <w:rsid w:val="29EE439A"/>
    <w:rsid w:val="2A067935"/>
    <w:rsid w:val="2A7C19A5"/>
    <w:rsid w:val="2A7E571E"/>
    <w:rsid w:val="2A90064B"/>
    <w:rsid w:val="2ABD4F08"/>
    <w:rsid w:val="2AE80DE9"/>
    <w:rsid w:val="2AED4651"/>
    <w:rsid w:val="2B016F5F"/>
    <w:rsid w:val="2B200583"/>
    <w:rsid w:val="2B406E77"/>
    <w:rsid w:val="2B593A95"/>
    <w:rsid w:val="2B831F57"/>
    <w:rsid w:val="2B9D7E25"/>
    <w:rsid w:val="2BBB02AC"/>
    <w:rsid w:val="2BC929C8"/>
    <w:rsid w:val="2BE45A54"/>
    <w:rsid w:val="2BF612E4"/>
    <w:rsid w:val="2BFF08E3"/>
    <w:rsid w:val="2C0277E9"/>
    <w:rsid w:val="2C122C6D"/>
    <w:rsid w:val="2C2E0A7D"/>
    <w:rsid w:val="2C5F157F"/>
    <w:rsid w:val="2C954FA0"/>
    <w:rsid w:val="2CA85EB8"/>
    <w:rsid w:val="2CA95249"/>
    <w:rsid w:val="2CD51019"/>
    <w:rsid w:val="2D05784E"/>
    <w:rsid w:val="2D2D51D9"/>
    <w:rsid w:val="2D340277"/>
    <w:rsid w:val="2D7C0992"/>
    <w:rsid w:val="2D865E3F"/>
    <w:rsid w:val="2DAD0A89"/>
    <w:rsid w:val="2DC17480"/>
    <w:rsid w:val="2DEE49BB"/>
    <w:rsid w:val="2DF33D2D"/>
    <w:rsid w:val="2E24482E"/>
    <w:rsid w:val="2E3A7BAD"/>
    <w:rsid w:val="2E4E3659"/>
    <w:rsid w:val="2E647C32"/>
    <w:rsid w:val="2E6F2C34"/>
    <w:rsid w:val="2E725691"/>
    <w:rsid w:val="2E7C6418"/>
    <w:rsid w:val="2E8250B1"/>
    <w:rsid w:val="2EAB0AAB"/>
    <w:rsid w:val="2EC92CDF"/>
    <w:rsid w:val="2F05640D"/>
    <w:rsid w:val="2F063F34"/>
    <w:rsid w:val="2F396B55"/>
    <w:rsid w:val="2F4628F1"/>
    <w:rsid w:val="2F5675D5"/>
    <w:rsid w:val="2F633134"/>
    <w:rsid w:val="2F7C35EA"/>
    <w:rsid w:val="2F9311A7"/>
    <w:rsid w:val="2FB83480"/>
    <w:rsid w:val="2FCB323B"/>
    <w:rsid w:val="30055F99"/>
    <w:rsid w:val="30937A49"/>
    <w:rsid w:val="30AB1564"/>
    <w:rsid w:val="30E315FF"/>
    <w:rsid w:val="30F06E3F"/>
    <w:rsid w:val="30FF0C3A"/>
    <w:rsid w:val="310863CA"/>
    <w:rsid w:val="311566B0"/>
    <w:rsid w:val="311F752F"/>
    <w:rsid w:val="313E1763"/>
    <w:rsid w:val="313E3E9B"/>
    <w:rsid w:val="315C608D"/>
    <w:rsid w:val="31A34C02"/>
    <w:rsid w:val="31BC4D7D"/>
    <w:rsid w:val="31EF6F01"/>
    <w:rsid w:val="31F84007"/>
    <w:rsid w:val="3202443C"/>
    <w:rsid w:val="3264169D"/>
    <w:rsid w:val="32655415"/>
    <w:rsid w:val="329F440E"/>
    <w:rsid w:val="329F69C9"/>
    <w:rsid w:val="32D343CB"/>
    <w:rsid w:val="330424FA"/>
    <w:rsid w:val="332741AD"/>
    <w:rsid w:val="332E1CAB"/>
    <w:rsid w:val="33456890"/>
    <w:rsid w:val="335C445E"/>
    <w:rsid w:val="33751688"/>
    <w:rsid w:val="33857B1D"/>
    <w:rsid w:val="33C148CD"/>
    <w:rsid w:val="33D00CCC"/>
    <w:rsid w:val="33D30BE0"/>
    <w:rsid w:val="33FB393B"/>
    <w:rsid w:val="33FF05DF"/>
    <w:rsid w:val="34391824"/>
    <w:rsid w:val="34474DD2"/>
    <w:rsid w:val="34833D46"/>
    <w:rsid w:val="348953EB"/>
    <w:rsid w:val="348A1163"/>
    <w:rsid w:val="348F1BDE"/>
    <w:rsid w:val="34AF2977"/>
    <w:rsid w:val="34CD0057"/>
    <w:rsid w:val="34CE1127"/>
    <w:rsid w:val="34D83C7C"/>
    <w:rsid w:val="34F565DC"/>
    <w:rsid w:val="34F571F2"/>
    <w:rsid w:val="353E749C"/>
    <w:rsid w:val="356C57B5"/>
    <w:rsid w:val="358B0CEF"/>
    <w:rsid w:val="35AA386B"/>
    <w:rsid w:val="35D22DC1"/>
    <w:rsid w:val="35E328D9"/>
    <w:rsid w:val="36032F7B"/>
    <w:rsid w:val="360F588D"/>
    <w:rsid w:val="361E6007"/>
    <w:rsid w:val="362F752C"/>
    <w:rsid w:val="363B2329"/>
    <w:rsid w:val="3651018A"/>
    <w:rsid w:val="3687718E"/>
    <w:rsid w:val="36945576"/>
    <w:rsid w:val="36AD7C55"/>
    <w:rsid w:val="36BA5F23"/>
    <w:rsid w:val="36C546D4"/>
    <w:rsid w:val="36C72259"/>
    <w:rsid w:val="36C94F33"/>
    <w:rsid w:val="37113475"/>
    <w:rsid w:val="37133692"/>
    <w:rsid w:val="3715740A"/>
    <w:rsid w:val="37362EDC"/>
    <w:rsid w:val="373D24BC"/>
    <w:rsid w:val="37421F7B"/>
    <w:rsid w:val="374B2E2B"/>
    <w:rsid w:val="375D490D"/>
    <w:rsid w:val="379F166F"/>
    <w:rsid w:val="37A4078E"/>
    <w:rsid w:val="37B55247"/>
    <w:rsid w:val="37CB5D1A"/>
    <w:rsid w:val="37D72911"/>
    <w:rsid w:val="38286CC9"/>
    <w:rsid w:val="383347C6"/>
    <w:rsid w:val="383A0B03"/>
    <w:rsid w:val="383A536D"/>
    <w:rsid w:val="38593AD8"/>
    <w:rsid w:val="387A39BB"/>
    <w:rsid w:val="38806B05"/>
    <w:rsid w:val="3894435E"/>
    <w:rsid w:val="38C352E3"/>
    <w:rsid w:val="38F17A02"/>
    <w:rsid w:val="38F61F3A"/>
    <w:rsid w:val="39325488"/>
    <w:rsid w:val="393F5C66"/>
    <w:rsid w:val="3942200C"/>
    <w:rsid w:val="39B00029"/>
    <w:rsid w:val="3A05020C"/>
    <w:rsid w:val="3A17153B"/>
    <w:rsid w:val="3A2F1BFF"/>
    <w:rsid w:val="3A5515C3"/>
    <w:rsid w:val="3A583E9E"/>
    <w:rsid w:val="3A654204"/>
    <w:rsid w:val="3A6A181A"/>
    <w:rsid w:val="3A86417A"/>
    <w:rsid w:val="3A8A0CD7"/>
    <w:rsid w:val="3A946897"/>
    <w:rsid w:val="3AE018A0"/>
    <w:rsid w:val="3AE50EA1"/>
    <w:rsid w:val="3B3C6CFE"/>
    <w:rsid w:val="3B420DDE"/>
    <w:rsid w:val="3B4414C7"/>
    <w:rsid w:val="3B4C2CCE"/>
    <w:rsid w:val="3B582897"/>
    <w:rsid w:val="3B9C689C"/>
    <w:rsid w:val="3BA945C4"/>
    <w:rsid w:val="3BBE4B23"/>
    <w:rsid w:val="3BC767F9"/>
    <w:rsid w:val="3BDD2853"/>
    <w:rsid w:val="3BF45B62"/>
    <w:rsid w:val="3BF667A0"/>
    <w:rsid w:val="3BF82E56"/>
    <w:rsid w:val="3C011D0B"/>
    <w:rsid w:val="3C2C3893"/>
    <w:rsid w:val="3C4340D1"/>
    <w:rsid w:val="3C6A3D54"/>
    <w:rsid w:val="3C6D55F2"/>
    <w:rsid w:val="3C7C5835"/>
    <w:rsid w:val="3C8D62AE"/>
    <w:rsid w:val="3C8F5568"/>
    <w:rsid w:val="3C9943D8"/>
    <w:rsid w:val="3CCA59AF"/>
    <w:rsid w:val="3CDB10F8"/>
    <w:rsid w:val="3CDB16A9"/>
    <w:rsid w:val="3CE07B72"/>
    <w:rsid w:val="3CED7E79"/>
    <w:rsid w:val="3D143CBF"/>
    <w:rsid w:val="3D19014F"/>
    <w:rsid w:val="3D314871"/>
    <w:rsid w:val="3D6407A3"/>
    <w:rsid w:val="3D763CD0"/>
    <w:rsid w:val="3D7D7AA6"/>
    <w:rsid w:val="3D8F560A"/>
    <w:rsid w:val="3DA90A55"/>
    <w:rsid w:val="3DD07BE6"/>
    <w:rsid w:val="3DEC2546"/>
    <w:rsid w:val="3E427E55"/>
    <w:rsid w:val="3E4B7DD1"/>
    <w:rsid w:val="3E8B6CB6"/>
    <w:rsid w:val="3EA17346"/>
    <w:rsid w:val="3EB36D16"/>
    <w:rsid w:val="3F051B12"/>
    <w:rsid w:val="3F246942"/>
    <w:rsid w:val="3F316DAB"/>
    <w:rsid w:val="3F7171A7"/>
    <w:rsid w:val="3F7F15D7"/>
    <w:rsid w:val="3F895D7E"/>
    <w:rsid w:val="3F9409E8"/>
    <w:rsid w:val="3F9966FE"/>
    <w:rsid w:val="3FD31C10"/>
    <w:rsid w:val="3FE26329"/>
    <w:rsid w:val="3FFFFF44"/>
    <w:rsid w:val="40063D93"/>
    <w:rsid w:val="400A234C"/>
    <w:rsid w:val="40251D40"/>
    <w:rsid w:val="404E573A"/>
    <w:rsid w:val="405739F8"/>
    <w:rsid w:val="406E1939"/>
    <w:rsid w:val="40A67324"/>
    <w:rsid w:val="40CB28E7"/>
    <w:rsid w:val="4106675C"/>
    <w:rsid w:val="41202C33"/>
    <w:rsid w:val="412070D7"/>
    <w:rsid w:val="413E57AF"/>
    <w:rsid w:val="416074D3"/>
    <w:rsid w:val="41717932"/>
    <w:rsid w:val="41BD4926"/>
    <w:rsid w:val="41CD4292"/>
    <w:rsid w:val="41DA7286"/>
    <w:rsid w:val="41E06866"/>
    <w:rsid w:val="41FD36BD"/>
    <w:rsid w:val="420207DB"/>
    <w:rsid w:val="421A3B26"/>
    <w:rsid w:val="4225071C"/>
    <w:rsid w:val="42417305"/>
    <w:rsid w:val="424961B9"/>
    <w:rsid w:val="4257135A"/>
    <w:rsid w:val="426E09AF"/>
    <w:rsid w:val="427A3E3C"/>
    <w:rsid w:val="42977C41"/>
    <w:rsid w:val="42A359F3"/>
    <w:rsid w:val="431227B4"/>
    <w:rsid w:val="431703AB"/>
    <w:rsid w:val="431E13F4"/>
    <w:rsid w:val="438652B8"/>
    <w:rsid w:val="43882D11"/>
    <w:rsid w:val="439E75D7"/>
    <w:rsid w:val="43D940E5"/>
    <w:rsid w:val="43EE0F93"/>
    <w:rsid w:val="43F24E6E"/>
    <w:rsid w:val="440508B2"/>
    <w:rsid w:val="442C7B41"/>
    <w:rsid w:val="44421112"/>
    <w:rsid w:val="44466E54"/>
    <w:rsid w:val="44610E7B"/>
    <w:rsid w:val="447137A5"/>
    <w:rsid w:val="448654A3"/>
    <w:rsid w:val="44B26298"/>
    <w:rsid w:val="44CA1291"/>
    <w:rsid w:val="44F27D14"/>
    <w:rsid w:val="450B1E4C"/>
    <w:rsid w:val="454B3FF6"/>
    <w:rsid w:val="45573759"/>
    <w:rsid w:val="455E01CE"/>
    <w:rsid w:val="456B4699"/>
    <w:rsid w:val="457277D5"/>
    <w:rsid w:val="459B04C9"/>
    <w:rsid w:val="45A1630C"/>
    <w:rsid w:val="45A32D0A"/>
    <w:rsid w:val="46272DDF"/>
    <w:rsid w:val="46584C1D"/>
    <w:rsid w:val="46696E2A"/>
    <w:rsid w:val="46784BF4"/>
    <w:rsid w:val="469E0CA1"/>
    <w:rsid w:val="46A9191C"/>
    <w:rsid w:val="46B8335F"/>
    <w:rsid w:val="46BC33FE"/>
    <w:rsid w:val="47255E82"/>
    <w:rsid w:val="47262F6D"/>
    <w:rsid w:val="474D1675"/>
    <w:rsid w:val="4786644D"/>
    <w:rsid w:val="47F036D5"/>
    <w:rsid w:val="485B27A2"/>
    <w:rsid w:val="4867383D"/>
    <w:rsid w:val="48693111"/>
    <w:rsid w:val="48AF2AEE"/>
    <w:rsid w:val="48C52312"/>
    <w:rsid w:val="48EC789E"/>
    <w:rsid w:val="48FA020D"/>
    <w:rsid w:val="49155047"/>
    <w:rsid w:val="49316518"/>
    <w:rsid w:val="494D2A33"/>
    <w:rsid w:val="49635DB3"/>
    <w:rsid w:val="497372F1"/>
    <w:rsid w:val="499222AC"/>
    <w:rsid w:val="49AA1C33"/>
    <w:rsid w:val="49B241EB"/>
    <w:rsid w:val="49CF51F6"/>
    <w:rsid w:val="49D767A1"/>
    <w:rsid w:val="49E35145"/>
    <w:rsid w:val="49E436D5"/>
    <w:rsid w:val="4A056E6A"/>
    <w:rsid w:val="4A0D5D1E"/>
    <w:rsid w:val="4A2B014A"/>
    <w:rsid w:val="4A317C5F"/>
    <w:rsid w:val="4A514915"/>
    <w:rsid w:val="4A541B9F"/>
    <w:rsid w:val="4A8E3303"/>
    <w:rsid w:val="4AA574D7"/>
    <w:rsid w:val="4ABB6B0C"/>
    <w:rsid w:val="4AC42881"/>
    <w:rsid w:val="4AC5484B"/>
    <w:rsid w:val="4B10129F"/>
    <w:rsid w:val="4B194FE6"/>
    <w:rsid w:val="4BCD1C09"/>
    <w:rsid w:val="4BCF3BD3"/>
    <w:rsid w:val="4BD96800"/>
    <w:rsid w:val="4BE156B5"/>
    <w:rsid w:val="4BF03755"/>
    <w:rsid w:val="4C327CBE"/>
    <w:rsid w:val="4C3D1DB0"/>
    <w:rsid w:val="4C3D7A90"/>
    <w:rsid w:val="4C547C35"/>
    <w:rsid w:val="4C6C31D0"/>
    <w:rsid w:val="4C8F6EBF"/>
    <w:rsid w:val="4C9E5354"/>
    <w:rsid w:val="4CA94473"/>
    <w:rsid w:val="4CB701C3"/>
    <w:rsid w:val="4CC13400"/>
    <w:rsid w:val="4CC93704"/>
    <w:rsid w:val="4CCF19B1"/>
    <w:rsid w:val="4CD6689C"/>
    <w:rsid w:val="4CF24DCE"/>
    <w:rsid w:val="4CF64AA5"/>
    <w:rsid w:val="4D280563"/>
    <w:rsid w:val="4D29796A"/>
    <w:rsid w:val="4D2A4296"/>
    <w:rsid w:val="4D4B7289"/>
    <w:rsid w:val="4D64229B"/>
    <w:rsid w:val="4D6B339F"/>
    <w:rsid w:val="4D741E48"/>
    <w:rsid w:val="4DB807B6"/>
    <w:rsid w:val="4DEF1129"/>
    <w:rsid w:val="4E457FF5"/>
    <w:rsid w:val="4E77115A"/>
    <w:rsid w:val="4E800B2B"/>
    <w:rsid w:val="4E9904C8"/>
    <w:rsid w:val="4ECE0172"/>
    <w:rsid w:val="4EDB7799"/>
    <w:rsid w:val="4F11005F"/>
    <w:rsid w:val="4F5222C9"/>
    <w:rsid w:val="4F8D6891"/>
    <w:rsid w:val="4F915FBA"/>
    <w:rsid w:val="4F9D7B44"/>
    <w:rsid w:val="4FAB400F"/>
    <w:rsid w:val="501B6F55"/>
    <w:rsid w:val="5051105B"/>
    <w:rsid w:val="50AF5D81"/>
    <w:rsid w:val="50B0255A"/>
    <w:rsid w:val="50D92DFE"/>
    <w:rsid w:val="51185002"/>
    <w:rsid w:val="5147420C"/>
    <w:rsid w:val="515240B8"/>
    <w:rsid w:val="517A19A4"/>
    <w:rsid w:val="517D19DC"/>
    <w:rsid w:val="51A76D92"/>
    <w:rsid w:val="51B24936"/>
    <w:rsid w:val="51B3364F"/>
    <w:rsid w:val="51E25CE3"/>
    <w:rsid w:val="52045C59"/>
    <w:rsid w:val="52102850"/>
    <w:rsid w:val="52414CC0"/>
    <w:rsid w:val="5244074B"/>
    <w:rsid w:val="52554706"/>
    <w:rsid w:val="52972F71"/>
    <w:rsid w:val="529968AA"/>
    <w:rsid w:val="52BD6DD9"/>
    <w:rsid w:val="52CA0C50"/>
    <w:rsid w:val="52F10494"/>
    <w:rsid w:val="5325232B"/>
    <w:rsid w:val="53360094"/>
    <w:rsid w:val="53634C01"/>
    <w:rsid w:val="536D782E"/>
    <w:rsid w:val="538708F0"/>
    <w:rsid w:val="53D8739D"/>
    <w:rsid w:val="541C372E"/>
    <w:rsid w:val="5443704B"/>
    <w:rsid w:val="544555FD"/>
    <w:rsid w:val="544C605D"/>
    <w:rsid w:val="546D5D37"/>
    <w:rsid w:val="54824C97"/>
    <w:rsid w:val="54866DF9"/>
    <w:rsid w:val="54A07538"/>
    <w:rsid w:val="54A116C5"/>
    <w:rsid w:val="54B211D4"/>
    <w:rsid w:val="54E07531"/>
    <w:rsid w:val="54FE4BE1"/>
    <w:rsid w:val="553D4D85"/>
    <w:rsid w:val="553E44BA"/>
    <w:rsid w:val="554C3B9F"/>
    <w:rsid w:val="554D1BF6"/>
    <w:rsid w:val="555313D1"/>
    <w:rsid w:val="557B33C0"/>
    <w:rsid w:val="55852AB9"/>
    <w:rsid w:val="559169A1"/>
    <w:rsid w:val="55C0168F"/>
    <w:rsid w:val="55D94301"/>
    <w:rsid w:val="56327239"/>
    <w:rsid w:val="56372AA1"/>
    <w:rsid w:val="56496330"/>
    <w:rsid w:val="568832FC"/>
    <w:rsid w:val="56BC4D54"/>
    <w:rsid w:val="56CA5BB3"/>
    <w:rsid w:val="56D26326"/>
    <w:rsid w:val="56D71D17"/>
    <w:rsid w:val="56F664B8"/>
    <w:rsid w:val="570C5CDB"/>
    <w:rsid w:val="57203535"/>
    <w:rsid w:val="572B12F6"/>
    <w:rsid w:val="573214BA"/>
    <w:rsid w:val="57364B06"/>
    <w:rsid w:val="576B50CA"/>
    <w:rsid w:val="57960F83"/>
    <w:rsid w:val="57C06AC6"/>
    <w:rsid w:val="57E97DCB"/>
    <w:rsid w:val="57F66044"/>
    <w:rsid w:val="58242BB1"/>
    <w:rsid w:val="58346B00"/>
    <w:rsid w:val="585A28EC"/>
    <w:rsid w:val="586B07E0"/>
    <w:rsid w:val="587C4622"/>
    <w:rsid w:val="58845D45"/>
    <w:rsid w:val="58E23FB8"/>
    <w:rsid w:val="58E80082"/>
    <w:rsid w:val="594F351E"/>
    <w:rsid w:val="5958305D"/>
    <w:rsid w:val="595B0854"/>
    <w:rsid w:val="59633BAD"/>
    <w:rsid w:val="596D20D3"/>
    <w:rsid w:val="59831B59"/>
    <w:rsid w:val="598D4786"/>
    <w:rsid w:val="59A84737"/>
    <w:rsid w:val="59B711DC"/>
    <w:rsid w:val="59E22D24"/>
    <w:rsid w:val="59F4536F"/>
    <w:rsid w:val="5A20383F"/>
    <w:rsid w:val="5A4E2167"/>
    <w:rsid w:val="5A551748"/>
    <w:rsid w:val="5A950B77"/>
    <w:rsid w:val="5A9541F3"/>
    <w:rsid w:val="5AAF6614"/>
    <w:rsid w:val="5AB05680"/>
    <w:rsid w:val="5AE170BA"/>
    <w:rsid w:val="5AFE3B8D"/>
    <w:rsid w:val="5B0E7B48"/>
    <w:rsid w:val="5B1708CA"/>
    <w:rsid w:val="5B3E21DC"/>
    <w:rsid w:val="5B3E6680"/>
    <w:rsid w:val="5B61411C"/>
    <w:rsid w:val="5B645315"/>
    <w:rsid w:val="5B686C5F"/>
    <w:rsid w:val="5B940898"/>
    <w:rsid w:val="5BC4531C"/>
    <w:rsid w:val="5BCF72D8"/>
    <w:rsid w:val="5C82259C"/>
    <w:rsid w:val="5C9C18B0"/>
    <w:rsid w:val="5CB85FBE"/>
    <w:rsid w:val="5CD25DD6"/>
    <w:rsid w:val="5CE255C1"/>
    <w:rsid w:val="5CE96177"/>
    <w:rsid w:val="5D1D37EF"/>
    <w:rsid w:val="5D2E6280"/>
    <w:rsid w:val="5D3C42CB"/>
    <w:rsid w:val="5D600B2F"/>
    <w:rsid w:val="5D7E0FB5"/>
    <w:rsid w:val="5D972077"/>
    <w:rsid w:val="5DA471B0"/>
    <w:rsid w:val="5DB04EE7"/>
    <w:rsid w:val="5DB26EB1"/>
    <w:rsid w:val="5DCA1D31"/>
    <w:rsid w:val="5DD921C5"/>
    <w:rsid w:val="5DDF66DA"/>
    <w:rsid w:val="5DE639DC"/>
    <w:rsid w:val="5DFC1EDA"/>
    <w:rsid w:val="5E435D5B"/>
    <w:rsid w:val="5E5341F0"/>
    <w:rsid w:val="5E8F2230"/>
    <w:rsid w:val="5EEB4428"/>
    <w:rsid w:val="5F1C6CD8"/>
    <w:rsid w:val="5F337ABE"/>
    <w:rsid w:val="5F356FD4"/>
    <w:rsid w:val="5F3A427F"/>
    <w:rsid w:val="5F4E374F"/>
    <w:rsid w:val="5F6C600D"/>
    <w:rsid w:val="5F724B4A"/>
    <w:rsid w:val="5F8641AB"/>
    <w:rsid w:val="5F9A4B67"/>
    <w:rsid w:val="5FC0660C"/>
    <w:rsid w:val="604E7202"/>
    <w:rsid w:val="60762418"/>
    <w:rsid w:val="607D3E4F"/>
    <w:rsid w:val="6084265C"/>
    <w:rsid w:val="609B59DA"/>
    <w:rsid w:val="60AE7E03"/>
    <w:rsid w:val="60BF41CD"/>
    <w:rsid w:val="60D750B8"/>
    <w:rsid w:val="60E94F36"/>
    <w:rsid w:val="61016A98"/>
    <w:rsid w:val="613C71BD"/>
    <w:rsid w:val="61926DDD"/>
    <w:rsid w:val="61B34FA6"/>
    <w:rsid w:val="61B4400C"/>
    <w:rsid w:val="61BF0889"/>
    <w:rsid w:val="61D71AE3"/>
    <w:rsid w:val="62314848"/>
    <w:rsid w:val="62495342"/>
    <w:rsid w:val="627B5AC3"/>
    <w:rsid w:val="6283706E"/>
    <w:rsid w:val="62914ABE"/>
    <w:rsid w:val="62A60198"/>
    <w:rsid w:val="62FB4E56"/>
    <w:rsid w:val="63352116"/>
    <w:rsid w:val="6381535B"/>
    <w:rsid w:val="63A135C5"/>
    <w:rsid w:val="63C4349A"/>
    <w:rsid w:val="63CE60C7"/>
    <w:rsid w:val="63E31B72"/>
    <w:rsid w:val="63F41DF6"/>
    <w:rsid w:val="63F7386F"/>
    <w:rsid w:val="643E324C"/>
    <w:rsid w:val="64502F80"/>
    <w:rsid w:val="64630420"/>
    <w:rsid w:val="64807544"/>
    <w:rsid w:val="649D4417"/>
    <w:rsid w:val="649E225A"/>
    <w:rsid w:val="64CA0F84"/>
    <w:rsid w:val="6509385A"/>
    <w:rsid w:val="651B4B76"/>
    <w:rsid w:val="65861A1B"/>
    <w:rsid w:val="658E1FB1"/>
    <w:rsid w:val="65901886"/>
    <w:rsid w:val="65AE7F5E"/>
    <w:rsid w:val="65DF57D6"/>
    <w:rsid w:val="65E9368C"/>
    <w:rsid w:val="66080F1E"/>
    <w:rsid w:val="660E6C4E"/>
    <w:rsid w:val="661853E7"/>
    <w:rsid w:val="661D6738"/>
    <w:rsid w:val="667C005C"/>
    <w:rsid w:val="66B00DE3"/>
    <w:rsid w:val="66BA2932"/>
    <w:rsid w:val="66CF2882"/>
    <w:rsid w:val="66F079BF"/>
    <w:rsid w:val="66F23DB7"/>
    <w:rsid w:val="67A755AC"/>
    <w:rsid w:val="67A96C2F"/>
    <w:rsid w:val="67FB1B7E"/>
    <w:rsid w:val="67FF0F45"/>
    <w:rsid w:val="68002D30"/>
    <w:rsid w:val="68436455"/>
    <w:rsid w:val="68454469"/>
    <w:rsid w:val="68494705"/>
    <w:rsid w:val="689948DA"/>
    <w:rsid w:val="6962178B"/>
    <w:rsid w:val="697F30AE"/>
    <w:rsid w:val="69801F33"/>
    <w:rsid w:val="69AF2298"/>
    <w:rsid w:val="69C325B1"/>
    <w:rsid w:val="69C77840"/>
    <w:rsid w:val="69EE301F"/>
    <w:rsid w:val="69F60125"/>
    <w:rsid w:val="6A0171F6"/>
    <w:rsid w:val="6A0D6E11"/>
    <w:rsid w:val="6A10081E"/>
    <w:rsid w:val="6A1119AC"/>
    <w:rsid w:val="6A2829D5"/>
    <w:rsid w:val="6A327325"/>
    <w:rsid w:val="6A7A6FA8"/>
    <w:rsid w:val="6A7F011B"/>
    <w:rsid w:val="6AA10091"/>
    <w:rsid w:val="6ABA1153"/>
    <w:rsid w:val="6ADE3093"/>
    <w:rsid w:val="6AE968C3"/>
    <w:rsid w:val="6AF22F71"/>
    <w:rsid w:val="6B0A20DA"/>
    <w:rsid w:val="6B166CD1"/>
    <w:rsid w:val="6B20545A"/>
    <w:rsid w:val="6B282560"/>
    <w:rsid w:val="6B560E7C"/>
    <w:rsid w:val="6B8D6867"/>
    <w:rsid w:val="6B8F7083"/>
    <w:rsid w:val="6BA0659B"/>
    <w:rsid w:val="6BB362CE"/>
    <w:rsid w:val="6BC43C09"/>
    <w:rsid w:val="6C042B62"/>
    <w:rsid w:val="6C1256EA"/>
    <w:rsid w:val="6C152938"/>
    <w:rsid w:val="6C1F1BB5"/>
    <w:rsid w:val="6C353187"/>
    <w:rsid w:val="6C5D623A"/>
    <w:rsid w:val="6C7C0DB6"/>
    <w:rsid w:val="6C9E1130"/>
    <w:rsid w:val="6CAF619F"/>
    <w:rsid w:val="6CBA78F6"/>
    <w:rsid w:val="6D13554F"/>
    <w:rsid w:val="6D317EC4"/>
    <w:rsid w:val="6D4A0EB4"/>
    <w:rsid w:val="6D5B6C1D"/>
    <w:rsid w:val="6D5E2269"/>
    <w:rsid w:val="6D7952F5"/>
    <w:rsid w:val="6DCB02A1"/>
    <w:rsid w:val="6DCC18C9"/>
    <w:rsid w:val="6E182D60"/>
    <w:rsid w:val="6E286A1F"/>
    <w:rsid w:val="6E3A4A84"/>
    <w:rsid w:val="6E3D0828"/>
    <w:rsid w:val="6E4E2CB6"/>
    <w:rsid w:val="6E753D0F"/>
    <w:rsid w:val="6E797A32"/>
    <w:rsid w:val="6E8D5E4E"/>
    <w:rsid w:val="6E9817AB"/>
    <w:rsid w:val="6EC10D02"/>
    <w:rsid w:val="6ECD53E2"/>
    <w:rsid w:val="6F24506F"/>
    <w:rsid w:val="6F5E0C47"/>
    <w:rsid w:val="6F6551A2"/>
    <w:rsid w:val="6F8F710B"/>
    <w:rsid w:val="6FA67EF8"/>
    <w:rsid w:val="6FC54822"/>
    <w:rsid w:val="6FD76F3A"/>
    <w:rsid w:val="6FDE7692"/>
    <w:rsid w:val="6FE1708D"/>
    <w:rsid w:val="6FED3D79"/>
    <w:rsid w:val="700F1F41"/>
    <w:rsid w:val="7019691C"/>
    <w:rsid w:val="70292DA7"/>
    <w:rsid w:val="706662F6"/>
    <w:rsid w:val="706E310B"/>
    <w:rsid w:val="707A560C"/>
    <w:rsid w:val="707E43CA"/>
    <w:rsid w:val="70862203"/>
    <w:rsid w:val="70BD3F1C"/>
    <w:rsid w:val="70BF3967"/>
    <w:rsid w:val="70C76378"/>
    <w:rsid w:val="70CE5958"/>
    <w:rsid w:val="70DA42FD"/>
    <w:rsid w:val="71070572"/>
    <w:rsid w:val="710C47A1"/>
    <w:rsid w:val="71421ED3"/>
    <w:rsid w:val="7166670A"/>
    <w:rsid w:val="718D75C1"/>
    <w:rsid w:val="71A768D5"/>
    <w:rsid w:val="71E33685"/>
    <w:rsid w:val="71F36CA1"/>
    <w:rsid w:val="721D26F3"/>
    <w:rsid w:val="72680C45"/>
    <w:rsid w:val="727B566C"/>
    <w:rsid w:val="728A58AF"/>
    <w:rsid w:val="72E7195E"/>
    <w:rsid w:val="72F97723"/>
    <w:rsid w:val="734819F2"/>
    <w:rsid w:val="73530396"/>
    <w:rsid w:val="735C549D"/>
    <w:rsid w:val="735E5184"/>
    <w:rsid w:val="736305DA"/>
    <w:rsid w:val="73667ADF"/>
    <w:rsid w:val="73903399"/>
    <w:rsid w:val="73DF11F6"/>
    <w:rsid w:val="73F90F3E"/>
    <w:rsid w:val="73FB4CB6"/>
    <w:rsid w:val="740A6CA7"/>
    <w:rsid w:val="74273213"/>
    <w:rsid w:val="742F2BB2"/>
    <w:rsid w:val="743F5C73"/>
    <w:rsid w:val="744E128A"/>
    <w:rsid w:val="747249BF"/>
    <w:rsid w:val="7479207F"/>
    <w:rsid w:val="749D5D6D"/>
    <w:rsid w:val="74F11C15"/>
    <w:rsid w:val="74FA3B27"/>
    <w:rsid w:val="75012EE8"/>
    <w:rsid w:val="755212F7"/>
    <w:rsid w:val="75644ADD"/>
    <w:rsid w:val="757F1917"/>
    <w:rsid w:val="7589009F"/>
    <w:rsid w:val="759D26E0"/>
    <w:rsid w:val="75FC6AC3"/>
    <w:rsid w:val="76143E0D"/>
    <w:rsid w:val="762E313E"/>
    <w:rsid w:val="763816C7"/>
    <w:rsid w:val="763C4C27"/>
    <w:rsid w:val="7656645D"/>
    <w:rsid w:val="766108F7"/>
    <w:rsid w:val="76636B42"/>
    <w:rsid w:val="76C021E7"/>
    <w:rsid w:val="76D2131C"/>
    <w:rsid w:val="76E00193"/>
    <w:rsid w:val="76E539FB"/>
    <w:rsid w:val="772532F4"/>
    <w:rsid w:val="772B58B2"/>
    <w:rsid w:val="773E0AC2"/>
    <w:rsid w:val="77457F69"/>
    <w:rsid w:val="77530949"/>
    <w:rsid w:val="779F1DFC"/>
    <w:rsid w:val="77AB35F2"/>
    <w:rsid w:val="77F04406"/>
    <w:rsid w:val="77FC2DAB"/>
    <w:rsid w:val="78126A72"/>
    <w:rsid w:val="78280044"/>
    <w:rsid w:val="782B3690"/>
    <w:rsid w:val="78322C70"/>
    <w:rsid w:val="7836450F"/>
    <w:rsid w:val="784F55D0"/>
    <w:rsid w:val="789046A6"/>
    <w:rsid w:val="78F7309A"/>
    <w:rsid w:val="78F7653F"/>
    <w:rsid w:val="78F80CBE"/>
    <w:rsid w:val="791B3052"/>
    <w:rsid w:val="792720A9"/>
    <w:rsid w:val="79273E57"/>
    <w:rsid w:val="79382508"/>
    <w:rsid w:val="7952026C"/>
    <w:rsid w:val="797846B3"/>
    <w:rsid w:val="798715FB"/>
    <w:rsid w:val="79915775"/>
    <w:rsid w:val="79A97C58"/>
    <w:rsid w:val="79AD3AA3"/>
    <w:rsid w:val="79B1580B"/>
    <w:rsid w:val="79BB5EBD"/>
    <w:rsid w:val="79D821F3"/>
    <w:rsid w:val="79FE105C"/>
    <w:rsid w:val="7A067F11"/>
    <w:rsid w:val="7A0D129F"/>
    <w:rsid w:val="7A0D4354"/>
    <w:rsid w:val="7A173ECC"/>
    <w:rsid w:val="7A3507F6"/>
    <w:rsid w:val="7A592736"/>
    <w:rsid w:val="7A862E00"/>
    <w:rsid w:val="7AA07E71"/>
    <w:rsid w:val="7AAD2A82"/>
    <w:rsid w:val="7AD7365B"/>
    <w:rsid w:val="7AE6285D"/>
    <w:rsid w:val="7AEA773C"/>
    <w:rsid w:val="7AEF6BF7"/>
    <w:rsid w:val="7B072893"/>
    <w:rsid w:val="7B166879"/>
    <w:rsid w:val="7B2D0220"/>
    <w:rsid w:val="7B494559"/>
    <w:rsid w:val="7B525B9A"/>
    <w:rsid w:val="7B676D73"/>
    <w:rsid w:val="7BA56A97"/>
    <w:rsid w:val="7BB17C85"/>
    <w:rsid w:val="7BCC39B7"/>
    <w:rsid w:val="7BE57F98"/>
    <w:rsid w:val="7BE67FFA"/>
    <w:rsid w:val="7BF1074D"/>
    <w:rsid w:val="7BF33210"/>
    <w:rsid w:val="7C1F175E"/>
    <w:rsid w:val="7C3829D4"/>
    <w:rsid w:val="7C3E07F1"/>
    <w:rsid w:val="7C3F770A"/>
    <w:rsid w:val="7C6929D9"/>
    <w:rsid w:val="7C7F116C"/>
    <w:rsid w:val="7C8518AA"/>
    <w:rsid w:val="7C9F0633"/>
    <w:rsid w:val="7CA0289E"/>
    <w:rsid w:val="7CB2612E"/>
    <w:rsid w:val="7CC174D4"/>
    <w:rsid w:val="7CDC31AB"/>
    <w:rsid w:val="7D083FA0"/>
    <w:rsid w:val="7D172435"/>
    <w:rsid w:val="7D1943FF"/>
    <w:rsid w:val="7D8555F0"/>
    <w:rsid w:val="7DAF766D"/>
    <w:rsid w:val="7DCE412E"/>
    <w:rsid w:val="7DD56578"/>
    <w:rsid w:val="7DE844FD"/>
    <w:rsid w:val="7DFB38A3"/>
    <w:rsid w:val="7E142CC9"/>
    <w:rsid w:val="7E462FD2"/>
    <w:rsid w:val="7E6671D0"/>
    <w:rsid w:val="7E924469"/>
    <w:rsid w:val="7E971F26"/>
    <w:rsid w:val="7EA30424"/>
    <w:rsid w:val="7EA67F14"/>
    <w:rsid w:val="7EC41564"/>
    <w:rsid w:val="7ED56104"/>
    <w:rsid w:val="7F2A28F3"/>
    <w:rsid w:val="7F503742"/>
    <w:rsid w:val="7F5B0CFF"/>
    <w:rsid w:val="7F944E7E"/>
    <w:rsid w:val="7F995383"/>
    <w:rsid w:val="7F9F0FE3"/>
    <w:rsid w:val="7FA1106D"/>
    <w:rsid w:val="7FBD5522"/>
    <w:rsid w:val="7FC127C8"/>
    <w:rsid w:val="7FC5261C"/>
    <w:rsid w:val="7FD12D6F"/>
    <w:rsid w:val="7FFB603E"/>
    <w:rsid w:val="F7FBDE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9"/>
    <w:pPr>
      <w:keepNext/>
      <w:keepLines/>
      <w:spacing w:before="200" w:after="0"/>
      <w:outlineLvl w:val="1"/>
    </w:pPr>
    <w:rPr>
      <w:rFonts w:ascii="Cambria" w:hAnsi="Cambria" w:eastAsia="宋体" w:cs="Times New Roman"/>
      <w:b/>
      <w:bCs/>
      <w:color w:val="4F81BD"/>
      <w:sz w:val="26"/>
      <w:szCs w:val="26"/>
    </w:rPr>
  </w:style>
  <w:style w:type="paragraph" w:styleId="5">
    <w:name w:val="heading 3"/>
    <w:basedOn w:val="1"/>
    <w:next w:val="1"/>
    <w:unhideWhenUsed/>
    <w:qFormat/>
    <w:uiPriority w:val="0"/>
    <w:pPr>
      <w:keepNext/>
      <w:keepLines/>
      <w:jc w:val="left"/>
      <w:outlineLvl w:val="2"/>
    </w:pPr>
    <w:rPr>
      <w:rFonts w:ascii="仿宋" w:hAnsi="仿宋" w:cs="仿宋"/>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809"/>
    </w:pPr>
    <w:rPr>
      <w:rFonts w:hint="eastAsia"/>
      <w:sz w:val="32"/>
    </w:rPr>
  </w:style>
  <w:style w:type="paragraph" w:styleId="3">
    <w:name w:val="Body Text First Indent"/>
    <w:qFormat/>
    <w:uiPriority w:val="0"/>
    <w:pPr>
      <w:widowControl w:val="0"/>
      <w:spacing w:after="120" w:afterLines="0"/>
      <w:ind w:firstLine="420" w:firstLineChars="100"/>
      <w:jc w:val="both"/>
    </w:pPr>
    <w:rPr>
      <w:rFonts w:ascii="仿宋_GB2312" w:hAnsi="Times New Roman" w:eastAsia="仿宋_GB2312" w:cs="Times New Roman"/>
      <w:kern w:val="2"/>
      <w:sz w:val="32"/>
      <w:szCs w:val="24"/>
      <w:lang w:val="en-US" w:eastAsia="zh-CN" w:bidi="ar-SA"/>
    </w:rPr>
  </w:style>
  <w:style w:type="paragraph" w:styleId="6">
    <w:name w:val="Date"/>
    <w:basedOn w:val="1"/>
    <w:next w:val="1"/>
    <w:link w:val="15"/>
    <w:qFormat/>
    <w:uiPriority w:val="0"/>
    <w:pPr>
      <w:ind w:left="100" w:leftChars="2500"/>
    </w:pPr>
  </w:style>
  <w:style w:type="paragraph" w:styleId="7">
    <w:name w:val="Body Text Indent 2"/>
    <w:basedOn w:val="1"/>
    <w:qFormat/>
    <w:uiPriority w:val="0"/>
    <w:pPr>
      <w:spacing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100" w:beforeAutospacing="1" w:after="100" w:afterAutospacing="1"/>
      <w:jc w:val="left"/>
    </w:pPr>
    <w:rPr>
      <w:rFonts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日期 Char"/>
    <w:basedOn w:val="12"/>
    <w:link w:val="6"/>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8770</Words>
  <Characters>8850</Characters>
  <Lines>62</Lines>
  <Paragraphs>17</Paragraphs>
  <TotalTime>1071</TotalTime>
  <ScaleCrop>false</ScaleCrop>
  <LinksUpToDate>false</LinksUpToDate>
  <CharactersWithSpaces>9027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2022-09-16T18:19:00Z</dcterms:created>
  <dc:creator>Administrator</dc:creator>
  <cp:lastModifiedBy>user</cp:lastModifiedBy>
  <cp:lastPrinted>2023-05-25T00:34:00Z</cp:lastPrinted>
  <dcterms:modified xsi:type="dcterms:W3CDTF">2023-05-31T17:07:41Z</dcterms:modified>
  <cp:revision>389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F7D4E16EBA9A46D6813DA1312095DE7B_13</vt:lpwstr>
  </property>
</Properties>
</file>