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4DBAD" w14:textId="77777777"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color w:val="000000"/>
          <w:shd w:val="clear" w:color="auto" w:fill="FFFFFF"/>
        </w:rPr>
        <w:t>ZDDR-2022-0020001</w:t>
      </w:r>
    </w:p>
    <w:p w14:paraId="498C41C1" w14:textId="77777777" w:rsidR="00231DFB" w:rsidRDefault="00231DFB" w:rsidP="00231DFB">
      <w:pPr>
        <w:pStyle w:val="a3"/>
        <w:adjustRightInd w:val="0"/>
        <w:snapToGrid w:val="0"/>
        <w:spacing w:before="0" w:beforeAutospacing="0" w:after="0" w:afterAutospacing="0" w:line="560" w:lineRule="atLeast"/>
        <w:ind w:firstLineChars="200" w:firstLine="720"/>
        <w:jc w:val="center"/>
      </w:pPr>
      <w:r>
        <w:rPr>
          <w:rStyle w:val="a4"/>
          <w:rFonts w:ascii="微软雅黑" w:eastAsia="微软雅黑" w:hAnsi="微软雅黑" w:hint="eastAsia"/>
          <w:color w:val="000000"/>
          <w:sz w:val="36"/>
          <w:szCs w:val="36"/>
          <w:shd w:val="clear" w:color="auto" w:fill="FFFFFF"/>
        </w:rPr>
        <w:t> </w:t>
      </w:r>
    </w:p>
    <w:p w14:paraId="24C37503" w14:textId="77777777" w:rsidR="00231DFB" w:rsidRDefault="00231DFB" w:rsidP="00231DFB">
      <w:pPr>
        <w:pStyle w:val="a3"/>
        <w:adjustRightInd w:val="0"/>
        <w:snapToGrid w:val="0"/>
        <w:spacing w:before="0" w:beforeAutospacing="0" w:after="0" w:afterAutospacing="0" w:line="560" w:lineRule="atLeast"/>
        <w:jc w:val="center"/>
      </w:pPr>
      <w:r>
        <w:rPr>
          <w:rStyle w:val="a4"/>
          <w:rFonts w:ascii="微软雅黑" w:eastAsia="微软雅黑" w:hAnsi="微软雅黑" w:hint="eastAsia"/>
          <w:color w:val="000000"/>
          <w:sz w:val="36"/>
          <w:szCs w:val="36"/>
        </w:rPr>
        <w:t>张店区人民政府办公室</w:t>
      </w:r>
    </w:p>
    <w:p w14:paraId="03C61162" w14:textId="77777777" w:rsidR="00231DFB" w:rsidRDefault="00231DFB" w:rsidP="00231DFB">
      <w:pPr>
        <w:pStyle w:val="a3"/>
        <w:adjustRightInd w:val="0"/>
        <w:snapToGrid w:val="0"/>
        <w:spacing w:before="0" w:beforeAutospacing="0" w:after="0" w:afterAutospacing="0" w:line="560" w:lineRule="atLeast"/>
        <w:jc w:val="center"/>
        <w:textAlignment w:val="baseline"/>
        <w:rPr>
          <w:rStyle w:val="a4"/>
          <w:rFonts w:ascii="微软雅黑" w:eastAsia="微软雅黑" w:hAnsi="微软雅黑"/>
          <w:color w:val="000000"/>
          <w:sz w:val="36"/>
          <w:szCs w:val="36"/>
        </w:rPr>
      </w:pPr>
      <w:r>
        <w:rPr>
          <w:rStyle w:val="a4"/>
          <w:rFonts w:ascii="微软雅黑" w:eastAsia="微软雅黑" w:hAnsi="微软雅黑" w:hint="eastAsia"/>
          <w:color w:val="000000"/>
          <w:sz w:val="36"/>
          <w:szCs w:val="36"/>
        </w:rPr>
        <w:t>关于印发</w:t>
      </w:r>
      <w:proofErr w:type="gramStart"/>
      <w:r>
        <w:rPr>
          <w:rStyle w:val="a4"/>
          <w:rFonts w:ascii="微软雅黑" w:eastAsia="微软雅黑" w:hAnsi="微软雅黑" w:hint="eastAsia"/>
          <w:color w:val="000000"/>
          <w:sz w:val="36"/>
          <w:szCs w:val="36"/>
        </w:rPr>
        <w:t>《</w:t>
      </w:r>
      <w:proofErr w:type="gramEnd"/>
      <w:r>
        <w:rPr>
          <w:rStyle w:val="a4"/>
          <w:rFonts w:ascii="微软雅黑" w:eastAsia="微软雅黑" w:hAnsi="微软雅黑" w:hint="eastAsia"/>
          <w:color w:val="000000"/>
          <w:sz w:val="36"/>
          <w:szCs w:val="36"/>
        </w:rPr>
        <w:t>山东张店经济开发区低效用地认定及处置</w:t>
      </w:r>
    </w:p>
    <w:p w14:paraId="5BA1121A" w14:textId="7415CF7E" w:rsidR="00231DFB" w:rsidRDefault="00231DFB" w:rsidP="00231DFB">
      <w:pPr>
        <w:pStyle w:val="a3"/>
        <w:adjustRightInd w:val="0"/>
        <w:snapToGrid w:val="0"/>
        <w:spacing w:before="0" w:beforeAutospacing="0" w:after="0" w:afterAutospacing="0" w:line="560" w:lineRule="atLeast"/>
        <w:jc w:val="center"/>
        <w:textAlignment w:val="baseline"/>
      </w:pPr>
      <w:r>
        <w:rPr>
          <w:rStyle w:val="a4"/>
          <w:rFonts w:ascii="微软雅黑" w:eastAsia="微软雅黑" w:hAnsi="微软雅黑" w:hint="eastAsia"/>
          <w:color w:val="000000"/>
          <w:sz w:val="36"/>
          <w:szCs w:val="36"/>
        </w:rPr>
        <w:t>办法（试行）</w:t>
      </w:r>
      <w:proofErr w:type="gramStart"/>
      <w:r>
        <w:rPr>
          <w:rStyle w:val="a4"/>
          <w:rFonts w:ascii="微软雅黑" w:eastAsia="微软雅黑" w:hAnsi="微软雅黑" w:hint="eastAsia"/>
          <w:color w:val="000000"/>
          <w:sz w:val="36"/>
          <w:szCs w:val="36"/>
        </w:rPr>
        <w:t>》</w:t>
      </w:r>
      <w:proofErr w:type="gramEnd"/>
      <w:r>
        <w:rPr>
          <w:rStyle w:val="a4"/>
          <w:rFonts w:ascii="微软雅黑" w:eastAsia="微软雅黑" w:hAnsi="微软雅黑" w:hint="eastAsia"/>
          <w:color w:val="000000"/>
          <w:sz w:val="36"/>
          <w:szCs w:val="36"/>
        </w:rPr>
        <w:t>的通知</w:t>
      </w:r>
    </w:p>
    <w:p w14:paraId="4D404B62" w14:textId="77777777" w:rsidR="00231DFB" w:rsidRDefault="00231DFB" w:rsidP="00231DFB">
      <w:pPr>
        <w:pStyle w:val="a3"/>
        <w:adjustRightInd w:val="0"/>
        <w:snapToGrid w:val="0"/>
        <w:spacing w:before="0" w:beforeAutospacing="0" w:after="0" w:afterAutospacing="0" w:line="560" w:lineRule="atLeast"/>
        <w:jc w:val="center"/>
      </w:pPr>
      <w:r>
        <w:rPr>
          <w:rFonts w:ascii="微软雅黑" w:eastAsia="微软雅黑" w:hAnsi="微软雅黑" w:hint="eastAsia"/>
          <w:color w:val="000000"/>
        </w:rPr>
        <w:t>张政办字〔2022〕6号</w:t>
      </w:r>
    </w:p>
    <w:p w14:paraId="3698C392" w14:textId="77777777" w:rsidR="00231DFB" w:rsidRDefault="00231DFB" w:rsidP="00231DFB">
      <w:pPr>
        <w:pStyle w:val="a3"/>
        <w:adjustRightInd w:val="0"/>
        <w:snapToGrid w:val="0"/>
        <w:spacing w:before="0" w:beforeAutospacing="0" w:after="0" w:afterAutospacing="0" w:line="560" w:lineRule="atLeast"/>
        <w:ind w:firstLineChars="200" w:firstLine="480"/>
      </w:pPr>
      <w:r>
        <w:t> </w:t>
      </w:r>
    </w:p>
    <w:p w14:paraId="1D939122" w14:textId="77777777" w:rsidR="00231DFB" w:rsidRDefault="00231DFB" w:rsidP="00231DFB">
      <w:pPr>
        <w:pStyle w:val="a3"/>
        <w:adjustRightInd w:val="0"/>
        <w:snapToGrid w:val="0"/>
        <w:spacing w:before="0" w:beforeAutospacing="0" w:after="0" w:afterAutospacing="0" w:line="560" w:lineRule="atLeast"/>
      </w:pPr>
      <w:r>
        <w:rPr>
          <w:rFonts w:ascii="微软雅黑" w:eastAsia="微软雅黑" w:hAnsi="微软雅黑" w:hint="eastAsia"/>
          <w:color w:val="000000"/>
        </w:rPr>
        <w:t>各镇政府、街道办事处，区政府各部门，各有关单位：</w:t>
      </w:r>
    </w:p>
    <w:p w14:paraId="413377B4" w14:textId="77777777"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color w:val="000000"/>
        </w:rPr>
        <w:t>《山东张店经济开发区低效用地认定及处置办法（试行）》已经区政府同意，现印发给你们，请结合实际组织实施。</w:t>
      </w:r>
    </w:p>
    <w:p w14:paraId="6E8410A0" w14:textId="77777777"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color w:val="000000"/>
        </w:rPr>
        <w:t> </w:t>
      </w:r>
    </w:p>
    <w:p w14:paraId="5B7EBAF7" w14:textId="77777777" w:rsidR="00231DFB" w:rsidRDefault="00231DFB" w:rsidP="00231DFB">
      <w:pPr>
        <w:pStyle w:val="a3"/>
        <w:adjustRightInd w:val="0"/>
        <w:snapToGrid w:val="0"/>
        <w:spacing w:before="0" w:beforeAutospacing="0" w:after="0" w:afterAutospacing="0" w:line="560" w:lineRule="atLeast"/>
        <w:ind w:firstLineChars="200" w:firstLine="480"/>
        <w:jc w:val="right"/>
      </w:pPr>
      <w:r>
        <w:rPr>
          <w:rFonts w:ascii="微软雅黑" w:eastAsia="微软雅黑" w:hAnsi="微软雅黑" w:hint="eastAsia"/>
          <w:color w:val="000000"/>
        </w:rPr>
        <w:t>                              张店区人民政府办公室    </w:t>
      </w:r>
    </w:p>
    <w:p w14:paraId="27D784DA" w14:textId="77777777" w:rsidR="00231DFB" w:rsidRDefault="00231DFB" w:rsidP="00231DFB">
      <w:pPr>
        <w:pStyle w:val="a3"/>
        <w:adjustRightInd w:val="0"/>
        <w:snapToGrid w:val="0"/>
        <w:spacing w:before="0" w:beforeAutospacing="0" w:after="0" w:afterAutospacing="0" w:line="560" w:lineRule="atLeast"/>
        <w:ind w:firstLineChars="200" w:firstLine="480"/>
        <w:jc w:val="right"/>
      </w:pPr>
      <w:r>
        <w:rPr>
          <w:rFonts w:ascii="微软雅黑" w:eastAsia="微软雅黑" w:hAnsi="微软雅黑" w:hint="eastAsia"/>
          <w:color w:val="000000"/>
        </w:rPr>
        <w:t>2022年3月6日      </w:t>
      </w:r>
    </w:p>
    <w:p w14:paraId="121060FC" w14:textId="77777777"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rPr>
        <w:t>（此件公开发布）</w:t>
      </w:r>
    </w:p>
    <w:p w14:paraId="19656975" w14:textId="77777777" w:rsidR="00231DFB" w:rsidRDefault="00231DFB" w:rsidP="00231DFB">
      <w:pPr>
        <w:pStyle w:val="a3"/>
        <w:adjustRightInd w:val="0"/>
        <w:snapToGrid w:val="0"/>
        <w:spacing w:before="0" w:beforeAutospacing="0" w:after="0" w:afterAutospacing="0" w:line="560" w:lineRule="atLeast"/>
        <w:ind w:firstLineChars="200" w:firstLine="480"/>
      </w:pPr>
      <w:r>
        <w:t> </w:t>
      </w:r>
    </w:p>
    <w:p w14:paraId="1AC90FB1" w14:textId="3143AC1B" w:rsidR="00231DFB" w:rsidRDefault="00231DFB" w:rsidP="00231DFB">
      <w:pPr>
        <w:pStyle w:val="a3"/>
        <w:adjustRightInd w:val="0"/>
        <w:snapToGrid w:val="0"/>
        <w:spacing w:before="0" w:beforeAutospacing="0" w:after="0" w:afterAutospacing="0" w:line="560" w:lineRule="atLeast"/>
        <w:ind w:firstLineChars="200" w:firstLine="480"/>
        <w:jc w:val="center"/>
      </w:pPr>
      <w:r>
        <w:rPr>
          <w:rStyle w:val="a4"/>
          <w:rFonts w:ascii="微软雅黑" w:eastAsia="微软雅黑" w:hAnsi="微软雅黑" w:hint="eastAsia"/>
          <w:color w:val="000000"/>
        </w:rPr>
        <w:t>山东张店经济开发区低效用地认定及处置办法（试行）</w:t>
      </w:r>
    </w:p>
    <w:p w14:paraId="2E6BB099" w14:textId="77777777"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color w:val="000000"/>
        </w:rPr>
        <w:t> </w:t>
      </w:r>
    </w:p>
    <w:p w14:paraId="7462B95E" w14:textId="77777777" w:rsidR="00231DFB" w:rsidRDefault="00231DFB" w:rsidP="00231DFB">
      <w:pPr>
        <w:pStyle w:val="a3"/>
        <w:adjustRightInd w:val="0"/>
        <w:snapToGrid w:val="0"/>
        <w:spacing w:before="0" w:beforeAutospacing="0" w:after="0" w:afterAutospacing="0" w:line="560" w:lineRule="atLeast"/>
        <w:ind w:firstLineChars="200" w:firstLine="480"/>
        <w:jc w:val="center"/>
      </w:pPr>
      <w:r>
        <w:rPr>
          <w:rStyle w:val="a4"/>
          <w:rFonts w:ascii="微软雅黑" w:eastAsia="微软雅黑" w:hAnsi="微软雅黑" w:hint="eastAsia"/>
          <w:color w:val="000000"/>
        </w:rPr>
        <w:t>第一章  总则</w:t>
      </w:r>
    </w:p>
    <w:p w14:paraId="0A6E388C" w14:textId="00ED78E5"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color w:val="000000"/>
        </w:rPr>
        <w:t>第一条  为优化土地资源配置，推进节约集约用地，进一步提高山东张店经济开发区（以下简称</w:t>
      </w:r>
      <w:proofErr w:type="gramStart"/>
      <w:r>
        <w:rPr>
          <w:rFonts w:ascii="微软雅黑" w:eastAsia="微软雅黑" w:hAnsi="微软雅黑" w:hint="eastAsia"/>
          <w:color w:val="000000"/>
        </w:rPr>
        <w:t>张店经开</w:t>
      </w:r>
      <w:proofErr w:type="gramEnd"/>
      <w:r>
        <w:rPr>
          <w:rFonts w:ascii="微软雅黑" w:eastAsia="微软雅黑" w:hAnsi="微软雅黑" w:hint="eastAsia"/>
          <w:color w:val="000000"/>
        </w:rPr>
        <w:t>区）土地利用效率，根据《山东省人民政府办公厅关于推进城镇低效用地再开发的意见》（鲁政办发〔2020〕32号）、《关于推进开发区节约集约用地促进高质量发展的若干措施》（</w:t>
      </w:r>
      <w:proofErr w:type="gramStart"/>
      <w:r>
        <w:rPr>
          <w:rFonts w:ascii="微软雅黑" w:eastAsia="微软雅黑" w:hAnsi="微软雅黑" w:hint="eastAsia"/>
          <w:color w:val="000000"/>
        </w:rPr>
        <w:t>鲁自然资发</w:t>
      </w:r>
      <w:proofErr w:type="gramEnd"/>
      <w:r>
        <w:rPr>
          <w:rFonts w:ascii="微软雅黑" w:eastAsia="微软雅黑" w:hAnsi="微软雅黑" w:hint="eastAsia"/>
          <w:color w:val="000000"/>
        </w:rPr>
        <w:t>〔2020〕1号）、《山东省</w:t>
      </w:r>
      <w:r>
        <w:rPr>
          <w:rFonts w:ascii="微软雅黑" w:eastAsia="微软雅黑" w:hAnsi="微软雅黑" w:hint="eastAsia"/>
          <w:color w:val="000000"/>
        </w:rPr>
        <w:lastRenderedPageBreak/>
        <w:t>人民政府办公厅关于做好山东省建设用地控制标准实施工作的通知》（鲁政办发〔2018〕39号）《淄博市人民政府办公室关于加强节约集约用地促进高质量发展若干措施》（</w:t>
      </w:r>
      <w:proofErr w:type="gramStart"/>
      <w:r>
        <w:rPr>
          <w:rFonts w:ascii="微软雅黑" w:eastAsia="微软雅黑" w:hAnsi="微软雅黑" w:hint="eastAsia"/>
          <w:color w:val="000000"/>
        </w:rPr>
        <w:t>淄</w:t>
      </w:r>
      <w:proofErr w:type="gramEnd"/>
      <w:r>
        <w:rPr>
          <w:rFonts w:ascii="微软雅黑" w:eastAsia="微软雅黑" w:hAnsi="微软雅黑" w:hint="eastAsia"/>
          <w:color w:val="000000"/>
        </w:rPr>
        <w:t xml:space="preserve">政办字〔2020〕107号）等规定和要求，结合经开区实际，制定本办法。 </w:t>
      </w:r>
    </w:p>
    <w:p w14:paraId="417C0DD4" w14:textId="2F4EE680"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color w:val="000000"/>
        </w:rPr>
        <w:t>第二条  </w:t>
      </w:r>
      <w:proofErr w:type="gramStart"/>
      <w:r>
        <w:rPr>
          <w:rFonts w:ascii="微软雅黑" w:eastAsia="微软雅黑" w:hAnsi="微软雅黑" w:hint="eastAsia"/>
          <w:color w:val="000000"/>
        </w:rPr>
        <w:t>张店经开</w:t>
      </w:r>
      <w:proofErr w:type="gramEnd"/>
      <w:r>
        <w:rPr>
          <w:rFonts w:ascii="微软雅黑" w:eastAsia="微软雅黑" w:hAnsi="微软雅黑" w:hint="eastAsia"/>
          <w:color w:val="000000"/>
        </w:rPr>
        <w:t xml:space="preserve">区实际管辖范围内的低效用地认定及处置，均适用本办法。 </w:t>
      </w:r>
    </w:p>
    <w:p w14:paraId="4F2B55FB" w14:textId="77777777" w:rsidR="00231DFB" w:rsidRDefault="00231DFB" w:rsidP="00231DFB">
      <w:pPr>
        <w:pStyle w:val="a3"/>
        <w:adjustRightInd w:val="0"/>
        <w:snapToGrid w:val="0"/>
        <w:spacing w:before="0" w:beforeAutospacing="0" w:after="0" w:afterAutospacing="0" w:line="560" w:lineRule="atLeast"/>
        <w:ind w:firstLineChars="200" w:firstLine="480"/>
        <w:jc w:val="center"/>
      </w:pPr>
      <w:r>
        <w:rPr>
          <w:rStyle w:val="a4"/>
          <w:rFonts w:ascii="微软雅黑" w:eastAsia="微软雅黑" w:hAnsi="微软雅黑" w:hint="eastAsia"/>
          <w:color w:val="000000"/>
        </w:rPr>
        <w:t>第二章  低效用地认定</w:t>
      </w:r>
    </w:p>
    <w:p w14:paraId="4C8E6177" w14:textId="5125B99F"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color w:val="000000"/>
        </w:rPr>
        <w:t>第三条  本办法所称低效用地，是指已开发利用，但经综合分析认定，具有提升利用空间的存量建设用地。主要特征是布局散乱、利用粗放、用途不合理、建筑危旧、亩均效益低的现状工业用地。</w:t>
      </w:r>
    </w:p>
    <w:p w14:paraId="0D3DDF8F" w14:textId="632658B3"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color w:val="000000"/>
        </w:rPr>
        <w:t xml:space="preserve">有下列情形之一的，可认定为低效用地： </w:t>
      </w:r>
    </w:p>
    <w:p w14:paraId="19B635D0" w14:textId="5B839CE1" w:rsidR="00231DFB" w:rsidRDefault="00231DFB" w:rsidP="00231DFB">
      <w:pPr>
        <w:pStyle w:val="a3"/>
        <w:adjustRightInd w:val="0"/>
        <w:snapToGrid w:val="0"/>
        <w:spacing w:before="0" w:beforeAutospacing="0" w:after="0" w:afterAutospacing="0" w:line="560" w:lineRule="atLeast"/>
        <w:ind w:firstLineChars="200" w:firstLine="480"/>
        <w:jc w:val="both"/>
      </w:pPr>
      <w:r>
        <w:rPr>
          <w:rFonts w:ascii="微软雅黑" w:eastAsia="微软雅黑" w:hAnsi="微软雅黑" w:hint="eastAsia"/>
          <w:color w:val="000000"/>
        </w:rPr>
        <w:t>（一）已开发建设，但在规定或约定的期限内建设状况未达到规划许可、施工许可等行政许可文件规定的容积率、建筑密度等建设指标要求和土地出让合同以及投资协议书、入驻园区协议书、供地协议书等协议约定的投资强度的建设用地。</w:t>
      </w:r>
    </w:p>
    <w:p w14:paraId="7E3B1D43" w14:textId="70D2A151" w:rsidR="00231DFB" w:rsidRDefault="00231DFB" w:rsidP="00231DFB">
      <w:pPr>
        <w:pStyle w:val="a3"/>
        <w:adjustRightInd w:val="0"/>
        <w:snapToGrid w:val="0"/>
        <w:spacing w:before="0" w:beforeAutospacing="0" w:after="0" w:afterAutospacing="0" w:line="560" w:lineRule="atLeast"/>
        <w:ind w:firstLineChars="200" w:firstLine="480"/>
        <w:jc w:val="both"/>
      </w:pPr>
      <w:r>
        <w:rPr>
          <w:rFonts w:ascii="微软雅黑" w:eastAsia="微软雅黑" w:hAnsi="微软雅黑" w:hint="eastAsia"/>
          <w:color w:val="000000"/>
        </w:rPr>
        <w:t>（二）项目已建成，但处于停产状态2年（含2年）以上；或企业生产正常但近三年平均投入产出强度等控制指标明显低于地方行业平均水平，近一年亩均税收未达18万元/亩（参照《山东省建设用地控制标准2019年版》）的土地。</w:t>
      </w:r>
    </w:p>
    <w:p w14:paraId="3CDE9617" w14:textId="7F18ADDB"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color w:val="000000"/>
        </w:rPr>
        <w:t>（三）国家、省、市、</w:t>
      </w:r>
      <w:proofErr w:type="gramStart"/>
      <w:r>
        <w:rPr>
          <w:rFonts w:ascii="微软雅黑" w:eastAsia="微软雅黑" w:hAnsi="微软雅黑" w:hint="eastAsia"/>
          <w:color w:val="000000"/>
        </w:rPr>
        <w:t>区产业</w:t>
      </w:r>
      <w:proofErr w:type="gramEnd"/>
      <w:r>
        <w:rPr>
          <w:rFonts w:ascii="微软雅黑" w:eastAsia="微软雅黑" w:hAnsi="微软雅黑" w:hint="eastAsia"/>
          <w:color w:val="000000"/>
        </w:rPr>
        <w:t>政策规定的禁止类、淘汰类产业用地；不符合安全生产和环保要求的用地；不符合经开</w:t>
      </w:r>
      <w:proofErr w:type="gramStart"/>
      <w:r>
        <w:rPr>
          <w:rFonts w:ascii="微软雅黑" w:eastAsia="微软雅黑" w:hAnsi="微软雅黑" w:hint="eastAsia"/>
          <w:color w:val="000000"/>
        </w:rPr>
        <w:t>区产业</w:t>
      </w:r>
      <w:proofErr w:type="gramEnd"/>
      <w:r>
        <w:rPr>
          <w:rFonts w:ascii="微软雅黑" w:eastAsia="微软雅黑" w:hAnsi="微软雅黑" w:hint="eastAsia"/>
          <w:color w:val="000000"/>
        </w:rPr>
        <w:t>定位要求的产业用地；</w:t>
      </w:r>
    </w:p>
    <w:p w14:paraId="4230C8D9" w14:textId="16F639EB"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color w:val="000000"/>
        </w:rPr>
        <w:t>（四）建筑布局散乱、设施落后危旧，总体规划、控制性详细规划、专项规划及</w:t>
      </w:r>
      <w:proofErr w:type="gramStart"/>
      <w:r>
        <w:rPr>
          <w:rFonts w:ascii="微软雅黑" w:eastAsia="微软雅黑" w:hAnsi="微软雅黑" w:hint="eastAsia"/>
          <w:color w:val="000000"/>
        </w:rPr>
        <w:t>张店经开</w:t>
      </w:r>
      <w:proofErr w:type="gramEnd"/>
      <w:r>
        <w:rPr>
          <w:rFonts w:ascii="微软雅黑" w:eastAsia="微软雅黑" w:hAnsi="微软雅黑" w:hint="eastAsia"/>
          <w:color w:val="000000"/>
        </w:rPr>
        <w:t>区城市设计确定实施“退二进三”、“退二进二”的工业用地和确定改造的老工业区域、城中村等。</w:t>
      </w:r>
    </w:p>
    <w:p w14:paraId="6495F429" w14:textId="507AED80"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color w:val="000000"/>
        </w:rPr>
        <w:t>（五）其他类型低效用地</w:t>
      </w:r>
    </w:p>
    <w:p w14:paraId="67C4C619" w14:textId="7C1F1BD0"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color w:val="000000"/>
        </w:rPr>
        <w:lastRenderedPageBreak/>
        <w:t xml:space="preserve">第四条  低效用地以宗地为单位，按以下程序认定： </w:t>
      </w:r>
    </w:p>
    <w:p w14:paraId="02F09AEE" w14:textId="5D03F6C7"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color w:val="000000"/>
        </w:rPr>
        <w:t>（一）调查取证。通过现场排查、调阅资料、查询档案等方式进行调查取证。彻底查清土地、房屋权属、位置、面积、批准用途、土地出让金缴纳和土地开发利用、企业纳税、生产运营、投资达效等情况。驻园用地企业应积极配合低效用地调查工作。</w:t>
      </w:r>
    </w:p>
    <w:p w14:paraId="63745AE0" w14:textId="74C5A2D0"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color w:val="000000"/>
        </w:rPr>
        <w:t>（二）审核认定。</w:t>
      </w:r>
      <w:proofErr w:type="gramStart"/>
      <w:r>
        <w:rPr>
          <w:rFonts w:ascii="微软雅黑" w:eastAsia="微软雅黑" w:hAnsi="微软雅黑" w:hint="eastAsia"/>
          <w:color w:val="000000"/>
        </w:rPr>
        <w:t>张店经开</w:t>
      </w:r>
      <w:proofErr w:type="gramEnd"/>
      <w:r>
        <w:rPr>
          <w:rFonts w:ascii="微软雅黑" w:eastAsia="微软雅黑" w:hAnsi="微软雅黑" w:hint="eastAsia"/>
          <w:color w:val="000000"/>
        </w:rPr>
        <w:t>区管委会会同工信、自然资源和规划、发改、住建、税务、生态环境、应急等相关单位，根据本办法第三条规定的认定标准和调查取证结果，综合分析认定低效用地，并出具认定意见。认定意见应书面送达相关用地单位。</w:t>
      </w:r>
    </w:p>
    <w:p w14:paraId="01CF28FC" w14:textId="71FF935F"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color w:val="000000"/>
        </w:rPr>
        <w:t>（三）建立台账。</w:t>
      </w:r>
      <w:proofErr w:type="gramStart"/>
      <w:r>
        <w:rPr>
          <w:rFonts w:ascii="微软雅黑" w:eastAsia="微软雅黑" w:hAnsi="微软雅黑" w:hint="eastAsia"/>
          <w:color w:val="000000"/>
        </w:rPr>
        <w:t>张店经开</w:t>
      </w:r>
      <w:proofErr w:type="gramEnd"/>
      <w:r>
        <w:rPr>
          <w:rFonts w:ascii="微软雅黑" w:eastAsia="微软雅黑" w:hAnsi="微软雅黑" w:hint="eastAsia"/>
          <w:color w:val="000000"/>
        </w:rPr>
        <w:t>区管委会应会同工信、自然资源和规划、发改、住建等单位依据低效用地认定意见，共同建立低效用地台账，并将低效用地标注在影像图和规划图上。</w:t>
      </w:r>
    </w:p>
    <w:p w14:paraId="0363FB5B" w14:textId="6C9A2EBA"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color w:val="000000"/>
        </w:rPr>
        <w:t>低效用地认定情况和</w:t>
      </w:r>
      <w:proofErr w:type="gramStart"/>
      <w:r>
        <w:rPr>
          <w:rFonts w:ascii="微软雅黑" w:eastAsia="微软雅黑" w:hAnsi="微软雅黑" w:hint="eastAsia"/>
          <w:color w:val="000000"/>
        </w:rPr>
        <w:t>台账应向</w:t>
      </w:r>
      <w:proofErr w:type="gramEnd"/>
      <w:r>
        <w:rPr>
          <w:rFonts w:ascii="微软雅黑" w:eastAsia="微软雅黑" w:hAnsi="微软雅黑" w:hint="eastAsia"/>
          <w:color w:val="000000"/>
        </w:rPr>
        <w:t>张店区人民政府报备。</w:t>
      </w:r>
    </w:p>
    <w:p w14:paraId="2DAE8131" w14:textId="77777777" w:rsidR="00231DFB" w:rsidRDefault="00231DFB" w:rsidP="00231DFB">
      <w:pPr>
        <w:pStyle w:val="a3"/>
        <w:adjustRightInd w:val="0"/>
        <w:snapToGrid w:val="0"/>
        <w:spacing w:before="0" w:beforeAutospacing="0" w:after="0" w:afterAutospacing="0" w:line="560" w:lineRule="atLeast"/>
        <w:ind w:firstLineChars="200" w:firstLine="480"/>
        <w:jc w:val="center"/>
      </w:pPr>
      <w:r>
        <w:rPr>
          <w:rStyle w:val="a4"/>
          <w:rFonts w:ascii="微软雅黑" w:eastAsia="微软雅黑" w:hAnsi="微软雅黑" w:hint="eastAsia"/>
          <w:color w:val="000000"/>
        </w:rPr>
        <w:t>第三章  低效用地处置</w:t>
      </w:r>
    </w:p>
    <w:p w14:paraId="1A9F08F0" w14:textId="2A8C8A16"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color w:val="000000"/>
        </w:rPr>
        <w:t>第五条  低效用地处置遵循政府主导、依法依规、盘活存量、提升效率、集约优先、因势利导、利益共享、公开透明、疏堵结合的原则。低效用地实施再开发的，用地性质、建筑容量、建筑高度、建筑形象、亩均税收等约束性指标，应当遵守法律法规规定，并符合总体规划及</w:t>
      </w:r>
      <w:proofErr w:type="gramStart"/>
      <w:r>
        <w:rPr>
          <w:rFonts w:ascii="微软雅黑" w:eastAsia="微软雅黑" w:hAnsi="微软雅黑" w:hint="eastAsia"/>
          <w:color w:val="000000"/>
        </w:rPr>
        <w:t>张店经开</w:t>
      </w:r>
      <w:proofErr w:type="gramEnd"/>
      <w:r>
        <w:rPr>
          <w:rFonts w:ascii="微软雅黑" w:eastAsia="微软雅黑" w:hAnsi="微软雅黑" w:hint="eastAsia"/>
          <w:color w:val="000000"/>
        </w:rPr>
        <w:t>区控制性详细规划、概念规划、城市设计及产业规划要求。</w:t>
      </w:r>
    </w:p>
    <w:p w14:paraId="6226A91A" w14:textId="59B25C52" w:rsidR="00231DFB" w:rsidRDefault="00231DFB" w:rsidP="00231DFB">
      <w:pPr>
        <w:pStyle w:val="a3"/>
        <w:adjustRightInd w:val="0"/>
        <w:snapToGrid w:val="0"/>
        <w:spacing w:before="0" w:beforeAutospacing="0" w:after="0" w:afterAutospacing="0" w:line="560" w:lineRule="atLeast"/>
        <w:ind w:firstLineChars="200" w:firstLine="480"/>
      </w:pPr>
      <w:proofErr w:type="gramStart"/>
      <w:r>
        <w:rPr>
          <w:rFonts w:ascii="微软雅黑" w:eastAsia="微软雅黑" w:hAnsi="微软雅黑" w:hint="eastAsia"/>
          <w:color w:val="000000"/>
        </w:rPr>
        <w:t>张店经开</w:t>
      </w:r>
      <w:proofErr w:type="gramEnd"/>
      <w:r>
        <w:rPr>
          <w:rFonts w:ascii="微软雅黑" w:eastAsia="微软雅黑" w:hAnsi="微软雅黑" w:hint="eastAsia"/>
          <w:color w:val="000000"/>
        </w:rPr>
        <w:t>区管委会会同工信、自然资源和规划、发改、住建、税务、生态环境、应急等单位，共同组织编制</w:t>
      </w:r>
      <w:proofErr w:type="gramStart"/>
      <w:r>
        <w:rPr>
          <w:rFonts w:ascii="微软雅黑" w:eastAsia="微软雅黑" w:hAnsi="微软雅黑" w:hint="eastAsia"/>
          <w:color w:val="000000"/>
        </w:rPr>
        <w:t>张店经开</w:t>
      </w:r>
      <w:proofErr w:type="gramEnd"/>
      <w:r>
        <w:rPr>
          <w:rFonts w:ascii="微软雅黑" w:eastAsia="微软雅黑" w:hAnsi="微软雅黑" w:hint="eastAsia"/>
          <w:color w:val="000000"/>
        </w:rPr>
        <w:t>区低效用地处置计划，明确低效用地处置</w:t>
      </w:r>
      <w:r>
        <w:rPr>
          <w:rFonts w:ascii="微软雅黑" w:eastAsia="微软雅黑" w:hAnsi="微软雅黑" w:hint="eastAsia"/>
          <w:color w:val="000000"/>
        </w:rPr>
        <w:lastRenderedPageBreak/>
        <w:t>方式、目标任务、性质用途、规模布局和时序安排。</w:t>
      </w:r>
      <w:proofErr w:type="gramStart"/>
      <w:r>
        <w:rPr>
          <w:rFonts w:ascii="微软雅黑" w:eastAsia="微软雅黑" w:hAnsi="微软雅黑" w:hint="eastAsia"/>
          <w:color w:val="000000"/>
        </w:rPr>
        <w:t>张店经开</w:t>
      </w:r>
      <w:proofErr w:type="gramEnd"/>
      <w:r>
        <w:rPr>
          <w:rFonts w:ascii="微软雅黑" w:eastAsia="微软雅黑" w:hAnsi="微软雅黑" w:hint="eastAsia"/>
          <w:color w:val="000000"/>
        </w:rPr>
        <w:t>区低效用地处置计划报张店区人民政府同意后实施。</w:t>
      </w:r>
    </w:p>
    <w:p w14:paraId="00323EB3" w14:textId="33E0FF64"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color w:val="000000"/>
        </w:rPr>
        <w:t xml:space="preserve">第六条  低效用地按以下方式处置： </w:t>
      </w:r>
    </w:p>
    <w:p w14:paraId="229C1892" w14:textId="77777777"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color w:val="000000"/>
        </w:rPr>
        <w:t>（一）自主开发。除法律法规明确规定、国有土地划拨决定书、国有土地使用权出让合同明确约定以及依本办法确定应当由政府收回土地使用权的土地外，在符合规划的前提下，低效用地原土地使用权人可自主改造开发。</w:t>
      </w:r>
    </w:p>
    <w:p w14:paraId="59674DB7" w14:textId="77777777"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color w:val="000000"/>
        </w:rPr>
        <w:t>因自主改造需完善用地手续的，可根据具体情况，经政府批准后，通过划拨土地协议出让、增缴新型产业用地（M0）土地价款、依法变更规划用途、依法变更土地使用权人等方式办理。在</w:t>
      </w:r>
      <w:proofErr w:type="gramStart"/>
      <w:r>
        <w:rPr>
          <w:rFonts w:ascii="微软雅黑" w:eastAsia="微软雅黑" w:hAnsi="微软雅黑" w:hint="eastAsia"/>
          <w:color w:val="000000"/>
        </w:rPr>
        <w:t>原依法</w:t>
      </w:r>
      <w:proofErr w:type="gramEnd"/>
      <w:r>
        <w:rPr>
          <w:rFonts w:ascii="微软雅黑" w:eastAsia="微软雅黑" w:hAnsi="微软雅黑" w:hint="eastAsia"/>
          <w:color w:val="000000"/>
        </w:rPr>
        <w:t>取得的工业用地上进行自主提升改造，按照规定提高厂房容积率但不改变用途的，可不再增缴土地价款。</w:t>
      </w:r>
    </w:p>
    <w:p w14:paraId="6B1D41F1" w14:textId="0626E4E1"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color w:val="000000"/>
        </w:rPr>
        <w:t> 对于自主改造开发地块，应根据</w:t>
      </w:r>
      <w:proofErr w:type="gramStart"/>
      <w:r>
        <w:rPr>
          <w:rFonts w:ascii="微软雅黑" w:eastAsia="微软雅黑" w:hAnsi="微软雅黑" w:hint="eastAsia"/>
          <w:color w:val="000000"/>
        </w:rPr>
        <w:t>张店经开</w:t>
      </w:r>
      <w:proofErr w:type="gramEnd"/>
      <w:r>
        <w:rPr>
          <w:rFonts w:ascii="微软雅黑" w:eastAsia="微软雅黑" w:hAnsi="微软雅黑" w:hint="eastAsia"/>
          <w:color w:val="000000"/>
        </w:rPr>
        <w:t>区城市设计、控制性详细规划、产业定位、行业分类、发展前景等，明确用地企业改造提升和改善经营的具体指标，由用地企业制作自主改造开发方案，报经</w:t>
      </w:r>
      <w:proofErr w:type="gramStart"/>
      <w:r>
        <w:rPr>
          <w:rFonts w:ascii="微软雅黑" w:eastAsia="微软雅黑" w:hAnsi="微软雅黑" w:hint="eastAsia"/>
          <w:color w:val="000000"/>
        </w:rPr>
        <w:t>张店经开</w:t>
      </w:r>
      <w:proofErr w:type="gramEnd"/>
      <w:r>
        <w:rPr>
          <w:rFonts w:ascii="微软雅黑" w:eastAsia="微软雅黑" w:hAnsi="微软雅黑" w:hint="eastAsia"/>
          <w:color w:val="000000"/>
        </w:rPr>
        <w:t>区管委会同意并依法完成必要许可后方可实施。</w:t>
      </w:r>
      <w:proofErr w:type="gramStart"/>
      <w:r>
        <w:rPr>
          <w:rFonts w:ascii="微软雅黑" w:eastAsia="微软雅黑" w:hAnsi="微软雅黑" w:hint="eastAsia"/>
          <w:color w:val="000000"/>
        </w:rPr>
        <w:t>张店经开</w:t>
      </w:r>
      <w:proofErr w:type="gramEnd"/>
      <w:r>
        <w:rPr>
          <w:rFonts w:ascii="微软雅黑" w:eastAsia="微软雅黑" w:hAnsi="微软雅黑" w:hint="eastAsia"/>
          <w:color w:val="000000"/>
        </w:rPr>
        <w:t>区、自然资源和规划部门应与土地使用权人签订自主改造履约监管协议，明确用地标准、建筑标准、建设期限、企业承诺事项、违约责任等，并按约定予以奖惩，该协议同时作为原土地出让合同或划拨决定书的补充条款（协议）。协议自签订之日起一年内，需完成相关规划设计及建设手续并开工建设，三年内达到约定的各项指标要求。</w:t>
      </w:r>
    </w:p>
    <w:p w14:paraId="5C7799EF" w14:textId="2E54CC1B"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color w:val="000000"/>
        </w:rPr>
        <w:t>企业经批准在原用地范围内进行技术改造、通过建多层厂房或实施厂房改建加层增资扩产、完成未利用土地开发建设等自主改造开发行为,应根据法律和政策规定给予扶持。</w:t>
      </w:r>
    </w:p>
    <w:p w14:paraId="73594881" w14:textId="77777777"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color w:val="000000"/>
        </w:rPr>
        <w:lastRenderedPageBreak/>
        <w:t>（二）合作开发。用地企业无能力独立完成提升改造，或根据规划、</w:t>
      </w:r>
      <w:proofErr w:type="gramStart"/>
      <w:r>
        <w:rPr>
          <w:rFonts w:ascii="微软雅黑" w:eastAsia="微软雅黑" w:hAnsi="微软雅黑" w:hint="eastAsia"/>
          <w:color w:val="000000"/>
        </w:rPr>
        <w:t>张店经开</w:t>
      </w:r>
      <w:proofErr w:type="gramEnd"/>
      <w:r>
        <w:rPr>
          <w:rFonts w:ascii="微软雅黑" w:eastAsia="微软雅黑" w:hAnsi="微软雅黑" w:hint="eastAsia"/>
          <w:color w:val="000000"/>
        </w:rPr>
        <w:t>区城市设计需2宗（含2宗）以上土地合并开发利用的，可通过资产置换、联营、入股、转让等方式，实行多企业联合改造开发或者按照相应价值置换新建资产。也可引入其他企业投资合作实施改造开发。</w:t>
      </w:r>
    </w:p>
    <w:p w14:paraId="433F5F2B" w14:textId="77777777"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color w:val="000000"/>
        </w:rPr>
        <w:t>计划实施合作开发的，由联合改造开发牵头企业或涉及企业共同提出申请，并制作联合改造开发方案，报经</w:t>
      </w:r>
      <w:proofErr w:type="gramStart"/>
      <w:r>
        <w:rPr>
          <w:rFonts w:ascii="微软雅黑" w:eastAsia="微软雅黑" w:hAnsi="微软雅黑" w:hint="eastAsia"/>
          <w:color w:val="000000"/>
        </w:rPr>
        <w:t>张店经开</w:t>
      </w:r>
      <w:proofErr w:type="gramEnd"/>
      <w:r>
        <w:rPr>
          <w:rFonts w:ascii="微软雅黑" w:eastAsia="微软雅黑" w:hAnsi="微软雅黑" w:hint="eastAsia"/>
          <w:color w:val="000000"/>
        </w:rPr>
        <w:t>区管委会同意并依法完成必要许可后实施。</w:t>
      </w:r>
    </w:p>
    <w:p w14:paraId="7132DA72" w14:textId="1D2740A4"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color w:val="000000"/>
        </w:rPr>
        <w:t>因实施合作开发，需完善用地手续的，按照本条第一款相关规定执行；</w:t>
      </w:r>
      <w:proofErr w:type="gramStart"/>
      <w:r>
        <w:rPr>
          <w:rFonts w:ascii="微软雅黑" w:eastAsia="微软雅黑" w:hAnsi="微软雅黑" w:hint="eastAsia"/>
          <w:color w:val="000000"/>
        </w:rPr>
        <w:t>张店经开</w:t>
      </w:r>
      <w:proofErr w:type="gramEnd"/>
      <w:r>
        <w:rPr>
          <w:rFonts w:ascii="微软雅黑" w:eastAsia="微软雅黑" w:hAnsi="微软雅黑" w:hint="eastAsia"/>
          <w:color w:val="000000"/>
        </w:rPr>
        <w:t>区、自然资源和规划部门应与原土地使用权人及引入企业签订合作开发履约监管协议，并按照本条第一款相关规定执行。</w:t>
      </w:r>
    </w:p>
    <w:p w14:paraId="46F341D9" w14:textId="05E79033"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color w:val="000000"/>
        </w:rPr>
        <w:t>（三）政府收储。对于法律法规规定应当收回土地使用权的；禁止类、淘汰类产业及不符合国家、省、市、区、经开区安全、环保、规划及产业定位要求，</w:t>
      </w:r>
      <w:proofErr w:type="gramStart"/>
      <w:r>
        <w:rPr>
          <w:rFonts w:ascii="微软雅黑" w:eastAsia="微软雅黑" w:hAnsi="微软雅黑" w:hint="eastAsia"/>
          <w:color w:val="000000"/>
        </w:rPr>
        <w:t>且按照</w:t>
      </w:r>
      <w:proofErr w:type="gramEnd"/>
      <w:r>
        <w:rPr>
          <w:rFonts w:ascii="微软雅黑" w:eastAsia="微软雅黑" w:hAnsi="微软雅黑" w:hint="eastAsia"/>
          <w:color w:val="000000"/>
        </w:rPr>
        <w:t>规定无法完成自主改造的；原土地使用权人没有自主提升改造或合作开发意愿或虽有改造开发意愿，但没有改造开发能力和达不成合作的；因原土地使用权人自身原因，未能按照自主改造履约监管协议约定启动和完成改造的等用地，由政府依法收回土地使用权重新利用，并应依据相关法律法规给予合理补偿。涉及国有土地上房屋征收的，参照《国有土地上房屋征收与补偿条例》规定执行。</w:t>
      </w:r>
    </w:p>
    <w:p w14:paraId="7D31F42D" w14:textId="77777777"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color w:val="000000"/>
        </w:rPr>
        <w:t>对于原土地使用权人没有自主提升改造意愿或虽有改造开发意愿，但没有改造开发能力（本办法实施后，原土地使有权人对土地一年内</w:t>
      </w:r>
      <w:proofErr w:type="gramStart"/>
      <w:r>
        <w:rPr>
          <w:rFonts w:ascii="微软雅黑" w:eastAsia="微软雅黑" w:hAnsi="微软雅黑" w:hint="eastAsia"/>
          <w:color w:val="000000"/>
        </w:rPr>
        <w:t>无重新</w:t>
      </w:r>
      <w:proofErr w:type="gramEnd"/>
      <w:r>
        <w:rPr>
          <w:rFonts w:ascii="微软雅黑" w:eastAsia="微软雅黑" w:hAnsi="微软雅黑" w:hint="eastAsia"/>
          <w:color w:val="000000"/>
        </w:rPr>
        <w:t>规划利用计划；拒绝签订履约监管协议）的用地，可由原土地使用权人在启动（或完成）自主提升改造之前向</w:t>
      </w:r>
      <w:proofErr w:type="gramStart"/>
      <w:r>
        <w:rPr>
          <w:rFonts w:ascii="微软雅黑" w:eastAsia="微软雅黑" w:hAnsi="微软雅黑" w:hint="eastAsia"/>
          <w:color w:val="000000"/>
        </w:rPr>
        <w:t>张店经开</w:t>
      </w:r>
      <w:proofErr w:type="gramEnd"/>
      <w:r>
        <w:rPr>
          <w:rFonts w:ascii="微软雅黑" w:eastAsia="微软雅黑" w:hAnsi="微软雅黑" w:hint="eastAsia"/>
          <w:color w:val="000000"/>
        </w:rPr>
        <w:t>区管委会提出申请，报经区政府批准，通过协商完成政府收购，并依法办理不动产转让手续。</w:t>
      </w:r>
    </w:p>
    <w:p w14:paraId="00715418" w14:textId="1F93A5FB"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color w:val="000000"/>
        </w:rPr>
        <w:lastRenderedPageBreak/>
        <w:t>对因收回或收购原土地使用权，</w:t>
      </w:r>
      <w:proofErr w:type="gramStart"/>
      <w:r>
        <w:rPr>
          <w:rFonts w:ascii="微软雅黑" w:eastAsia="微软雅黑" w:hAnsi="微软雅黑" w:hint="eastAsia"/>
          <w:color w:val="000000"/>
        </w:rPr>
        <w:t>企业需迁址</w:t>
      </w:r>
      <w:proofErr w:type="gramEnd"/>
      <w:r>
        <w:rPr>
          <w:rFonts w:ascii="微软雅黑" w:eastAsia="微软雅黑" w:hAnsi="微软雅黑" w:hint="eastAsia"/>
          <w:color w:val="000000"/>
        </w:rPr>
        <w:t>重建的，除享受改造开发政策外，依据法律法规和张店</w:t>
      </w:r>
      <w:proofErr w:type="gramStart"/>
      <w:r>
        <w:rPr>
          <w:rFonts w:ascii="微软雅黑" w:eastAsia="微软雅黑" w:hAnsi="微软雅黑" w:hint="eastAsia"/>
          <w:color w:val="000000"/>
        </w:rPr>
        <w:t>区产业</w:t>
      </w:r>
      <w:proofErr w:type="gramEnd"/>
      <w:r>
        <w:rPr>
          <w:rFonts w:ascii="微软雅黑" w:eastAsia="微软雅黑" w:hAnsi="微软雅黑" w:hint="eastAsia"/>
          <w:color w:val="000000"/>
        </w:rPr>
        <w:t>政策，在用地选址、土地审批、用地规模与计划安排等方面，在张店区范围内给予积极支持。</w:t>
      </w:r>
    </w:p>
    <w:p w14:paraId="16B3C602" w14:textId="77777777" w:rsidR="00231DFB" w:rsidRDefault="00231DFB" w:rsidP="00231DFB">
      <w:pPr>
        <w:pStyle w:val="a3"/>
        <w:adjustRightInd w:val="0"/>
        <w:snapToGrid w:val="0"/>
        <w:spacing w:before="0" w:beforeAutospacing="0" w:after="0" w:afterAutospacing="0" w:line="560" w:lineRule="atLeast"/>
        <w:ind w:firstLineChars="200" w:firstLine="480"/>
        <w:jc w:val="center"/>
      </w:pPr>
      <w:r>
        <w:rPr>
          <w:rStyle w:val="a4"/>
          <w:rFonts w:ascii="微软雅黑" w:eastAsia="微软雅黑" w:hAnsi="微软雅黑" w:hint="eastAsia"/>
          <w:color w:val="000000"/>
        </w:rPr>
        <w:t>第四章  附 则</w:t>
      </w:r>
    </w:p>
    <w:p w14:paraId="09BFF16E" w14:textId="7E536386"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color w:val="000000"/>
        </w:rPr>
        <w:t>第七条 闲置土地和违法违规用地、建筑以及存在涉诉查封等历史遗留问题建设用地，按照法律法规和相关规定另行认定和处置。  </w:t>
      </w:r>
    </w:p>
    <w:p w14:paraId="239DB881" w14:textId="601E079C"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color w:val="000000"/>
        </w:rPr>
        <w:t xml:space="preserve">第八条 </w:t>
      </w:r>
      <w:proofErr w:type="gramStart"/>
      <w:r>
        <w:rPr>
          <w:rFonts w:ascii="微软雅黑" w:eastAsia="微软雅黑" w:hAnsi="微软雅黑" w:hint="eastAsia"/>
          <w:color w:val="000000"/>
        </w:rPr>
        <w:t>张店经开</w:t>
      </w:r>
      <w:proofErr w:type="gramEnd"/>
      <w:r>
        <w:rPr>
          <w:rFonts w:ascii="微软雅黑" w:eastAsia="微软雅黑" w:hAnsi="微软雅黑" w:hint="eastAsia"/>
          <w:color w:val="000000"/>
        </w:rPr>
        <w:t>区应结合本办法，依</w:t>
      </w:r>
      <w:proofErr w:type="gramStart"/>
      <w:r>
        <w:rPr>
          <w:rFonts w:ascii="微软雅黑" w:eastAsia="微软雅黑" w:hAnsi="微软雅黑" w:hint="eastAsia"/>
          <w:color w:val="000000"/>
        </w:rPr>
        <w:t>规制定经开</w:t>
      </w:r>
      <w:proofErr w:type="gramEnd"/>
      <w:r>
        <w:rPr>
          <w:rFonts w:ascii="微软雅黑" w:eastAsia="微软雅黑" w:hAnsi="微软雅黑" w:hint="eastAsia"/>
          <w:color w:val="000000"/>
        </w:rPr>
        <w:t xml:space="preserve">区具体的企业(项目)准入标准及低效用地处置配套政策。 </w:t>
      </w:r>
    </w:p>
    <w:p w14:paraId="74BBFD25" w14:textId="7B16D64B"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color w:val="000000"/>
        </w:rPr>
        <w:t xml:space="preserve">第九条  若国家、省、市出台新的相关规定，本办法中所涉及的相关内容相应调整执行。 </w:t>
      </w:r>
    </w:p>
    <w:p w14:paraId="6AEB798D" w14:textId="3627E74B" w:rsidR="00231DFB" w:rsidRDefault="00231DFB" w:rsidP="00231DFB">
      <w:pPr>
        <w:pStyle w:val="a3"/>
        <w:adjustRightInd w:val="0"/>
        <w:snapToGrid w:val="0"/>
        <w:spacing w:before="0" w:beforeAutospacing="0" w:after="0" w:afterAutospacing="0" w:line="560" w:lineRule="atLeast"/>
        <w:ind w:firstLineChars="200" w:firstLine="480"/>
      </w:pPr>
      <w:r>
        <w:rPr>
          <w:rFonts w:ascii="微软雅黑" w:eastAsia="微软雅黑" w:hAnsi="微软雅黑" w:hint="eastAsia"/>
          <w:color w:val="000000"/>
        </w:rPr>
        <w:t>本办法自2022年4月6日起施行，有效期至2024年4月5日。</w:t>
      </w:r>
    </w:p>
    <w:p w14:paraId="66A2F741" w14:textId="77777777" w:rsidR="00231DFB" w:rsidRDefault="00231DFB" w:rsidP="00231DFB">
      <w:pPr>
        <w:pStyle w:val="a3"/>
        <w:shd w:val="clear" w:color="auto" w:fill="FFFFFF"/>
        <w:adjustRightInd w:val="0"/>
        <w:snapToGrid w:val="0"/>
        <w:spacing w:before="0" w:beforeAutospacing="0" w:after="0" w:afterAutospacing="0" w:line="560" w:lineRule="atLeast"/>
        <w:ind w:firstLineChars="200" w:firstLine="480"/>
        <w:textAlignment w:val="baseline"/>
        <w:rPr>
          <w:rFonts w:ascii="微软雅黑" w:eastAsia="微软雅黑" w:hAnsi="微软雅黑"/>
        </w:rPr>
      </w:pPr>
      <w:r>
        <w:rPr>
          <w:rFonts w:ascii="微软雅黑" w:eastAsia="微软雅黑" w:hAnsi="微软雅黑" w:hint="eastAsia"/>
        </w:rPr>
        <w:t> </w:t>
      </w:r>
    </w:p>
    <w:p w14:paraId="26E32293" w14:textId="77777777" w:rsidR="00231DFB" w:rsidRDefault="00231DFB" w:rsidP="00231DFB">
      <w:pPr>
        <w:pStyle w:val="a3"/>
        <w:shd w:val="clear" w:color="auto" w:fill="FFFFFF"/>
        <w:adjustRightInd w:val="0"/>
        <w:snapToGrid w:val="0"/>
        <w:spacing w:before="0" w:beforeAutospacing="0" w:after="0" w:afterAutospacing="0" w:line="560" w:lineRule="atLeast"/>
        <w:ind w:firstLineChars="200" w:firstLine="480"/>
        <w:textAlignment w:val="baseline"/>
        <w:rPr>
          <w:rFonts w:ascii="微软雅黑" w:eastAsia="微软雅黑" w:hAnsi="微软雅黑"/>
        </w:rPr>
      </w:pPr>
    </w:p>
    <w:p w14:paraId="395B596C" w14:textId="77777777" w:rsidR="00231DFB" w:rsidRDefault="00231DFB" w:rsidP="00231DFB">
      <w:pPr>
        <w:pStyle w:val="a3"/>
        <w:shd w:val="clear" w:color="auto" w:fill="FFFFFF"/>
        <w:adjustRightInd w:val="0"/>
        <w:snapToGrid w:val="0"/>
        <w:spacing w:before="0" w:beforeAutospacing="0" w:after="0" w:afterAutospacing="0" w:line="560" w:lineRule="atLeast"/>
        <w:ind w:firstLineChars="200" w:firstLine="480"/>
        <w:textAlignment w:val="baseline"/>
        <w:rPr>
          <w:rFonts w:ascii="微软雅黑" w:eastAsia="微软雅黑" w:hAnsi="微软雅黑"/>
        </w:rPr>
      </w:pPr>
    </w:p>
    <w:p w14:paraId="23405D82" w14:textId="77777777" w:rsidR="00231DFB" w:rsidRDefault="00231DFB" w:rsidP="00231DFB">
      <w:pPr>
        <w:pStyle w:val="a3"/>
        <w:shd w:val="clear" w:color="auto" w:fill="FFFFFF"/>
        <w:adjustRightInd w:val="0"/>
        <w:snapToGrid w:val="0"/>
        <w:spacing w:before="0" w:beforeAutospacing="0" w:after="0" w:afterAutospacing="0" w:line="560" w:lineRule="atLeast"/>
        <w:ind w:firstLineChars="200" w:firstLine="480"/>
        <w:textAlignment w:val="baseline"/>
        <w:rPr>
          <w:rFonts w:ascii="微软雅黑" w:eastAsia="微软雅黑" w:hAnsi="微软雅黑"/>
        </w:rPr>
      </w:pPr>
    </w:p>
    <w:p w14:paraId="5611A132" w14:textId="77777777" w:rsidR="00231DFB" w:rsidRDefault="00231DFB" w:rsidP="00231DFB">
      <w:pPr>
        <w:pStyle w:val="a3"/>
        <w:shd w:val="clear" w:color="auto" w:fill="FFFFFF"/>
        <w:adjustRightInd w:val="0"/>
        <w:snapToGrid w:val="0"/>
        <w:spacing w:before="0" w:beforeAutospacing="0" w:after="0" w:afterAutospacing="0" w:line="560" w:lineRule="atLeast"/>
        <w:ind w:firstLineChars="200" w:firstLine="480"/>
        <w:textAlignment w:val="baseline"/>
        <w:rPr>
          <w:rFonts w:hint="eastAsia"/>
        </w:rPr>
      </w:pPr>
    </w:p>
    <w:p w14:paraId="14F45B26" w14:textId="77777777" w:rsidR="00231DFB" w:rsidRDefault="00231DFB" w:rsidP="00231DFB">
      <w:pPr>
        <w:pStyle w:val="a3"/>
        <w:pBdr>
          <w:bottom w:val="single" w:sz="8" w:space="0" w:color="auto"/>
        </w:pBdr>
        <w:adjustRightInd w:val="0"/>
        <w:snapToGrid w:val="0"/>
        <w:spacing w:before="0" w:beforeAutospacing="0" w:after="0" w:afterAutospacing="0" w:line="560" w:lineRule="atLeast"/>
        <w:ind w:firstLineChars="200" w:firstLine="480"/>
        <w:jc w:val="both"/>
      </w:pPr>
      <w:r>
        <w:t> </w:t>
      </w:r>
    </w:p>
    <w:p w14:paraId="7D596ECF" w14:textId="6493A363" w:rsidR="00231DFB" w:rsidRDefault="00231DFB" w:rsidP="00231DFB">
      <w:pPr>
        <w:pStyle w:val="a3"/>
        <w:adjustRightInd w:val="0"/>
        <w:snapToGrid w:val="0"/>
        <w:spacing w:before="0" w:beforeAutospacing="0" w:after="0" w:afterAutospacing="0" w:line="560" w:lineRule="atLeast"/>
        <w:jc w:val="both"/>
      </w:pPr>
      <w:r>
        <w:rPr>
          <w:rFonts w:ascii="微软雅黑" w:eastAsia="微软雅黑" w:hAnsi="微软雅黑" w:hint="eastAsia"/>
        </w:rPr>
        <w:t xml:space="preserve"> </w:t>
      </w:r>
      <w:r>
        <w:rPr>
          <w:rFonts w:ascii="微软雅黑" w:eastAsia="微软雅黑" w:hAnsi="微软雅黑" w:hint="eastAsia"/>
          <w:color w:val="000000"/>
        </w:rPr>
        <w:t>抄送：区委办公室，区人大常委会办公室，区政协办公室，区监委，</w:t>
      </w:r>
    </w:p>
    <w:p w14:paraId="6AFCE944" w14:textId="77777777" w:rsidR="00231DFB" w:rsidRDefault="00231DFB" w:rsidP="00231DFB">
      <w:pPr>
        <w:pStyle w:val="a3"/>
        <w:adjustRightInd w:val="0"/>
        <w:snapToGrid w:val="0"/>
        <w:spacing w:before="0" w:beforeAutospacing="0" w:after="0" w:afterAutospacing="0" w:line="560" w:lineRule="atLeast"/>
        <w:ind w:firstLineChars="300" w:firstLine="720"/>
      </w:pPr>
      <w:r>
        <w:rPr>
          <w:rFonts w:ascii="微软雅黑" w:eastAsia="微软雅黑" w:hAnsi="微软雅黑" w:hint="eastAsia"/>
          <w:color w:val="000000"/>
        </w:rPr>
        <w:t>区法院，区检察院。</w:t>
      </w:r>
    </w:p>
    <w:p w14:paraId="4C8652B1" w14:textId="7D61DC7E" w:rsidR="001E3E01" w:rsidRPr="00231DFB" w:rsidRDefault="00231DFB" w:rsidP="00231DFB">
      <w:pPr>
        <w:pStyle w:val="a3"/>
        <w:pBdr>
          <w:top w:val="single" w:sz="8" w:space="1" w:color="auto"/>
          <w:bottom w:val="single" w:sz="8" w:space="0" w:color="auto"/>
        </w:pBdr>
        <w:adjustRightInd w:val="0"/>
        <w:snapToGrid w:val="0"/>
        <w:spacing w:before="0" w:beforeAutospacing="0" w:after="0" w:afterAutospacing="0" w:line="560" w:lineRule="atLeast"/>
        <w:rPr>
          <w:rFonts w:hint="eastAsia"/>
        </w:rPr>
      </w:pPr>
      <w:r>
        <w:rPr>
          <w:rFonts w:ascii="微软雅黑" w:eastAsia="微软雅黑" w:hAnsi="微软雅黑" w:hint="eastAsia"/>
          <w:color w:val="000000"/>
        </w:rPr>
        <w:t>淄博市张店区人民政府办公室                                2022年3月6日印发</w:t>
      </w:r>
    </w:p>
    <w:sectPr w:rsidR="001E3E01" w:rsidRPr="00231DFB" w:rsidSect="00231DFB">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E01"/>
    <w:rsid w:val="001E3E01"/>
    <w:rsid w:val="00231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4A68"/>
  <w15:chartTrackingRefBased/>
  <w15:docId w15:val="{09042873-0376-4B97-8ACB-332D878F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1DFB"/>
    <w:pPr>
      <w:widowControl/>
      <w:spacing w:before="100" w:beforeAutospacing="1" w:after="100" w:afterAutospacing="1"/>
      <w:jc w:val="left"/>
    </w:pPr>
    <w:rPr>
      <w:rFonts w:ascii="宋体" w:eastAsia="宋体" w:hAnsi="宋体" w:cs="宋体"/>
      <w:kern w:val="0"/>
      <w:sz w:val="24"/>
      <w:szCs w:val="24"/>
      <w14:ligatures w14:val="none"/>
    </w:rPr>
  </w:style>
  <w:style w:type="character" w:styleId="a4">
    <w:name w:val="Strong"/>
    <w:basedOn w:val="a0"/>
    <w:uiPriority w:val="22"/>
    <w:qFormat/>
    <w:rsid w:val="00231D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03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瑶</dc:creator>
  <cp:keywords/>
  <dc:description/>
  <cp:lastModifiedBy>张 瑶</cp:lastModifiedBy>
  <cp:revision>2</cp:revision>
  <dcterms:created xsi:type="dcterms:W3CDTF">2023-09-12T07:16:00Z</dcterms:created>
  <dcterms:modified xsi:type="dcterms:W3CDTF">2023-09-12T07:19:00Z</dcterms:modified>
</cp:coreProperties>
</file>