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方正小标宋简体" w:cs="方正小标宋简体"/>
          <w:b w:val="0"/>
          <w:bCs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方正小标宋简体" w:cs="方正小标宋简体"/>
          <w:b w:val="0"/>
          <w:bCs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方正小标宋简体" w:cs="方正小标宋简体"/>
          <w:b w:val="0"/>
          <w:bCs w:val="0"/>
          <w:sz w:val="44"/>
          <w:szCs w:val="44"/>
          <w:lang w:eastAsia="zh-CN"/>
        </w:rPr>
      </w:pPr>
    </w:p>
    <w:p>
      <w:pPr>
        <w:pStyle w:val="2"/>
        <w:rPr>
          <w:rFonts w:hint="eastAsia" w:ascii="Times New Roman" w:hAnsi="Times New Roman"/>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val="en-US" w:eastAsia="zh-CN"/>
        </w:rPr>
        <w:t>张</w:t>
      </w:r>
      <w:r>
        <w:rPr>
          <w:rFonts w:hint="eastAsia" w:ascii="Times New Roman" w:hAnsi="Times New Roman" w:eastAsia="方正小标宋简体" w:cs="方正小标宋简体"/>
          <w:b w:val="0"/>
          <w:bCs w:val="0"/>
          <w:sz w:val="44"/>
          <w:szCs w:val="44"/>
          <w:lang w:eastAsia="zh-CN"/>
        </w:rPr>
        <w:t>店区人民政府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rPr>
        <w:t>关于</w:t>
      </w:r>
      <w:r>
        <w:rPr>
          <w:rFonts w:hint="eastAsia" w:ascii="Times New Roman" w:hAnsi="Times New Roman" w:eastAsia="方正小标宋简体" w:cs="方正小标宋简体"/>
          <w:b w:val="0"/>
          <w:bCs w:val="0"/>
          <w:sz w:val="44"/>
          <w:szCs w:val="44"/>
          <w:lang w:val="en-US" w:eastAsia="zh-CN"/>
        </w:rPr>
        <w:t>公布区政府行政规范性文件清理结果</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0" w:firstLineChars="200"/>
        <w:textAlignment w:val="baseline"/>
        <w:rPr>
          <w:rFonts w:hint="eastAsia" w:ascii="Times New Roman" w:hAnsi="Times New Roman" w:eastAsia="仿宋_GB2312" w:cs="仿宋_GB2312"/>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各镇政府、街道办事处，区政府各部门，各有关单位</w:t>
      </w:r>
      <w:r>
        <w:rPr>
          <w:rFonts w:hint="eastAsia" w:ascii="Times New Roman" w:hAnsi="Times New Roman"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根据《山东省行政规范性文件清理办法》《淄博市行政规范性文件管理办法》要求，</w:t>
      </w:r>
      <w:r>
        <w:rPr>
          <w:rFonts w:hint="eastAsia" w:ascii="Times New Roman" w:hAnsi="Times New Roman" w:eastAsia="仿宋_GB2312" w:cs="仿宋_GB2312"/>
          <w:sz w:val="32"/>
          <w:szCs w:val="32"/>
          <w:lang w:val="en-US" w:eastAsia="zh-CN"/>
        </w:rPr>
        <w:t>2023年，</w:t>
      </w:r>
      <w:r>
        <w:rPr>
          <w:rFonts w:hint="eastAsia" w:ascii="Times New Roman" w:hAnsi="Times New Roman" w:eastAsia="仿宋_GB2312" w:cs="仿宋_GB2312"/>
          <w:sz w:val="32"/>
          <w:szCs w:val="32"/>
          <w:lang w:eastAsia="zh-CN"/>
        </w:rPr>
        <w:t>区政府组织对行政规范性文件进行了集中清理。经过清理，决定保留区政府行政规范性文件</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lang w:eastAsia="zh-CN"/>
        </w:rPr>
        <w:t>件，区政府办公室行政规范性文件</w:t>
      </w:r>
      <w:r>
        <w:rPr>
          <w:rFonts w:hint="eastAsia" w:ascii="Times New Roman" w:hAnsi="Times New Roman" w:eastAsia="仿宋_GB2312" w:cs="仿宋_GB2312"/>
          <w:sz w:val="32"/>
          <w:szCs w:val="32"/>
          <w:lang w:val="en-US" w:eastAsia="zh-CN"/>
        </w:rPr>
        <w:t>11</w:t>
      </w:r>
      <w:r>
        <w:rPr>
          <w:rFonts w:hint="eastAsia" w:ascii="Times New Roman" w:hAnsi="Times New Roman" w:eastAsia="仿宋_GB2312" w:cs="仿宋_GB2312"/>
          <w:sz w:val="32"/>
          <w:szCs w:val="32"/>
          <w:lang w:eastAsia="zh-CN"/>
        </w:rPr>
        <w:t>件</w:t>
      </w:r>
      <w:r>
        <w:rPr>
          <w:rFonts w:hint="eastAsia" w:ascii="Times New Roman" w:hAnsi="Times New Roman" w:eastAsia="仿宋_GB2312" w:cs="仿宋_GB2312"/>
          <w:sz w:val="32"/>
          <w:szCs w:val="32"/>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附件：1.保留的区政府行政规范性文件目录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lang w:val="en-US" w:eastAsia="zh-CN"/>
        </w:rPr>
      </w:pPr>
      <w:r>
        <w:rPr>
          <w:rFonts w:hint="eastAsia" w:ascii="Times New Roman" w:hAnsi="Times New Roman" w:cs="仿宋_GB2312"/>
          <w:sz w:val="32"/>
          <w:szCs w:val="32"/>
          <w:lang w:val="en-US" w:eastAsia="zh-CN"/>
        </w:rPr>
        <w:t xml:space="preserve">        2.保留的区政府办公室行政规范性文件目录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20" w:firstLineChars="1600"/>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张店区人民政府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760" w:firstLineChars="1800"/>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此件公开发布</w:t>
      </w:r>
      <w:r>
        <w:rPr>
          <w:rFonts w:hint="eastAsia" w:ascii="Times New Roman" w:hAnsi="Times New Roman" w:eastAsia="仿宋_GB2312" w:cs="仿宋_GB2312"/>
          <w:sz w:val="32"/>
          <w:szCs w:val="32"/>
          <w:lang w:eastAsia="zh-CN"/>
        </w:rPr>
        <w:t>）</w:t>
      </w:r>
    </w:p>
    <w:p>
      <w:pPr>
        <w:rPr>
          <w:rFonts w:hint="eastAsia" w:ascii="Times New Roman" w:hAnsi="Times New Roman" w:eastAsia="仿宋_GB2312" w:cs="仿宋_GB2312"/>
          <w:sz w:val="32"/>
          <w:szCs w:val="32"/>
          <w:lang w:eastAsia="zh-CN"/>
        </w:rPr>
        <w:sectPr>
          <w:footerReference r:id="rId5"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仿宋_GB2312" w:cs="仿宋_GB2312"/>
          <w:sz w:val="32"/>
          <w:szCs w:val="32"/>
          <w:lang w:eastAsia="zh-CN"/>
        </w:rPr>
        <w:br w:type="page"/>
      </w:r>
    </w:p>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240" w:lineRule="atLeast"/>
        <w:jc w:val="left"/>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附件1   </w:t>
      </w:r>
    </w:p>
    <w:tbl>
      <w:tblPr>
        <w:tblStyle w:val="6"/>
        <w:tblpPr w:leftFromText="180" w:rightFromText="180" w:vertAnchor="text" w:horzAnchor="page" w:tblpX="973" w:tblpY="422"/>
        <w:tblOverlap w:val="never"/>
        <w:tblW w:w="15045" w:type="dxa"/>
        <w:tblInd w:w="0" w:type="dxa"/>
        <w:tblLayout w:type="fixed"/>
        <w:tblCellMar>
          <w:top w:w="0" w:type="dxa"/>
          <w:left w:w="0" w:type="dxa"/>
          <w:bottom w:w="0" w:type="dxa"/>
          <w:right w:w="0" w:type="dxa"/>
        </w:tblCellMar>
      </w:tblPr>
      <w:tblGrid>
        <w:gridCol w:w="590"/>
        <w:gridCol w:w="2605"/>
        <w:gridCol w:w="2708"/>
        <w:gridCol w:w="6562"/>
        <w:gridCol w:w="2580"/>
      </w:tblGrid>
      <w:tr>
        <w:tblPrEx>
          <w:tblCellMar>
            <w:top w:w="0" w:type="dxa"/>
            <w:left w:w="0" w:type="dxa"/>
            <w:bottom w:w="0" w:type="dxa"/>
            <w:right w:w="0" w:type="dxa"/>
          </w:tblCellMar>
        </w:tblPrEx>
        <w:trPr>
          <w:trHeight w:val="720" w:hRule="atLeast"/>
        </w:trPr>
        <w:tc>
          <w:tcPr>
            <w:tcW w:w="15045"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小标宋简体" w:cs="方正小标宋简体"/>
                <w:i w:val="0"/>
                <w:color w:val="000000"/>
                <w:sz w:val="32"/>
                <w:szCs w:val="32"/>
                <w:u w:val="none"/>
              </w:rPr>
            </w:pPr>
            <w:r>
              <w:rPr>
                <w:rFonts w:hint="eastAsia" w:ascii="Times New Roman" w:hAnsi="Times New Roman" w:eastAsia="方正小标宋简体" w:cs="方正小标宋简体"/>
                <w:i w:val="0"/>
                <w:color w:val="000000"/>
                <w:kern w:val="0"/>
                <w:sz w:val="32"/>
                <w:szCs w:val="32"/>
                <w:u w:val="none"/>
                <w:lang w:val="en-US" w:eastAsia="zh-CN" w:bidi="ar"/>
              </w:rPr>
              <w:t>保留的区政府行政规范性文件目录（9件）</w:t>
            </w:r>
          </w:p>
        </w:tc>
      </w:tr>
      <w:tr>
        <w:tblPrEx>
          <w:tblCellMar>
            <w:top w:w="0" w:type="dxa"/>
            <w:left w:w="0" w:type="dxa"/>
            <w:bottom w:w="0" w:type="dxa"/>
            <w:right w:w="0" w:type="dxa"/>
          </w:tblCellMar>
        </w:tblPrEx>
        <w:trPr>
          <w:trHeight w:val="63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序号</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规范性文件登记号</w:t>
            </w:r>
          </w:p>
        </w:tc>
        <w:tc>
          <w:tcPr>
            <w:tcW w:w="6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文件标题</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有效期</w:t>
            </w:r>
          </w:p>
        </w:tc>
      </w:tr>
      <w:tr>
        <w:tblPrEx>
          <w:tblCellMar>
            <w:top w:w="0" w:type="dxa"/>
            <w:left w:w="0" w:type="dxa"/>
            <w:bottom w:w="0" w:type="dxa"/>
            <w:right w:w="0" w:type="dxa"/>
          </w:tblCellMar>
        </w:tblPrEx>
        <w:trPr>
          <w:trHeight w:val="72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1</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张政发〔2021〕4 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张店区人民政府关于印发落实淄博市人民政府关于建设区域 型科创产业金融高地的实施意见的工作方案的通知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2025.12.24</w:t>
            </w:r>
          </w:p>
        </w:tc>
      </w:tr>
      <w:tr>
        <w:tblPrEx>
          <w:tblCellMar>
            <w:top w:w="0" w:type="dxa"/>
            <w:left w:w="0" w:type="dxa"/>
            <w:bottom w:w="0" w:type="dxa"/>
            <w:right w:w="0" w:type="dxa"/>
          </w:tblCellMar>
        </w:tblPrEx>
        <w:trPr>
          <w:trHeight w:val="72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2</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张政字〔2021〕80 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ZDDR-2021-0010002</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张店区人民政府关于制定关于加强建筑垃圾规范化管理的意见</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2026.12.21</w:t>
            </w:r>
          </w:p>
        </w:tc>
      </w:tr>
      <w:tr>
        <w:tblPrEx>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3</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张政字〔2021〕87号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ZDDR-2021-0010004</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张店区人民政府关于印发张店区市场主体公共信用评价管理办法（试行）的通知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2024.2.1</w:t>
            </w:r>
          </w:p>
        </w:tc>
      </w:tr>
      <w:tr>
        <w:tblPrEx>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4</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张政字〔2021〕88号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ZDDR-2021-0010005</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张店区人民政府关于印发张店区公职人员诚信建设工作实施方案（试行）的通知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2024.2.1</w:t>
            </w:r>
          </w:p>
        </w:tc>
      </w:tr>
      <w:tr>
        <w:tblPrEx>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5</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张政字〔2021〕89号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ZDDR-2021-0010006</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张店区人民政府关于印发张店区个人诚信积分（爱张店·诚信分）管理实施方案（试行）的通知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2024.2.1</w:t>
            </w:r>
          </w:p>
        </w:tc>
      </w:tr>
      <w:tr>
        <w:tblPrEx>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6</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张政发〔2021〕18号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ZDDR-2021-0010008</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张店区人民政府关于印发张店区鼓励总部经济发展若干措施的通知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2027.1.28</w:t>
            </w:r>
          </w:p>
        </w:tc>
      </w:tr>
      <w:tr>
        <w:tblPrEx>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7</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ZDDR-2022-0010001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张店区人民政府关于划定张店区畜禽养殖禁养区的通告</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2027.2.28</w:t>
            </w:r>
          </w:p>
        </w:tc>
      </w:tr>
      <w:tr>
        <w:tblPrEx>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8</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张政字〔2022〕35号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ZDDR-2022-0010002</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张店区人民政府关于印发张店区重点项目管理办法的通知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2025.12.31</w:t>
            </w:r>
          </w:p>
        </w:tc>
      </w:tr>
      <w:tr>
        <w:tblPrEx>
          <w:tblCellMar>
            <w:top w:w="0" w:type="dxa"/>
            <w:left w:w="0" w:type="dxa"/>
            <w:bottom w:w="0" w:type="dxa"/>
            <w:right w:w="0" w:type="dxa"/>
          </w:tblCellMar>
        </w:tblPrEx>
        <w:trPr>
          <w:trHeight w:val="86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9</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张政字〔2022〕57号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ZDDR-2022-0010003</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张店区人民政府关于印发张店区进一步促进金融业集聚发展若干政策（试行）的通知</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2024.4.10</w:t>
            </w:r>
          </w:p>
        </w:tc>
      </w:tr>
    </w:tbl>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pStyle w:val="2"/>
        <w:rPr>
          <w:rFonts w:hint="eastAsia" w:ascii="Times New Roman" w:hAnsi="Times New Roman"/>
          <w:lang w:val="en-US" w:eastAsia="zh-CN"/>
        </w:rPr>
      </w:pPr>
    </w:p>
    <w:p>
      <w:pPr>
        <w:pStyle w:val="2"/>
        <w:rPr>
          <w:rFonts w:hint="eastAsia"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 xml:space="preserve">附件2         </w:t>
      </w:r>
    </w:p>
    <w:tbl>
      <w:tblPr>
        <w:tblStyle w:val="6"/>
        <w:tblpPr w:leftFromText="180" w:rightFromText="180" w:vertAnchor="text" w:horzAnchor="page" w:tblpXSpec="center" w:tblpY="422"/>
        <w:tblOverlap w:val="never"/>
        <w:tblW w:w="15045" w:type="dxa"/>
        <w:jc w:val="center"/>
        <w:tblLayout w:type="fixed"/>
        <w:tblCellMar>
          <w:top w:w="0" w:type="dxa"/>
          <w:left w:w="0" w:type="dxa"/>
          <w:bottom w:w="0" w:type="dxa"/>
          <w:right w:w="0" w:type="dxa"/>
        </w:tblCellMar>
      </w:tblPr>
      <w:tblGrid>
        <w:gridCol w:w="590"/>
        <w:gridCol w:w="2605"/>
        <w:gridCol w:w="2708"/>
        <w:gridCol w:w="6562"/>
        <w:gridCol w:w="2580"/>
      </w:tblGrid>
      <w:tr>
        <w:tblPrEx>
          <w:tblCellMar>
            <w:top w:w="0" w:type="dxa"/>
            <w:left w:w="0" w:type="dxa"/>
            <w:bottom w:w="0" w:type="dxa"/>
            <w:right w:w="0" w:type="dxa"/>
          </w:tblCellMar>
        </w:tblPrEx>
        <w:trPr>
          <w:trHeight w:val="720" w:hRule="atLeast"/>
          <w:jc w:val="center"/>
        </w:trPr>
        <w:tc>
          <w:tcPr>
            <w:tcW w:w="15045"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小标宋简体" w:cs="方正小标宋简体"/>
                <w:i w:val="0"/>
                <w:color w:val="000000"/>
                <w:sz w:val="40"/>
                <w:szCs w:val="40"/>
                <w:u w:val="none"/>
              </w:rPr>
            </w:pPr>
            <w:r>
              <w:rPr>
                <w:rFonts w:hint="eastAsia" w:ascii="Times New Roman" w:hAnsi="Times New Roman" w:eastAsia="方正小标宋简体" w:cs="方正小标宋简体"/>
                <w:i w:val="0"/>
                <w:color w:val="000000"/>
                <w:kern w:val="0"/>
                <w:sz w:val="32"/>
                <w:szCs w:val="32"/>
                <w:u w:val="none"/>
                <w:lang w:val="en-US" w:eastAsia="zh-CN" w:bidi="ar"/>
              </w:rPr>
              <w:t>保留的区政府办公室行政规范性文件目录（11件）</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序号</w:t>
            </w:r>
          </w:p>
        </w:tc>
        <w:tc>
          <w:tcPr>
            <w:tcW w:w="2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文号</w:t>
            </w:r>
          </w:p>
        </w:tc>
        <w:tc>
          <w:tcPr>
            <w:tcW w:w="2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规范性文件登记号</w:t>
            </w:r>
          </w:p>
        </w:tc>
        <w:tc>
          <w:tcPr>
            <w:tcW w:w="6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文件标题</w:t>
            </w:r>
          </w:p>
        </w:tc>
        <w:tc>
          <w:tcPr>
            <w:tcW w:w="25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rPr>
            </w:pPr>
            <w:r>
              <w:rPr>
                <w:rFonts w:hint="eastAsia" w:ascii="Times New Roman" w:hAnsi="Times New Roman" w:eastAsia="黑体" w:cs="黑体"/>
                <w:i w:val="0"/>
                <w:color w:val="000000"/>
                <w:kern w:val="0"/>
                <w:sz w:val="28"/>
                <w:szCs w:val="28"/>
                <w:u w:val="none"/>
                <w:lang w:val="en-US" w:eastAsia="zh-CN" w:bidi="ar"/>
              </w:rPr>
              <w:t>有效期</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lang w:val="en-US" w:eastAsia="zh-CN"/>
              </w:rPr>
            </w:pPr>
            <w:r>
              <w:rPr>
                <w:rFonts w:hint="eastAsia" w:ascii="Times New Roman" w:hAnsi="Times New Roman" w:eastAsia="黑体" w:cs="黑体"/>
                <w:i w:val="0"/>
                <w:color w:val="000000"/>
                <w:sz w:val="28"/>
                <w:szCs w:val="28"/>
                <w:u w:val="none"/>
                <w:lang w:val="en-US" w:eastAsia="zh-CN"/>
              </w:rPr>
              <w:t>1</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张政办发〔2020〕5号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ZDDR-2020-0020003</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 xml:space="preserve">张店区人民政府办公室关于推进生活垃圾分类工作的实施意见                        </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2025.7.30</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sz w:val="28"/>
                <w:szCs w:val="28"/>
                <w:u w:val="none"/>
                <w:lang w:val="en-US" w:eastAsia="zh-CN"/>
              </w:rPr>
              <w:t>2</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张政办发〔2020〕6号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ZDDR-2020-0020004</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 xml:space="preserve">张店区人民政府办公室关于印发张店区免除基本殡葬服务费用实施办法的通知                         </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2025.5.31</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3</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张政办字〔2021〕2号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ZDDR-2021-0020001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张店区人民政府办公室关于印发张店区财政资金安全管理办法的通知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2"/>
                <w:sz w:val="24"/>
                <w:szCs w:val="24"/>
                <w:u w:val="none"/>
                <w:lang w:val="en-US" w:eastAsia="zh-CN" w:bidi="th-TH"/>
              </w:rPr>
            </w:pPr>
            <w:r>
              <w:rPr>
                <w:rFonts w:hint="eastAsia" w:ascii="Times New Roman" w:hAnsi="Times New Roman" w:eastAsia="仿宋_GB2312" w:cs="仿宋_GB2312"/>
                <w:i w:val="0"/>
                <w:color w:val="000000"/>
                <w:kern w:val="0"/>
                <w:sz w:val="24"/>
                <w:szCs w:val="24"/>
                <w:u w:val="none"/>
                <w:lang w:val="en-US" w:eastAsia="zh-CN" w:bidi="ar"/>
              </w:rPr>
              <w:t>2026.4.16</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4</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张政办发〔2021〕5号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ZDDR-2021-0020003</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张店区人民政府办公室关于印发张店区首席技师选拔管理办法</w:t>
            </w:r>
          </w:p>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2026.8.31</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5</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张政办发〔2021〕6号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ZDDR-2021-0020004</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张店区人民政府办公室关于印发张店区有突出贡献的中青年专家选拔管理办法的通知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2026.8.31</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6</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张政办字[2022]6号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张店区人民政府办公室关于印发山东张店经济开发区低效用地认定及处置办法（试行）的通知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2024.4.5</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7</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张政办字〔2022〕12号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ZDDR-2022-0020004</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张店区人民政府办公室关于印发张店区中小微企业应急转贷资金暂行管理办法的通知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2024.6.29</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黑体"/>
                <w:i w:val="0"/>
                <w:color w:val="000000"/>
                <w:sz w:val="28"/>
                <w:szCs w:val="28"/>
                <w:u w:val="none"/>
                <w:lang w:val="en-US" w:eastAsia="zh-CN"/>
              </w:rPr>
            </w:pPr>
            <w:r>
              <w:rPr>
                <w:rFonts w:hint="eastAsia" w:ascii="Times New Roman" w:hAnsi="Times New Roman" w:eastAsia="黑体" w:cs="黑体"/>
                <w:i w:val="0"/>
                <w:color w:val="000000"/>
                <w:sz w:val="28"/>
                <w:szCs w:val="28"/>
                <w:u w:val="none"/>
                <w:lang w:val="en-US" w:eastAsia="zh-CN"/>
              </w:rPr>
              <w:t>8</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张政办发〔2022〕2号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ZDDR-2022-0020002</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张店区人民政府办公室关于印发张店和谐使者选拔管理办法的通知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2025.5.25</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sz w:val="28"/>
                <w:szCs w:val="28"/>
                <w:u w:val="none"/>
                <w:lang w:val="en-US"/>
              </w:rPr>
            </w:pPr>
            <w:r>
              <w:rPr>
                <w:rFonts w:hint="eastAsia" w:ascii="Times New Roman" w:hAnsi="Times New Roman" w:eastAsia="黑体" w:cs="黑体"/>
                <w:i w:val="0"/>
                <w:color w:val="000000"/>
                <w:kern w:val="0"/>
                <w:sz w:val="28"/>
                <w:szCs w:val="28"/>
                <w:u w:val="none"/>
                <w:lang w:val="en-US" w:eastAsia="zh-CN" w:bidi="ar"/>
              </w:rPr>
              <w:t>9</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张政办发〔2022〕3号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ZDDR-2022-0020005</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张店区人民政府办公室关于印发张店区政府投资项目审计监督办法的通知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2027.9.25</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10</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张政办字〔2022〕27号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ZDDR-2022-0020006</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张店区人民政府办公室关于继续执行张店区平山陵园管理办法的通知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2027.12.31</w:t>
            </w:r>
          </w:p>
        </w:tc>
      </w:tr>
      <w:tr>
        <w:tblPrEx>
          <w:tblCellMar>
            <w:top w:w="0" w:type="dxa"/>
            <w:left w:w="0" w:type="dxa"/>
            <w:bottom w:w="0" w:type="dxa"/>
            <w:right w:w="0"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黑体"/>
                <w:i w:val="0"/>
                <w:color w:val="000000"/>
                <w:kern w:val="0"/>
                <w:sz w:val="28"/>
                <w:szCs w:val="28"/>
                <w:u w:val="none"/>
                <w:lang w:val="en-US" w:eastAsia="zh-CN" w:bidi="ar"/>
              </w:rPr>
            </w:pPr>
            <w:r>
              <w:rPr>
                <w:rFonts w:hint="eastAsia" w:ascii="Times New Roman" w:hAnsi="Times New Roman" w:eastAsia="黑体" w:cs="黑体"/>
                <w:i w:val="0"/>
                <w:color w:val="000000"/>
                <w:kern w:val="0"/>
                <w:sz w:val="28"/>
                <w:szCs w:val="28"/>
                <w:u w:val="none"/>
                <w:lang w:val="en-US" w:eastAsia="zh-CN" w:bidi="ar"/>
              </w:rPr>
              <w:t>11</w:t>
            </w:r>
          </w:p>
        </w:tc>
        <w:tc>
          <w:tcPr>
            <w:tcW w:w="2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张政办字〔2023〕4号</w:t>
            </w:r>
          </w:p>
        </w:tc>
        <w:tc>
          <w:tcPr>
            <w:tcW w:w="2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ZDDR-2023-0020001</w:t>
            </w:r>
          </w:p>
        </w:tc>
        <w:tc>
          <w:tcPr>
            <w:tcW w:w="6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张店区人民政府办公室关于印发张店区实施“政银担”业务暂行办法的通知</w:t>
            </w:r>
          </w:p>
        </w:tc>
        <w:tc>
          <w:tcPr>
            <w:tcW w:w="2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720" w:firstLineChars="30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2025.3.26</w:t>
            </w:r>
          </w:p>
          <w:p>
            <w:pPr>
              <w:keepNext w:val="0"/>
              <w:keepLines w:val="0"/>
              <w:widowControl/>
              <w:suppressLineNumbers w:val="0"/>
              <w:jc w:val="left"/>
              <w:textAlignment w:val="center"/>
              <w:rPr>
                <w:rFonts w:hint="default"/>
                <w:lang w:val="en-US" w:eastAsia="zh-CN"/>
              </w:rPr>
            </w:pPr>
            <w:r>
              <w:rPr>
                <w:rFonts w:hint="default" w:ascii="Times New Roman" w:hAnsi="Times New Roman" w:eastAsia="仿宋_GB2312" w:cs="仿宋_GB2312"/>
                <w:i w:val="0"/>
                <w:color w:val="000000"/>
                <w:kern w:val="0"/>
                <w:sz w:val="24"/>
                <w:szCs w:val="24"/>
                <w:u w:val="none"/>
                <w:lang w:val="en-US" w:eastAsia="zh-CN" w:bidi="ar"/>
              </w:rPr>
              <w:t>经《张店区人民政府办公室关于继续执行&lt;张店区实施“政银担”业务暂行办法&gt;的通知》（张政办字〔2023〕4号）决定，该文件继续执行，有效期至2025年3月26日</w:t>
            </w:r>
          </w:p>
        </w:tc>
      </w:tr>
    </w:tbl>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firstLine="1920" w:firstLineChars="600"/>
        <w:jc w:val="left"/>
        <w:textAlignment w:val="baseline"/>
        <w:rPr>
          <w:rFonts w:hint="eastAsia" w:ascii="Times New Roman" w:hAnsi="Times New Roman" w:eastAsia="黑体" w:cs="黑体"/>
          <w:sz w:val="32"/>
          <w:szCs w:val="32"/>
          <w:lang w:val="en-US" w:eastAsia="zh-CN"/>
        </w:rPr>
      </w:pPr>
    </w:p>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firstLine="1920" w:firstLineChars="600"/>
        <w:jc w:val="left"/>
        <w:textAlignment w:val="baseline"/>
        <w:rPr>
          <w:rFonts w:hint="eastAsia" w:ascii="Times New Roman" w:hAnsi="Times New Roman" w:eastAsia="黑体" w:cs="黑体"/>
          <w:sz w:val="32"/>
          <w:szCs w:val="32"/>
          <w:lang w:val="en-US" w:eastAsia="zh-CN"/>
        </w:rPr>
      </w:pPr>
    </w:p>
    <w:p>
      <w:pPr>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firstLine="1920" w:firstLineChars="600"/>
        <w:jc w:val="left"/>
        <w:textAlignment w:val="baseline"/>
        <w:rPr>
          <w:rFonts w:hint="eastAsia" w:ascii="Times New Roman" w:hAnsi="Times New Roman" w:eastAsia="黑体" w:cs="黑体"/>
          <w:sz w:val="32"/>
          <w:szCs w:val="32"/>
          <w:lang w:val="en-US" w:eastAsia="zh-CN"/>
        </w:rPr>
      </w:pPr>
      <w:bookmarkStart w:id="0" w:name="_GoBack"/>
      <w:bookmarkEnd w:id="0"/>
    </w:p>
    <w:p>
      <w:pPr>
        <w:rPr>
          <w:rFonts w:hint="default" w:ascii="Times New Roman" w:hAnsi="Times New Roman" w:eastAsia="仿宋_GB2312" w:cs="仿宋_GB2312"/>
          <w:sz w:val="32"/>
          <w:szCs w:val="32"/>
          <w:lang w:val="en-US" w:eastAsia="zh-CN"/>
        </w:rPr>
      </w:pPr>
    </w:p>
    <w:sectPr>
      <w:pgSz w:w="16838" w:h="11906" w:orient="landscape"/>
      <w:pgMar w:top="1531" w:right="2098" w:bottom="1531" w:left="209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5224145</wp:posOffset>
              </wp:positionH>
              <wp:positionV relativeFrom="paragraph">
                <wp:posOffset>-76835</wp:posOffset>
              </wp:positionV>
              <wp:extent cx="392430" cy="3136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2430" cy="313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1.35pt;margin-top:-6.05pt;height:24.7pt;width:30.9pt;mso-position-horizontal-relative:margin;z-index:251659264;mso-width-relative:page;mso-height-relative:page;" filled="f" stroked="f" coordsize="21600,21600" o:gfxdata="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PIYi2QAAAAoBAAAPAAAAAAAAAAEAIAAAACIAAABkcnMvZG93bnJl&#10;di54bWxQSwECFAAUAAAACACHTuJAHpj0EjUCAABhBAAADgAAAAAAAAABACAAAAAoAQAAZHJzL2Uy&#10;b0RvYy54bWxQSwUGAAAAAAYABgBZAQAAzwUAAAAA&#10;">
              <v:fill on="f" focussize="0,0"/>
              <v:stroke on="f" weight="0.5pt"/>
              <v:imagedata o:title=""/>
              <o:lock v:ext="edit" aspectratio="f"/>
              <v:textbox inset="0mm,0mm,0mm,0mm">
                <w:txbxContent>
                  <w:p>
                    <w:pPr>
                      <w:pStyle w:val="4"/>
                      <w:rPr>
                        <w:rFonts w:hint="eastAsia" w:ascii="宋体" w:hAnsi="宋体" w:eastAsia="宋体" w:cs="宋体"/>
                        <w:sz w:val="28"/>
                        <w:szCs w:val="2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EzNTQxYzQyZWJmMjAyZmFlNDk1ODY4NmQxMWEifQ=="/>
  </w:docVars>
  <w:rsids>
    <w:rsidRoot w:val="3DFD37B2"/>
    <w:rsid w:val="00646716"/>
    <w:rsid w:val="00D743B5"/>
    <w:rsid w:val="01A95FC4"/>
    <w:rsid w:val="02287F7E"/>
    <w:rsid w:val="02CB51CB"/>
    <w:rsid w:val="031511C4"/>
    <w:rsid w:val="03282E31"/>
    <w:rsid w:val="038F0F77"/>
    <w:rsid w:val="03C42CC6"/>
    <w:rsid w:val="04F76DD4"/>
    <w:rsid w:val="050C237D"/>
    <w:rsid w:val="05421FE0"/>
    <w:rsid w:val="05D11D1B"/>
    <w:rsid w:val="06B37672"/>
    <w:rsid w:val="08B17709"/>
    <w:rsid w:val="0904058F"/>
    <w:rsid w:val="09C23CB1"/>
    <w:rsid w:val="09E63D86"/>
    <w:rsid w:val="0AE3711D"/>
    <w:rsid w:val="0B5F071D"/>
    <w:rsid w:val="0B73117E"/>
    <w:rsid w:val="0C0D3381"/>
    <w:rsid w:val="0C535AF6"/>
    <w:rsid w:val="0CB63A18"/>
    <w:rsid w:val="0D006A41"/>
    <w:rsid w:val="0D576818"/>
    <w:rsid w:val="104B4477"/>
    <w:rsid w:val="116E48C1"/>
    <w:rsid w:val="123941E3"/>
    <w:rsid w:val="127926BA"/>
    <w:rsid w:val="13987F9F"/>
    <w:rsid w:val="139E0D62"/>
    <w:rsid w:val="14E82BDD"/>
    <w:rsid w:val="15475B55"/>
    <w:rsid w:val="155468E1"/>
    <w:rsid w:val="15F07F9B"/>
    <w:rsid w:val="16AE5832"/>
    <w:rsid w:val="190F2ECF"/>
    <w:rsid w:val="19A1335A"/>
    <w:rsid w:val="1AA110A2"/>
    <w:rsid w:val="1BDB5210"/>
    <w:rsid w:val="1BF6798D"/>
    <w:rsid w:val="1E682698"/>
    <w:rsid w:val="1E8C45D9"/>
    <w:rsid w:val="1F3E3043"/>
    <w:rsid w:val="20430E53"/>
    <w:rsid w:val="20717F2A"/>
    <w:rsid w:val="207D242B"/>
    <w:rsid w:val="20967991"/>
    <w:rsid w:val="20E61634"/>
    <w:rsid w:val="210C1A01"/>
    <w:rsid w:val="22661DF7"/>
    <w:rsid w:val="22FF181D"/>
    <w:rsid w:val="2334182E"/>
    <w:rsid w:val="246A716A"/>
    <w:rsid w:val="249A2142"/>
    <w:rsid w:val="24A80841"/>
    <w:rsid w:val="24D00601"/>
    <w:rsid w:val="27DF39CB"/>
    <w:rsid w:val="27F356C9"/>
    <w:rsid w:val="29120FD9"/>
    <w:rsid w:val="29534671"/>
    <w:rsid w:val="2A6F2F70"/>
    <w:rsid w:val="2A7F14C7"/>
    <w:rsid w:val="2B2A651C"/>
    <w:rsid w:val="2BEA0B91"/>
    <w:rsid w:val="2D1265F1"/>
    <w:rsid w:val="31BD562D"/>
    <w:rsid w:val="348002E4"/>
    <w:rsid w:val="356E638F"/>
    <w:rsid w:val="36E42DEE"/>
    <w:rsid w:val="38993021"/>
    <w:rsid w:val="3B6B3A9C"/>
    <w:rsid w:val="3BA743A8"/>
    <w:rsid w:val="3BB64FAE"/>
    <w:rsid w:val="3BE63123"/>
    <w:rsid w:val="3D2F28A7"/>
    <w:rsid w:val="3D6E2313"/>
    <w:rsid w:val="3D7E738B"/>
    <w:rsid w:val="3DFD37B2"/>
    <w:rsid w:val="3E241CE0"/>
    <w:rsid w:val="3E793F66"/>
    <w:rsid w:val="40CF23D7"/>
    <w:rsid w:val="412B15D8"/>
    <w:rsid w:val="41F83BB0"/>
    <w:rsid w:val="427C658F"/>
    <w:rsid w:val="43FB60D2"/>
    <w:rsid w:val="44556459"/>
    <w:rsid w:val="44700346"/>
    <w:rsid w:val="46CB53EF"/>
    <w:rsid w:val="477261B2"/>
    <w:rsid w:val="485E04E5"/>
    <w:rsid w:val="48D52555"/>
    <w:rsid w:val="49A7131B"/>
    <w:rsid w:val="4A49144C"/>
    <w:rsid w:val="4AE4089B"/>
    <w:rsid w:val="4B6A00BF"/>
    <w:rsid w:val="4BDE7972"/>
    <w:rsid w:val="4C1976A7"/>
    <w:rsid w:val="4C745912"/>
    <w:rsid w:val="4CCF19B1"/>
    <w:rsid w:val="4D387556"/>
    <w:rsid w:val="4DF07E31"/>
    <w:rsid w:val="506A3ECB"/>
    <w:rsid w:val="50D47596"/>
    <w:rsid w:val="51634E51"/>
    <w:rsid w:val="528D5C4E"/>
    <w:rsid w:val="531E71EE"/>
    <w:rsid w:val="53560736"/>
    <w:rsid w:val="53EA0E7E"/>
    <w:rsid w:val="54D2203E"/>
    <w:rsid w:val="556F3D31"/>
    <w:rsid w:val="55F04E72"/>
    <w:rsid w:val="56CD51B3"/>
    <w:rsid w:val="56D83CC4"/>
    <w:rsid w:val="570D3802"/>
    <w:rsid w:val="57CD522B"/>
    <w:rsid w:val="58006EC2"/>
    <w:rsid w:val="581466E6"/>
    <w:rsid w:val="5CB57600"/>
    <w:rsid w:val="5D323FC2"/>
    <w:rsid w:val="5D347D3A"/>
    <w:rsid w:val="5DAA1DAA"/>
    <w:rsid w:val="5E337FF2"/>
    <w:rsid w:val="5E8960AD"/>
    <w:rsid w:val="5E981588"/>
    <w:rsid w:val="5F5732EF"/>
    <w:rsid w:val="60462AA3"/>
    <w:rsid w:val="604F47D6"/>
    <w:rsid w:val="606F4BE5"/>
    <w:rsid w:val="60C45B59"/>
    <w:rsid w:val="615E1141"/>
    <w:rsid w:val="61822C96"/>
    <w:rsid w:val="619863BE"/>
    <w:rsid w:val="62A82630"/>
    <w:rsid w:val="64722EF6"/>
    <w:rsid w:val="650049A6"/>
    <w:rsid w:val="65426CEE"/>
    <w:rsid w:val="663E7534"/>
    <w:rsid w:val="678F633D"/>
    <w:rsid w:val="67C25F42"/>
    <w:rsid w:val="684A5426"/>
    <w:rsid w:val="68E5022E"/>
    <w:rsid w:val="69F30635"/>
    <w:rsid w:val="6A220F1A"/>
    <w:rsid w:val="6AF71FEA"/>
    <w:rsid w:val="6BBE5FC0"/>
    <w:rsid w:val="6C5863F8"/>
    <w:rsid w:val="6DBB5259"/>
    <w:rsid w:val="6E054DDB"/>
    <w:rsid w:val="6E7862F5"/>
    <w:rsid w:val="701C7CC2"/>
    <w:rsid w:val="701D28B0"/>
    <w:rsid w:val="70683D6E"/>
    <w:rsid w:val="70981F36"/>
    <w:rsid w:val="70BF4C35"/>
    <w:rsid w:val="71B72890"/>
    <w:rsid w:val="729207CC"/>
    <w:rsid w:val="72CB65F3"/>
    <w:rsid w:val="743D1B93"/>
    <w:rsid w:val="750E27C7"/>
    <w:rsid w:val="75387844"/>
    <w:rsid w:val="76DA4A3C"/>
    <w:rsid w:val="78E404CD"/>
    <w:rsid w:val="7A2E1215"/>
    <w:rsid w:val="7AD92F8F"/>
    <w:rsid w:val="7B42141C"/>
    <w:rsid w:val="7B6E2211"/>
    <w:rsid w:val="7C030BAC"/>
    <w:rsid w:val="7C176405"/>
    <w:rsid w:val="7CC85586"/>
    <w:rsid w:val="7DE85837"/>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utoSpaceDE w:val="0"/>
      <w:autoSpaceDN w:val="0"/>
      <w:adjustRightInd w:val="0"/>
      <w:spacing w:line="544" w:lineRule="atLeast"/>
      <w:jc w:val="left"/>
    </w:pPr>
    <w:rPr>
      <w:rFonts w:ascii="仿宋_GB2312" w:eastAsia="仿宋_GB2312"/>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850</Words>
  <Characters>1128</Characters>
  <Lines>0</Lines>
  <Paragraphs>0</Paragraphs>
  <TotalTime>3</TotalTime>
  <ScaleCrop>false</ScaleCrop>
  <LinksUpToDate>false</LinksUpToDate>
  <CharactersWithSpaces>1159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2023-02-24T03:02:00Z</dcterms:created>
  <dc:creator>糖不甜</dc:creator>
  <cp:lastModifiedBy>Administrator</cp:lastModifiedBy>
  <cp:lastPrinted>2023-12-12T03:42:00Z</cp:lastPrinted>
  <dcterms:modified xsi:type="dcterms:W3CDTF">2023-12-15T08:43:52Z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7C25D7C122EF4C5BA475C21977F1AF09_13</vt:lpwstr>
  </property>
</Properties>
</file>