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淄博市张店区融媒体中心2020年政府信息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根据《中华人民共和国政府信息公开条例》要求，特向社会公布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淄博市张店区</w:t>
      </w:r>
      <w:r>
        <w:rPr>
          <w:rFonts w:hint="eastAsia" w:ascii="仿宋_GB2312" w:hAnsi="仿宋_GB2312" w:eastAsia="仿宋_GB2312" w:cs="仿宋_GB2312"/>
          <w:sz w:val="32"/>
          <w:szCs w:val="32"/>
        </w:rPr>
        <w:t>融媒体中心2020年度政府信息公开工作年度报告。本报告包括本年度政府信息公开工作的总体情况，主动公开政府信息情况，收到和处理政府信息公开申请情况，政府信息公开行政复议、行政诉讼情况，存在的主要问题及改进措施，其他需要报告的事项等六大部分。本报告中所列数据的统计期限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2020年1月1日起，至2020年12月31日止。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如对报告内容有疑问，请与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区融媒体中心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（地址：张店区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和平路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:2550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0;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:0533-28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80386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，淄博市张店区融媒体中心严格遵循上级要求，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公开、规范、高效、便民的原则，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充分利用政务公开网站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、新媒体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等各种渠道进行信息公开，确保群众及时了解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信息动态，为群众办事提供便利。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工作责任。一是对中心政府信息公开工作领导小组成员进行调整，主要领导为第一责任人，分管领导抓协调、抓落实，形成了“主要领导负总责，分管领导具体抓，部室分工协作”的工作机制，为政府信息公开工作地顺利开展提供了有力保障。二是把政务公开工作纳入部门办公会议事日程，定期分析研究，进一步明确工作思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（二）及时调整发布。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办公室对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部门信息公开平台的调整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及时掌握、熟悉对启用的新平台操作流程，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对公开的信息做到分类、分栏目发布，明确发布内容、公开时限和发布格式，及时全面地公开相关信息，进一步保障群众的知情权、参与权和监督权。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（三）认真组织内部培训。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制定了《张店区融媒体中心政务公开工作培训方案》，召集相关工作人员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认真学习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《淄博市全面推进基层政务公开标准化规范化工作实施方案》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张店区2020年政务公开工作要点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》等相关文件，明确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公开的具体要求，全面提高做好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工作的能力。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拓宽发布渠道。目前我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发布的主要渠道和形式有：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张店区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人民政府网站、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“爱张店”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、“今日张店”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微信等媒体。同时，及时向社会公布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活动情况，全面保障公众对我单位政务信息的知情权。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（五）建议提案办理情况。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我中心2020年度未收到人大代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表建议和政协委员提案。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，我中心按照政务公开工作新形势、新要求，对“政务公开”栏目进行了梳理调整，共公开政府信息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257条。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7"/>
        <w:gridCol w:w="2167"/>
        <w:gridCol w:w="1495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87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87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本年新制作数量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本年新公开数量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规范性文件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871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87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上一年项目数量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本年增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行政许可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其他对外管理服务事项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871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87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上一年项目数量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本年增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行政处罚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行政强制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871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87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上一年项目数量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本年增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行政事业性收费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871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87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采购项目数量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31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政府集中采购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   三、收到和处理政府信息公开申请情况</w:t>
      </w:r>
    </w:p>
    <w:tbl>
      <w:tblPr>
        <w:tblStyle w:val="3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523"/>
        <w:gridCol w:w="2540"/>
        <w:gridCol w:w="644"/>
        <w:gridCol w:w="572"/>
        <w:gridCol w:w="572"/>
        <w:gridCol w:w="587"/>
        <w:gridCol w:w="587"/>
        <w:gridCol w:w="587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463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（本列数据的勾稽关系为：第一项加第二项之和， 等于第三项加第四项之和）</w:t>
            </w:r>
          </w:p>
        </w:tc>
        <w:tc>
          <w:tcPr>
            <w:tcW w:w="408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463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自然人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tblCellSpacing w:w="15" w:type="dxa"/>
        </w:trPr>
        <w:tc>
          <w:tcPr>
            <w:tcW w:w="463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商业 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科研 机构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社会公益组织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法律 服务 机构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46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46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三、本年度办理结果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属于国家秘密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就法制亍政收禁止公开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危及“三安全一稳定”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保护第三方合法权益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属于三类内部事务信息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属于四类过程性信息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7.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属于行政执法案卷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属于行政查询事项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本机关不掌握相关政府信息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没有现成信息需要另行制作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补正后申请内容仍不明确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信访举报投诉类申请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重复申请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要求提供公开出版物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right="0"/>
            </w:pPr>
            <w: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无正当理由大量反复 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</w:pPr>
            <w:r>
              <w:t>5.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要求行政机关确认或重 新出具已获取信息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5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46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631"/>
        <w:gridCol w:w="632"/>
        <w:gridCol w:w="632"/>
        <w:gridCol w:w="562"/>
        <w:gridCol w:w="562"/>
        <w:gridCol w:w="576"/>
        <w:gridCol w:w="562"/>
        <w:gridCol w:w="576"/>
        <w:gridCol w:w="576"/>
        <w:gridCol w:w="562"/>
        <w:gridCol w:w="576"/>
        <w:gridCol w:w="562"/>
        <w:gridCol w:w="576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30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行政复议</w:t>
            </w:r>
          </w:p>
        </w:tc>
        <w:tc>
          <w:tcPr>
            <w:tcW w:w="3750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63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结果 维持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结果 纠正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 结果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 审结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总计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未经复议直接起诉</w:t>
            </w:r>
          </w:p>
        </w:tc>
        <w:tc>
          <w:tcPr>
            <w:tcW w:w="187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</w:trPr>
        <w:tc>
          <w:tcPr>
            <w:tcW w:w="6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结果 维持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结果 纠正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 结果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 审结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结果 维持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结果 纠正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 结果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 审结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8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政府信息公开工作在上级部门的领导下取得了一些成效，但也清醒地认识到，在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信息公开工作中仍然存在一些问题：一是政府信息公开主动性不够强，对一些公开的内容存在遗漏现象；二是公开的内容和形式还欠丰富。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下一步，我中心将着力从以下几个方面加强政务公开工作：一是做好补差补缺。对照政府信息公开要求，对还没有及时公开的信息进行自查，及时完善相应栏目和相关内容；二是形成长效机制。将政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公开工作与其他业务工作有机地结合起来，建立长效机制，切实做好我中心政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各项工作；三是不断加强队伍建设，加强对有关从业人员的培训，进一步提高信息工作人员的业务水平；四是加大工作创新力度，努力探索信息公开的新路子、新途径，不断拓宽政府信息公开渠道，服务群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t> </w:t>
      </w:r>
      <w:r>
        <w:rPr>
          <w:rFonts w:hint="eastAsia" w:ascii="黑体" w:hAnsi="黑体" w:eastAsia="黑体" w:cs="黑体"/>
          <w:sz w:val="30"/>
          <w:szCs w:val="30"/>
        </w:rPr>
        <w:t>   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  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/>
    <w:p/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D9E920"/>
    <w:multiLevelType w:val="singleLevel"/>
    <w:tmpl w:val="88D9E9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383F9F9"/>
    <w:multiLevelType w:val="singleLevel"/>
    <w:tmpl w:val="4383F9F9"/>
    <w:lvl w:ilvl="0" w:tentative="0">
      <w:start w:val="5"/>
      <w:numFmt w:val="chineseCounting"/>
      <w:suff w:val="nothing"/>
      <w:lvlText w:val="%1、"/>
      <w:lvlJc w:val="left"/>
      <w:pPr>
        <w:ind w:left="408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40FC"/>
    <w:rsid w:val="1E7026E8"/>
    <w:rsid w:val="288513DA"/>
    <w:rsid w:val="33F242E0"/>
    <w:rsid w:val="3D5D3CA5"/>
    <w:rsid w:val="4DE35442"/>
    <w:rsid w:val="540F2D6C"/>
    <w:rsid w:val="6067211C"/>
    <w:rsid w:val="6BE646E9"/>
    <w:rsid w:val="72D517B9"/>
    <w:rsid w:val="75331934"/>
    <w:rsid w:val="77B0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2153</Words>
  <Characters>2221</Characters>
  <Lines>0</Lines>
  <Paragraphs>0</Paragraphs>
  <TotalTime>117</TotalTime>
  <ScaleCrop>false</ScaleCrop>
  <LinksUpToDate>false</LinksUpToDate>
  <CharactersWithSpaces>2258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Administrator.AB-201802261409</dc:creator>
  <cp:lastModifiedBy>马马狐狐</cp:lastModifiedBy>
  <dcterms:modified xsi:type="dcterms:W3CDTF">2021-01-22T03:06:14Z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