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我已仔细阅读《淄博百嘉信劳动事务代理有限责任公司招聘公告》，清楚并理解其内容。在此我郑重承诺：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一、自觉遵守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招聘岗位</w:t>
      </w:r>
      <w:r>
        <w:rPr>
          <w:rFonts w:hint="eastAsia" w:ascii="微软雅黑" w:hAnsi="微软雅黑" w:eastAsia="微软雅黑" w:cs="微软雅黑"/>
          <w:sz w:val="32"/>
          <w:szCs w:val="32"/>
        </w:rPr>
        <w:t>工作人员（非在编）招聘工作的有关要求和相关规定，遵守考试纪律，服从考试安排，不舞弊或协助他人舞弊。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二、保证真实、准确、完整地提供本人个人信息、证明资料、证件等相关材料；同时准确填写及核对有效的手机号码、联系电话、通讯地址等联系方式，并保证联系畅通。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四、我保证符合招聘公告及招聘岗位中要求的应聘资格条件。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/>
        <w:jc w:val="right"/>
        <w:textAlignment w:val="auto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2"/>
          <w:szCs w:val="32"/>
        </w:rPr>
        <w:t>月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Dk1YWMyNmRkZGFjYjA4MDU3OTU3ZTEwZWFmMGMifQ=="/>
  </w:docVars>
  <w:rsids>
    <w:rsidRoot w:val="20900A50"/>
    <w:rsid w:val="209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2023-07-13T07:44:00Z</dcterms:created>
  <dc:creator>周炀</dc:creator>
  <cp:lastModifiedBy>周炀</cp:lastModifiedBy>
  <dcterms:modified xsi:type="dcterms:W3CDTF">2023-07-13T07:46:15Z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78BE8BA31E0A4A03975773B3866975DD_11</vt:lpwstr>
  </property>
</Properties>
</file>