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p>
    <w:p>
      <w:pPr>
        <w:jc w:val="center"/>
        <w:rPr>
          <w:rFonts w:hint="eastAsia"/>
          <w:b/>
          <w:sz w:val="48"/>
          <w:szCs w:val="48"/>
        </w:rPr>
      </w:pPr>
      <w:r>
        <w:rPr>
          <w:rFonts w:hint="eastAsia"/>
          <w:b/>
          <w:sz w:val="48"/>
          <w:szCs w:val="48"/>
          <w:lang w:val="en-US" w:eastAsia="zh-CN"/>
        </w:rPr>
        <w:t>综合服务中心运行费用</w:t>
      </w:r>
      <w:r>
        <w:rPr>
          <w:rFonts w:hint="eastAsia"/>
          <w:b/>
          <w:sz w:val="48"/>
          <w:szCs w:val="48"/>
        </w:rPr>
        <w:t>绩效自评报告</w:t>
      </w:r>
    </w:p>
    <w:tbl>
      <w:tblPr>
        <w:tblStyle w:val="5"/>
        <w:tblpPr w:leftFromText="180" w:rightFromText="180" w:vertAnchor="text" w:horzAnchor="page" w:tblpX="688" w:tblpY="623"/>
        <w:tblOverlap w:val="never"/>
        <w:tblW w:w="15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
        <w:gridCol w:w="270"/>
        <w:gridCol w:w="815"/>
        <w:gridCol w:w="15"/>
        <w:gridCol w:w="18"/>
        <w:gridCol w:w="382"/>
        <w:gridCol w:w="150"/>
        <w:gridCol w:w="49"/>
        <w:gridCol w:w="46"/>
        <w:gridCol w:w="495"/>
        <w:gridCol w:w="90"/>
        <w:gridCol w:w="858"/>
        <w:gridCol w:w="1252"/>
        <w:gridCol w:w="140"/>
        <w:gridCol w:w="250"/>
        <w:gridCol w:w="329"/>
        <w:gridCol w:w="111"/>
        <w:gridCol w:w="850"/>
        <w:gridCol w:w="120"/>
        <w:gridCol w:w="120"/>
        <w:gridCol w:w="770"/>
        <w:gridCol w:w="840"/>
        <w:gridCol w:w="240"/>
        <w:gridCol w:w="400"/>
        <w:gridCol w:w="60"/>
        <w:gridCol w:w="440"/>
        <w:gridCol w:w="30"/>
        <w:gridCol w:w="191"/>
        <w:gridCol w:w="161"/>
        <w:gridCol w:w="378"/>
        <w:gridCol w:w="1100"/>
        <w:gridCol w:w="106"/>
        <w:gridCol w:w="14"/>
        <w:gridCol w:w="944"/>
        <w:gridCol w:w="56"/>
        <w:gridCol w:w="860"/>
        <w:gridCol w:w="49"/>
        <w:gridCol w:w="521"/>
        <w:gridCol w:w="22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564" w:type="dxa"/>
            <w:gridSpan w:val="41"/>
            <w:shd w:val="clear" w:color="auto" w:fill="auto"/>
            <w:vAlign w:val="center"/>
          </w:tcPr>
          <w:p>
            <w:pPr>
              <w:jc w:val="center"/>
              <w:rPr>
                <w:rFonts w:ascii="微软雅黑" w:hAnsi="微软雅黑" w:eastAsia="微软雅黑"/>
                <w:szCs w:val="21"/>
              </w:rPr>
            </w:pPr>
            <w:r>
              <w:rPr>
                <w:rFonts w:hint="eastAsia" w:ascii="微软雅黑" w:hAnsi="微软雅黑" w:eastAsia="微软雅黑" w:cs="Microsoft YaHei UI"/>
                <w:color w:val="000000"/>
                <w:kern w:val="0"/>
                <w:szCs w:val="21"/>
              </w:rPr>
              <w:t>单位基本</w:t>
            </w:r>
            <w:r>
              <w:rPr>
                <w:rFonts w:ascii="微软雅黑" w:hAnsi="微软雅黑" w:eastAsia="微软雅黑" w:cs="Microsoft YaHei UI"/>
                <w:color w:val="000000"/>
                <w:kern w:val="0"/>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rPr>
              <w:t>单位代码</w:t>
            </w:r>
          </w:p>
        </w:tc>
        <w:tc>
          <w:tcPr>
            <w:tcW w:w="3462"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rPr>
              <w:t>207001</w:t>
            </w:r>
          </w:p>
        </w:tc>
        <w:tc>
          <w:tcPr>
            <w:tcW w:w="154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单位名称</w:t>
            </w:r>
          </w:p>
        </w:tc>
        <w:tc>
          <w:tcPr>
            <w:tcW w:w="3020"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rPr>
              <w:t>[207001]淄博市张店区人力资源和社会保障局</w:t>
            </w:r>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单位性质</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rPr>
              <w:t>经费类别</w:t>
            </w:r>
          </w:p>
        </w:tc>
        <w:tc>
          <w:tcPr>
            <w:tcW w:w="3462"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全额单位</w:t>
            </w:r>
          </w:p>
        </w:tc>
        <w:tc>
          <w:tcPr>
            <w:tcW w:w="1540" w:type="dxa"/>
            <w:gridSpan w:val="4"/>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单位级别</w:t>
            </w:r>
          </w:p>
        </w:tc>
        <w:tc>
          <w:tcPr>
            <w:tcW w:w="3020"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正科级</w:t>
            </w:r>
            <w:bookmarkStart w:id="0" w:name="_GoBack"/>
            <w:bookmarkEnd w:id="0"/>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地址</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淄博市张店区新村西路220号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lang w:val="en-US" w:eastAsia="zh-CN"/>
              </w:rPr>
              <w:t>单位</w:t>
            </w:r>
            <w:r>
              <w:rPr>
                <w:rFonts w:hint="eastAsia" w:ascii="微软雅黑" w:hAnsi="微软雅黑" w:eastAsia="微软雅黑"/>
                <w:szCs w:val="21"/>
              </w:rPr>
              <w:t>负责人</w:t>
            </w:r>
          </w:p>
        </w:tc>
        <w:tc>
          <w:tcPr>
            <w:tcW w:w="3462"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cs="Arial"/>
                <w:color w:val="000000"/>
                <w:szCs w:val="21"/>
                <w:shd w:val="clear" w:color="auto" w:fill="FDFDFD"/>
              </w:rPr>
              <w:t>王雷</w:t>
            </w:r>
          </w:p>
        </w:tc>
        <w:tc>
          <w:tcPr>
            <w:tcW w:w="154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联系电话</w:t>
            </w:r>
          </w:p>
        </w:tc>
        <w:tc>
          <w:tcPr>
            <w:tcW w:w="3020"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rPr>
              <w:t>0533-2869897</w:t>
            </w:r>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职务</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rPr>
              <w:t>财务负责人</w:t>
            </w:r>
          </w:p>
        </w:tc>
        <w:tc>
          <w:tcPr>
            <w:tcW w:w="3462"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于真真</w:t>
            </w:r>
          </w:p>
        </w:tc>
        <w:tc>
          <w:tcPr>
            <w:tcW w:w="154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联系电话</w:t>
            </w:r>
          </w:p>
        </w:tc>
        <w:tc>
          <w:tcPr>
            <w:tcW w:w="3020"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0533-2283327</w:t>
            </w:r>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职务</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规划财务科成员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绩效负责人</w:t>
            </w:r>
          </w:p>
        </w:tc>
        <w:tc>
          <w:tcPr>
            <w:tcW w:w="3462"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于真真</w:t>
            </w:r>
          </w:p>
        </w:tc>
        <w:tc>
          <w:tcPr>
            <w:tcW w:w="1540" w:type="dxa"/>
            <w:gridSpan w:val="4"/>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联系电话</w:t>
            </w:r>
          </w:p>
        </w:tc>
        <w:tc>
          <w:tcPr>
            <w:tcW w:w="3020" w:type="dxa"/>
            <w:gridSpan w:val="9"/>
            <w:shd w:val="clear" w:color="auto" w:fill="auto"/>
            <w:vAlign w:val="center"/>
          </w:tcPr>
          <w:p>
            <w:pPr>
              <w:rPr>
                <w:rFonts w:ascii="微软雅黑" w:hAnsi="微软雅黑" w:eastAsia="微软雅黑" w:cs="Arial"/>
                <w:color w:val="000000"/>
                <w:szCs w:val="21"/>
                <w:shd w:val="clear" w:color="auto" w:fill="FDFDFD"/>
              </w:rPr>
            </w:pPr>
            <w:r>
              <w:rPr>
                <w:rFonts w:hint="eastAsia" w:ascii="微软雅黑" w:hAnsi="微软雅黑" w:eastAsia="微软雅黑"/>
                <w:szCs w:val="21"/>
              </w:rPr>
              <w:t>0533-2283327</w:t>
            </w:r>
          </w:p>
        </w:tc>
        <w:tc>
          <w:tcPr>
            <w:tcW w:w="1936" w:type="dxa"/>
            <w:gridSpan w:val="5"/>
            <w:shd w:val="clear" w:color="auto" w:fill="auto"/>
            <w:vAlign w:val="center"/>
          </w:tcPr>
          <w:p>
            <w:pPr>
              <w:rPr>
                <w:rFonts w:ascii="微软雅黑" w:hAnsi="微软雅黑" w:eastAsia="微软雅黑"/>
                <w:szCs w:val="21"/>
              </w:rPr>
            </w:pPr>
            <w:r>
              <w:rPr>
                <w:rFonts w:hint="eastAsia" w:ascii="微软雅黑" w:hAnsi="微软雅黑" w:eastAsia="微软雅黑"/>
                <w:szCs w:val="21"/>
              </w:rPr>
              <w:t>职务</w:t>
            </w:r>
          </w:p>
        </w:tc>
        <w:tc>
          <w:tcPr>
            <w:tcW w:w="3833" w:type="dxa"/>
            <w:gridSpan w:val="8"/>
            <w:shd w:val="clear" w:color="auto" w:fill="auto"/>
            <w:vAlign w:val="center"/>
          </w:tcPr>
          <w:p>
            <w:pPr>
              <w:rPr>
                <w:rFonts w:ascii="微软雅黑" w:hAnsi="微软雅黑" w:eastAsia="微软雅黑"/>
                <w:szCs w:val="21"/>
              </w:rPr>
            </w:pPr>
            <w:r>
              <w:rPr>
                <w:rFonts w:hint="eastAsia" w:ascii="微软雅黑" w:hAnsi="微软雅黑" w:eastAsia="微软雅黑"/>
                <w:szCs w:val="21"/>
              </w:rPr>
              <w:t>规划财务科成员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trPr>
        <w:tc>
          <w:tcPr>
            <w:tcW w:w="1773" w:type="dxa"/>
            <w:gridSpan w:val="6"/>
            <w:shd w:val="clear" w:color="auto" w:fill="auto"/>
            <w:vAlign w:val="center"/>
          </w:tcPr>
          <w:p>
            <w:pPr>
              <w:rPr>
                <w:rFonts w:hint="eastAsia" w:ascii="微软雅黑" w:hAnsi="微软雅黑" w:eastAsia="微软雅黑"/>
                <w:szCs w:val="21"/>
              </w:rPr>
            </w:pPr>
            <w:r>
              <w:rPr>
                <w:rFonts w:hint="eastAsia" w:ascii="微软雅黑" w:hAnsi="微软雅黑" w:eastAsia="微软雅黑"/>
                <w:szCs w:val="21"/>
              </w:rPr>
              <w:t>单位职能概述</w:t>
            </w:r>
          </w:p>
        </w:tc>
        <w:tc>
          <w:tcPr>
            <w:tcW w:w="13791" w:type="dxa"/>
            <w:gridSpan w:val="35"/>
            <w:shd w:val="clear" w:color="auto" w:fill="auto"/>
          </w:tcPr>
          <w:p>
            <w:pPr>
              <w:rPr>
                <w:rFonts w:hint="eastAsia" w:ascii="微软雅黑" w:hAnsi="微软雅黑" w:eastAsia="微软雅黑"/>
                <w:szCs w:val="21"/>
              </w:rPr>
            </w:pPr>
            <w:r>
              <w:rPr>
                <w:rFonts w:hint="eastAsia" w:ascii="微软雅黑" w:hAnsi="微软雅黑" w:eastAsia="微软雅黑"/>
                <w:szCs w:val="21"/>
              </w:rPr>
              <w:t>1. 贯彻执行国家和省、市人力资源和社会保障法律法规政策，拟订全区人力资源和社会保障事业发展规划和政策，并组织实施和监督检查。
2. 拟订人力资源市场发展规划和人力资源流动政策，建立统一规范的人力资源市场，促进人力资源合理流动和有效配置。拟订人力资源服务业发展规划和政策并组织实施。健全人力资源市场监管体系。
3. 负责促进就业创业工作。拟订统筹城乡就业创业发展规划和政策，完善城乡劳动者平等就业制度、就业援助制度和职业培训制度，健全公共就业创业服务体系。牵头拟订高校毕业生就业创业政策并组织实施。负责就业、失业预测预警和信息引导，拟订应对预案，实施预防、调节和控制，保持就业形势稳定。会同有关部门拟订并组织实施国（境）外人员来我区工作政策。
4.统筹推进建立覆盖城乡的多层次社会保障体系。组织实施养老、失业、工伤保险及其补充保险政策、标准。组织落实全市统一的养老、失业、工伤保险关系转续办法和市级统筹制度。组织实施机关企事业单位离退休政策。拟订基本养老、失业、工伤保险及其补充保险基金管理和监督制度，编报相关社会保险基金预决算建议草案。负责相关社会保险基金预测预警和信息引导，拟订应对预案，实施预防、调节和控制，保持相关社会保险基金总体收支平衡。负责全区基本养老、失业、工伤保险经办管理业务的统筹协调指导。会同有关部门实施全民参保计划。
5. 统筹拟订劳动人事争议调解仲裁制度和劳动关系政策，完善劳动关系协商协调机制，组织实施职工工作时间、休息休假和假期制度，监督实施消除非法使用童工政策和女工、未成年工特殊劳动保护政策。组织实施劳动人事争议调解仲裁和劳动保障监察，协调劳动者维权工作，依法查处违法案件。
6. 参与深化人才发展体制机制改革工作。负责专业技术人才和技能人才队伍建设工作。组织拟订全区专业技术人才、高技能人才规划、政策以及留学回国人员来我区创新创业政策，并组织实施。健全落实博士后制度。协调推进全区人才服务体系建设。负责非教育系统公派留学管理工作。组织实施专业技术人员管理、继续教育政策。牵头深化职称制度改革工作。推进职业资格证书制度改革，健全职业技能多元化评价政策。拟订全区职业培训机构发展规划、政策并组织实施，统筹组织和指导全区职业技能竞赛工作。组织拟订技能人才培养、选拔、评价、使用和激励制度。
7. 会同有关部门指导事业单位人事制度改革，按照管理权限负责规范事业单位岗位设置、公开招聘、聘用合同等人事综合管理工作，组织实施事业单位工作人员和机关工勤人员人事管理政策。
8. 综合管理全区表彰奖励工作。会同有关部门组织落实国家功勋荣誉表彰制度。拟订政府表彰奖励制度，按照权限审核区政府实施的表彰奖励事项。依法办理区政府提请区人大常委会决定任免工作人员和区政府任免工作人员有关事项。
9. 负责全区事业单位工资福利管理工作。会同有关部门拟订全区事业单位人员工资收入分配政策，拟订企业人员工资收入分配调控政策，会同有关部门建立健全企事业单位人员工资决定、正常增长和支付保障机制。会同有关部门拟订企事业单位人员福利政策。
10. 会同有关部门拟订农民工工作的综合性政策和规划，推动相关政策落实，协调解决重点难点问题，维护农民工合法权益。
11. 负责本部门职责范围和分管行业领域的安全生产监督管理工作。
12. 负责本部门和所属单位党的建设工作。
13. 完成区委、区政府交办的其他任务。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564" w:type="dxa"/>
            <w:gridSpan w:val="41"/>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ascii="微软雅黑" w:hAnsi="微软雅黑" w:eastAsia="微软雅黑"/>
                <w:szCs w:val="21"/>
              </w:rPr>
            </w:pPr>
            <w:r>
              <w:rPr>
                <w:rFonts w:hint="eastAsia" w:ascii="微软雅黑" w:hAnsi="微软雅黑" w:eastAsia="微软雅黑"/>
                <w:szCs w:val="21"/>
              </w:rPr>
              <w:t>项目名称</w:t>
            </w:r>
          </w:p>
        </w:tc>
        <w:tc>
          <w:tcPr>
            <w:tcW w:w="8022" w:type="dxa"/>
            <w:gridSpan w:val="22"/>
            <w:shd w:val="clear" w:color="auto" w:fill="auto"/>
            <w:vAlign w:val="center"/>
          </w:tcPr>
          <w:p>
            <w:pPr>
              <w:rPr>
                <w:rFonts w:ascii="微软雅黑" w:hAnsi="微软雅黑" w:eastAsia="微软雅黑"/>
                <w:szCs w:val="21"/>
              </w:rPr>
            </w:pPr>
            <w:r>
              <w:rPr>
                <w:rFonts w:hint="eastAsia" w:ascii="微软雅黑" w:hAnsi="微软雅黑" w:eastAsia="微软雅黑"/>
                <w:szCs w:val="21"/>
              </w:rPr>
              <w:t>综合服务中心运行费用</w:t>
            </w:r>
          </w:p>
        </w:tc>
        <w:tc>
          <w:tcPr>
            <w:tcW w:w="183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立项年度</w:t>
            </w:r>
          </w:p>
        </w:tc>
        <w:tc>
          <w:tcPr>
            <w:tcW w:w="3939" w:type="dxa"/>
            <w:gridSpan w:val="9"/>
            <w:shd w:val="clear" w:color="auto" w:fill="auto"/>
            <w:vAlign w:val="center"/>
          </w:tcPr>
          <w:p>
            <w:pPr>
              <w:rPr>
                <w:rFonts w:hint="eastAsia" w:ascii="微软雅黑" w:hAnsi="微软雅黑" w:eastAsia="微软雅黑"/>
                <w:szCs w:val="21"/>
              </w:rPr>
            </w:pPr>
            <w:r>
              <w:rPr>
                <w:rFonts w:hint="eastAsia" w:ascii="微软雅黑" w:hAnsi="微软雅黑" w:eastAsia="微软雅黑"/>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cs="Arial"/>
                <w:color w:val="000000"/>
                <w:szCs w:val="21"/>
                <w:shd w:val="clear" w:color="auto" w:fill="FDFDFD"/>
                <w:lang w:val="en-US" w:eastAsia="zh-CN"/>
              </w:rPr>
              <w:t>业务年度</w:t>
            </w:r>
          </w:p>
        </w:tc>
        <w:tc>
          <w:tcPr>
            <w:tcW w:w="3462"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rPr>
              <w:t>2019</w:t>
            </w:r>
          </w:p>
        </w:tc>
        <w:tc>
          <w:tcPr>
            <w:tcW w:w="1660" w:type="dxa"/>
            <w:gridSpan w:val="5"/>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开始时间</w:t>
            </w:r>
          </w:p>
        </w:tc>
        <w:tc>
          <w:tcPr>
            <w:tcW w:w="2900" w:type="dxa"/>
            <w:gridSpan w:val="8"/>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2019-01-01</w:t>
            </w:r>
          </w:p>
        </w:tc>
        <w:tc>
          <w:tcPr>
            <w:tcW w:w="1830" w:type="dxa"/>
            <w:gridSpan w:val="4"/>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结束时间</w:t>
            </w:r>
          </w:p>
        </w:tc>
        <w:tc>
          <w:tcPr>
            <w:tcW w:w="3939" w:type="dxa"/>
            <w:gridSpan w:val="9"/>
            <w:shd w:val="clear" w:color="auto" w:fill="auto"/>
            <w:vAlign w:val="center"/>
          </w:tcPr>
          <w:p>
            <w:pPr>
              <w:rPr>
                <w:rFonts w:hint="default" w:ascii="微软雅黑" w:hAnsi="微软雅黑" w:eastAsia="微软雅黑"/>
                <w:szCs w:val="21"/>
                <w:lang w:val="en-US"/>
              </w:rPr>
            </w:pPr>
            <w:r>
              <w:rPr>
                <w:rFonts w:hint="eastAsia" w:ascii="微软雅黑" w:hAnsi="微软雅黑" w:eastAsia="微软雅黑"/>
                <w:szCs w:val="21"/>
                <w:lang w:val="en-US" w:eastAsia="zh-CN"/>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项目类别</w:t>
            </w:r>
          </w:p>
        </w:tc>
        <w:tc>
          <w:tcPr>
            <w:tcW w:w="3462" w:type="dxa"/>
            <w:gridSpan w:val="9"/>
            <w:shd w:val="clear" w:color="auto" w:fill="auto"/>
            <w:vAlign w:val="center"/>
          </w:tcPr>
          <w:p>
            <w:pPr>
              <w:rPr>
                <w:rFonts w:ascii="微软雅黑" w:hAnsi="微软雅黑" w:eastAsia="微软雅黑"/>
                <w:szCs w:val="21"/>
              </w:rPr>
            </w:pPr>
            <w:r>
              <w:rPr>
                <w:rFonts w:hint="eastAsia" w:ascii="微软雅黑" w:hAnsi="微软雅黑" w:eastAsia="微软雅黑"/>
                <w:szCs w:val="21"/>
                <w:lang w:eastAsia="zh-CN"/>
              </w:rPr>
              <w:t>其他综合类项目</w:t>
            </w:r>
          </w:p>
        </w:tc>
        <w:tc>
          <w:tcPr>
            <w:tcW w:w="1660" w:type="dxa"/>
            <w:gridSpan w:val="5"/>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预算分类</w:t>
            </w:r>
          </w:p>
        </w:tc>
        <w:tc>
          <w:tcPr>
            <w:tcW w:w="2900" w:type="dxa"/>
            <w:gridSpan w:val="8"/>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部门预算</w:t>
            </w:r>
          </w:p>
        </w:tc>
        <w:tc>
          <w:tcPr>
            <w:tcW w:w="1830" w:type="dxa"/>
            <w:gridSpan w:val="4"/>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cs="Arial"/>
                <w:color w:val="000000"/>
                <w:szCs w:val="21"/>
                <w:shd w:val="clear" w:color="auto" w:fill="FDFDFD"/>
                <w:lang w:val="en-US" w:eastAsia="zh-CN"/>
              </w:rPr>
              <w:t>归口处室</w:t>
            </w:r>
          </w:p>
        </w:tc>
        <w:tc>
          <w:tcPr>
            <w:tcW w:w="3939" w:type="dxa"/>
            <w:gridSpan w:val="9"/>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社保科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功能科目</w:t>
            </w:r>
          </w:p>
        </w:tc>
        <w:tc>
          <w:tcPr>
            <w:tcW w:w="8022" w:type="dxa"/>
            <w:gridSpan w:val="22"/>
            <w:shd w:val="clear" w:color="auto" w:fill="auto"/>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[2080102]一般行政管理事务（人力资源和社会保障管理事务）</w:t>
            </w:r>
          </w:p>
        </w:tc>
        <w:tc>
          <w:tcPr>
            <w:tcW w:w="1830" w:type="dxa"/>
            <w:gridSpan w:val="4"/>
            <w:shd w:val="clear" w:color="auto" w:fill="auto"/>
            <w:vAlign w:val="center"/>
          </w:tcPr>
          <w:p>
            <w:pPr>
              <w:rPr>
                <w:rFonts w:ascii="微软雅黑" w:hAnsi="微软雅黑" w:eastAsia="微软雅黑"/>
                <w:szCs w:val="21"/>
              </w:rPr>
            </w:pPr>
            <w:r>
              <w:rPr>
                <w:rFonts w:hint="eastAsia" w:ascii="微软雅黑" w:hAnsi="微软雅黑" w:eastAsia="微软雅黑"/>
                <w:szCs w:val="21"/>
              </w:rPr>
              <w:t>是否为政府采购</w:t>
            </w:r>
          </w:p>
        </w:tc>
        <w:tc>
          <w:tcPr>
            <w:tcW w:w="3939" w:type="dxa"/>
            <w:gridSpan w:val="9"/>
            <w:shd w:val="clear" w:color="auto" w:fill="auto"/>
            <w:vAlign w:val="center"/>
          </w:tcPr>
          <w:p>
            <w:pPr>
              <w:rPr>
                <w:rFonts w:hint="eastAsia" w:ascii="微软雅黑" w:hAnsi="微软雅黑" w:eastAsia="微软雅黑"/>
                <w:szCs w:val="21"/>
              </w:rPr>
            </w:pPr>
            <w:r>
              <w:rPr>
                <w:rFonts w:hint="eastAsia" w:ascii="微软雅黑" w:hAnsi="微软雅黑" w:eastAsia="微软雅黑"/>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项目简介</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cs="Arial"/>
                <w:color w:val="000000"/>
                <w:szCs w:val="21"/>
                <w:shd w:val="clear" w:color="auto" w:fill="FDFDFD"/>
                <w:lang w:val="en-US" w:eastAsia="zh-CN"/>
              </w:rPr>
              <w:t>张店区人力资源和社会保障局现集中办公，综合服务中心房租由行管局承担，其他运行产生的费用均由我局承担，为保障服务中心正常运行，测算该项目。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项目测算依据</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cs="Arial"/>
                <w:color w:val="000000"/>
                <w:szCs w:val="21"/>
                <w:shd w:val="clear" w:color="auto" w:fill="FDFDFD"/>
                <w:lang w:val="en-US" w:eastAsia="zh-CN"/>
              </w:rPr>
              <w:t>（1）电费（空调、照明、服务大厅、食堂等运行用电）每度电0.8元计算，1900*0.8*22*12，计40.12万元。
（2）水费，225吨/ 月，每吨水4.0元计算，数字为全年数字，计0.90万元。
（3）垃圾清理费，按在职职工人数3元/人/月。全年计算：1.00万元。
（4）保安8人，2500元/人/月含保险，全年计算，计24.00万元。
（5）物业保洁3人，2200元/人/月含保险，全年计算，计7.92万元。
（6）消防员4人，4500 /人/月含保险，全年计算，计21.6万元。
（7）电梯维护保养费  3000元/年。
（8）空调维护保养（160风机模块、室内风机盘管、新风换气机、吊柜式风机盘管、风幕机等），计3.93万元。
（9）服务大厅维护、修缮费用：5万元。
5、资金需求：104.77万元
6、项目完成目标：1－12月份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lang w:val="en-US" w:eastAsia="zh-CN"/>
              </w:rPr>
              <w:t>计划</w:t>
            </w:r>
            <w:r>
              <w:rPr>
                <w:rFonts w:hint="eastAsia" w:ascii="微软雅黑" w:hAnsi="微软雅黑" w:eastAsia="微软雅黑" w:cs="Arial"/>
                <w:color w:val="000000"/>
                <w:szCs w:val="21"/>
                <w:shd w:val="clear" w:color="auto" w:fill="FDFDFD"/>
              </w:rPr>
              <w:t>实施时间</w:t>
            </w:r>
          </w:p>
        </w:tc>
        <w:tc>
          <w:tcPr>
            <w:tcW w:w="5002" w:type="dxa"/>
            <w:gridSpan w:val="13"/>
            <w:shd w:val="clear" w:color="auto" w:fill="auto"/>
            <w:vAlign w:val="center"/>
          </w:tcPr>
          <w:p>
            <w:pPr>
              <w:rPr>
                <w:rFonts w:ascii="微软雅黑" w:hAnsi="微软雅黑" w:eastAsia="微软雅黑"/>
                <w:szCs w:val="21"/>
              </w:rPr>
            </w:pPr>
            <w:r>
              <w:rPr>
                <w:rFonts w:hint="eastAsia" w:ascii="微软雅黑" w:hAnsi="微软雅黑" w:eastAsia="微软雅黑"/>
                <w:szCs w:val="21"/>
              </w:rPr>
              <w:t>2019-01-01</w:t>
            </w:r>
          </w:p>
        </w:tc>
        <w:tc>
          <w:tcPr>
            <w:tcW w:w="2090" w:type="dxa"/>
            <w:gridSpan w:val="5"/>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lang w:val="en-US" w:eastAsia="zh-CN"/>
              </w:rPr>
              <w:t>计划</w:t>
            </w:r>
            <w:r>
              <w:rPr>
                <w:rFonts w:hint="eastAsia" w:ascii="微软雅黑" w:hAnsi="微软雅黑" w:eastAsia="微软雅黑" w:cs="Arial"/>
                <w:color w:val="000000"/>
                <w:szCs w:val="21"/>
                <w:shd w:val="clear" w:color="auto" w:fill="FDFDFD"/>
              </w:rPr>
              <w:t>完成时间</w:t>
            </w:r>
          </w:p>
        </w:tc>
        <w:tc>
          <w:tcPr>
            <w:tcW w:w="6699" w:type="dxa"/>
            <w:gridSpan w:val="17"/>
            <w:shd w:val="clear" w:color="auto" w:fill="auto"/>
            <w:vAlign w:val="center"/>
          </w:tcPr>
          <w:p>
            <w:pPr>
              <w:rPr>
                <w:rFonts w:ascii="微软雅黑" w:hAnsi="微软雅黑" w:eastAsia="微软雅黑"/>
                <w:szCs w:val="21"/>
              </w:rPr>
            </w:pPr>
            <w:r>
              <w:rPr>
                <w:rFonts w:hint="eastAsia" w:ascii="微软雅黑" w:hAnsi="微软雅黑" w:eastAsia="微软雅黑"/>
                <w:szCs w:val="21"/>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实际实施时间</w:t>
            </w:r>
          </w:p>
        </w:tc>
        <w:tc>
          <w:tcPr>
            <w:tcW w:w="5002" w:type="dxa"/>
            <w:gridSpan w:val="13"/>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szCs w:val="21"/>
              </w:rPr>
              <w:t>2019-01-01</w:t>
            </w:r>
          </w:p>
        </w:tc>
        <w:tc>
          <w:tcPr>
            <w:tcW w:w="2090" w:type="dxa"/>
            <w:gridSpan w:val="5"/>
            <w:shd w:val="clear" w:color="auto" w:fill="auto"/>
            <w:vAlign w:val="center"/>
          </w:tcPr>
          <w:p>
            <w:pPr>
              <w:rPr>
                <w:rFonts w:hint="default" w:ascii="微软雅黑" w:hAnsi="微软雅黑" w:eastAsia="微软雅黑" w:cs="Arial"/>
                <w:color w:val="000000"/>
                <w:szCs w:val="21"/>
                <w:shd w:val="clear" w:color="auto" w:fill="FDFDFD"/>
                <w:lang w:val="en-US" w:eastAsia="zh-CN"/>
              </w:rPr>
            </w:pPr>
            <w:r>
              <w:rPr>
                <w:rFonts w:hint="eastAsia" w:ascii="微软雅黑" w:hAnsi="微软雅黑" w:eastAsia="微软雅黑" w:cs="Arial"/>
                <w:color w:val="000000"/>
                <w:szCs w:val="21"/>
                <w:shd w:val="clear" w:color="auto" w:fill="FDFDFD"/>
                <w:lang w:val="en-US" w:eastAsia="zh-CN"/>
              </w:rPr>
              <w:t>实际完成时间</w:t>
            </w:r>
          </w:p>
        </w:tc>
        <w:tc>
          <w:tcPr>
            <w:tcW w:w="6699" w:type="dxa"/>
            <w:gridSpan w:val="17"/>
            <w:shd w:val="clear" w:color="auto" w:fill="auto"/>
            <w:vAlign w:val="center"/>
          </w:tcPr>
          <w:p>
            <w:pPr>
              <w:rPr>
                <w:rFonts w:hint="eastAsia" w:ascii="微软雅黑" w:hAnsi="微软雅黑" w:eastAsia="微软雅黑"/>
                <w:szCs w:val="21"/>
              </w:rPr>
            </w:pPr>
            <w:r>
              <w:rPr>
                <w:rFonts w:hint="eastAsia" w:ascii="微软雅黑" w:hAnsi="微软雅黑" w:eastAsia="微软雅黑"/>
                <w:szCs w:val="21"/>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评价开始时间</w:t>
            </w:r>
          </w:p>
        </w:tc>
        <w:tc>
          <w:tcPr>
            <w:tcW w:w="5002" w:type="dxa"/>
            <w:gridSpan w:val="13"/>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szCs w:val="21"/>
              </w:rPr>
              <w:t>2020-04-10</w:t>
            </w:r>
          </w:p>
        </w:tc>
        <w:tc>
          <w:tcPr>
            <w:tcW w:w="2090" w:type="dxa"/>
            <w:gridSpan w:val="5"/>
            <w:shd w:val="clear" w:color="auto" w:fill="auto"/>
            <w:vAlign w:val="center"/>
          </w:tcPr>
          <w:p>
            <w:pPr>
              <w:rPr>
                <w:rFonts w:hint="eastAsia" w:ascii="微软雅黑" w:hAnsi="微软雅黑" w:eastAsia="微软雅黑" w:cs="Arial"/>
                <w:color w:val="000000"/>
                <w:szCs w:val="21"/>
                <w:shd w:val="clear" w:color="auto" w:fill="FDFDFD"/>
              </w:rPr>
            </w:pPr>
            <w:r>
              <w:rPr>
                <w:rFonts w:hint="eastAsia" w:ascii="微软雅黑" w:hAnsi="微软雅黑" w:eastAsia="微软雅黑" w:cs="Arial"/>
                <w:color w:val="000000"/>
                <w:szCs w:val="21"/>
                <w:shd w:val="clear" w:color="auto" w:fill="FDFDFD"/>
              </w:rPr>
              <w:t>评价结束时间</w:t>
            </w:r>
          </w:p>
        </w:tc>
        <w:tc>
          <w:tcPr>
            <w:tcW w:w="6699" w:type="dxa"/>
            <w:gridSpan w:val="17"/>
            <w:shd w:val="clear" w:color="auto" w:fill="auto"/>
            <w:vAlign w:val="center"/>
          </w:tcPr>
          <w:p>
            <w:pPr>
              <w:rPr>
                <w:rFonts w:ascii="微软雅黑" w:hAnsi="微软雅黑" w:eastAsia="微软雅黑"/>
                <w:szCs w:val="21"/>
              </w:rPr>
            </w:pPr>
            <w:r>
              <w:rPr>
                <w:rFonts w:hint="eastAsia" w:ascii="微软雅黑" w:hAnsi="微软雅黑" w:eastAsia="微软雅黑"/>
                <w:szCs w:val="21"/>
              </w:rPr>
              <w:t>2020-04-24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564" w:type="dxa"/>
            <w:gridSpan w:val="41"/>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实施具体内容</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为确保综合服务中心的日常运行，支付水费、电费、垃圾清运、保安保洁人员费用、大厅各项设备维护等各项费用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实施机构部门</w:t>
            </w:r>
          </w:p>
        </w:tc>
        <w:tc>
          <w:tcPr>
            <w:tcW w:w="5002"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办公室</w:t>
            </w:r>
          </w:p>
        </w:tc>
        <w:tc>
          <w:tcPr>
            <w:tcW w:w="209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实施负责人</w:t>
            </w:r>
          </w:p>
        </w:tc>
        <w:tc>
          <w:tcPr>
            <w:tcW w:w="6699" w:type="dxa"/>
            <w:gridSpan w:val="1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孙勃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3" w:type="dxa"/>
            <w:gridSpan w:val="6"/>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实施开始时间</w:t>
            </w:r>
          </w:p>
        </w:tc>
        <w:tc>
          <w:tcPr>
            <w:tcW w:w="5002"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2019-1-1</w:t>
            </w:r>
          </w:p>
        </w:tc>
        <w:tc>
          <w:tcPr>
            <w:tcW w:w="209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实施结束时间</w:t>
            </w:r>
          </w:p>
        </w:tc>
        <w:tc>
          <w:tcPr>
            <w:tcW w:w="6699" w:type="dxa"/>
            <w:gridSpan w:val="1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773" w:type="dxa"/>
            <w:gridSpan w:val="6"/>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项目成果</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以基层社保服务管理为导向，以方便群众办理业务为宗旨，实现综合服务中心规范化、信息化管理。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773" w:type="dxa"/>
            <w:gridSpan w:val="6"/>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项目存在问题</w:t>
            </w:r>
          </w:p>
        </w:tc>
        <w:tc>
          <w:tcPr>
            <w:tcW w:w="13791" w:type="dxa"/>
            <w:gridSpan w:val="35"/>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维修资金短缺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5564" w:type="dxa"/>
            <w:gridSpan w:val="41"/>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项目资金来源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843" w:type="dxa"/>
            <w:gridSpan w:val="13"/>
            <w:vMerge w:val="restart"/>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资金来源</w:t>
            </w:r>
          </w:p>
        </w:tc>
        <w:tc>
          <w:tcPr>
            <w:tcW w:w="3942" w:type="dxa"/>
            <w:gridSpan w:val="9"/>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计划安排</w:t>
            </w:r>
          </w:p>
        </w:tc>
        <w:tc>
          <w:tcPr>
            <w:tcW w:w="3960" w:type="dxa"/>
            <w:gridSpan w:val="12"/>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实际安排</w:t>
            </w:r>
          </w:p>
        </w:tc>
        <w:tc>
          <w:tcPr>
            <w:tcW w:w="3819" w:type="dxa"/>
            <w:gridSpan w:val="7"/>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843" w:type="dxa"/>
            <w:gridSpan w:val="13"/>
            <w:vMerge w:val="continue"/>
            <w:shd w:val="clear" w:color="auto" w:fill="auto"/>
            <w:vAlign w:val="center"/>
          </w:tcPr>
          <w:p>
            <w:pPr>
              <w:jc w:val="center"/>
              <w:rPr>
                <w:rFonts w:hint="eastAsia" w:ascii="微软雅黑" w:hAnsi="微软雅黑" w:eastAsia="微软雅黑"/>
                <w:szCs w:val="21"/>
              </w:rPr>
            </w:pPr>
          </w:p>
        </w:tc>
        <w:tc>
          <w:tcPr>
            <w:tcW w:w="1971"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总金额</w:t>
            </w:r>
          </w:p>
        </w:tc>
        <w:tc>
          <w:tcPr>
            <w:tcW w:w="1971" w:type="dxa"/>
            <w:gridSpan w:val="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当年金额</w:t>
            </w:r>
          </w:p>
        </w:tc>
        <w:tc>
          <w:tcPr>
            <w:tcW w:w="1980" w:type="dxa"/>
            <w:gridSpan w:val="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总金额</w:t>
            </w:r>
          </w:p>
        </w:tc>
        <w:tc>
          <w:tcPr>
            <w:tcW w:w="1980" w:type="dxa"/>
            <w:gridSpan w:val="7"/>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当年金额</w:t>
            </w:r>
          </w:p>
        </w:tc>
        <w:tc>
          <w:tcPr>
            <w:tcW w:w="1909"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总金额</w:t>
            </w:r>
          </w:p>
        </w:tc>
        <w:tc>
          <w:tcPr>
            <w:tcW w:w="191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当年金额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一、本级资金</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1、当年预算</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2、以前年度结转</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3、当年追加</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二、其他级次财政资金</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三、其他来源资金</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843" w:type="dxa"/>
            <w:gridSpan w:val="1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合计</w:t>
            </w:r>
          </w:p>
        </w:tc>
        <w:tc>
          <w:tcPr>
            <w:tcW w:w="1971"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71"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80" w:type="dxa"/>
            <w:gridSpan w:val="5"/>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80" w:type="dxa"/>
            <w:gridSpan w:val="7"/>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09" w:type="dxa"/>
            <w:gridSpan w:val="4"/>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c>
          <w:tcPr>
            <w:tcW w:w="1910" w:type="dxa"/>
            <w:gridSpan w:val="3"/>
            <w:shd w:val="clear" w:color="auto" w:fill="auto"/>
            <w:vAlign w:val="top"/>
          </w:tcPr>
          <w:p>
            <w:pPr>
              <w:jc w:val="right"/>
              <w:rPr>
                <w:rFonts w:hint="eastAsia" w:ascii="微软雅黑" w:hAnsi="微软雅黑" w:eastAsia="微软雅黑"/>
                <w:szCs w:val="21"/>
              </w:rPr>
            </w:pPr>
            <w:r>
              <w:rPr>
                <w:rFonts w:hint="eastAsia" w:ascii="微软雅黑" w:hAnsi="微软雅黑" w:eastAsia="微软雅黑"/>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5564" w:type="dxa"/>
            <w:gridSpan w:val="41"/>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0" w:type="dxa"/>
            <w:gridSpan w:val="10"/>
            <w:vMerge w:val="restart"/>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支出内容</w:t>
            </w:r>
          </w:p>
        </w:tc>
        <w:tc>
          <w:tcPr>
            <w:tcW w:w="7747" w:type="dxa"/>
            <w:gridSpan w:val="20"/>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量化支出</w:t>
            </w:r>
          </w:p>
        </w:tc>
        <w:tc>
          <w:tcPr>
            <w:tcW w:w="4028" w:type="dxa"/>
            <w:gridSpan w:val="9"/>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非量化支出</w:t>
            </w:r>
          </w:p>
        </w:tc>
        <w:tc>
          <w:tcPr>
            <w:tcW w:w="1389" w:type="dxa"/>
            <w:gridSpan w:val="2"/>
            <w:vMerge w:val="restart"/>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0" w:type="dxa"/>
            <w:gridSpan w:val="10"/>
            <w:vMerge w:val="continue"/>
            <w:shd w:val="clear" w:color="auto" w:fill="auto"/>
            <w:vAlign w:val="center"/>
          </w:tcPr>
          <w:p>
            <w:pPr>
              <w:jc w:val="center"/>
              <w:rPr>
                <w:rFonts w:hint="eastAsia" w:ascii="微软雅黑" w:hAnsi="微软雅黑" w:eastAsia="微软雅黑"/>
                <w:szCs w:val="21"/>
              </w:rPr>
            </w:pPr>
          </w:p>
        </w:tc>
        <w:tc>
          <w:tcPr>
            <w:tcW w:w="3085"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明细内容</w:t>
            </w:r>
          </w:p>
        </w:tc>
        <w:tc>
          <w:tcPr>
            <w:tcW w:w="1530" w:type="dxa"/>
            <w:gridSpan w:val="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数量</w:t>
            </w:r>
          </w:p>
        </w:tc>
        <w:tc>
          <w:tcPr>
            <w:tcW w:w="1610" w:type="dxa"/>
            <w:gridSpan w:val="2"/>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单价</w:t>
            </w:r>
          </w:p>
        </w:tc>
        <w:tc>
          <w:tcPr>
            <w:tcW w:w="1522" w:type="dxa"/>
            <w:gridSpan w:val="7"/>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支出金额</w:t>
            </w:r>
          </w:p>
        </w:tc>
        <w:tc>
          <w:tcPr>
            <w:tcW w:w="2598"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明细内容</w:t>
            </w:r>
          </w:p>
        </w:tc>
        <w:tc>
          <w:tcPr>
            <w:tcW w:w="143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支出金额</w:t>
            </w:r>
          </w:p>
        </w:tc>
        <w:tc>
          <w:tcPr>
            <w:tcW w:w="1389" w:type="dxa"/>
            <w:gridSpan w:val="2"/>
            <w:vMerge w:val="continue"/>
            <w:shd w:val="clear" w:color="auto" w:fill="auto"/>
            <w:vAlign w:val="center"/>
          </w:tcPr>
          <w:p>
            <w:pPr>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0" w:type="dxa"/>
            <w:gridSpan w:val="10"/>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空</w:t>
            </w:r>
          </w:p>
        </w:tc>
        <w:tc>
          <w:tcPr>
            <w:tcW w:w="3085"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空</w:t>
            </w:r>
          </w:p>
        </w:tc>
        <w:tc>
          <w:tcPr>
            <w:tcW w:w="1530" w:type="dxa"/>
            <w:gridSpan w:val="5"/>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610"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522" w:type="dxa"/>
            <w:gridSpan w:val="7"/>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2598"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空</w:t>
            </w:r>
          </w:p>
        </w:tc>
        <w:tc>
          <w:tcPr>
            <w:tcW w:w="1430" w:type="dxa"/>
            <w:gridSpan w:val="3"/>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0.15</w:t>
            </w:r>
          </w:p>
        </w:tc>
        <w:tc>
          <w:tcPr>
            <w:tcW w:w="1389"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0" w:type="dxa"/>
            <w:gridSpan w:val="10"/>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空</w:t>
            </w:r>
          </w:p>
        </w:tc>
        <w:tc>
          <w:tcPr>
            <w:tcW w:w="3085"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空</w:t>
            </w:r>
          </w:p>
        </w:tc>
        <w:tc>
          <w:tcPr>
            <w:tcW w:w="1530" w:type="dxa"/>
            <w:gridSpan w:val="5"/>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610"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522" w:type="dxa"/>
            <w:gridSpan w:val="7"/>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2598"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空</w:t>
            </w:r>
          </w:p>
        </w:tc>
        <w:tc>
          <w:tcPr>
            <w:tcW w:w="1430" w:type="dxa"/>
            <w:gridSpan w:val="3"/>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18.5</w:t>
            </w:r>
          </w:p>
        </w:tc>
        <w:tc>
          <w:tcPr>
            <w:tcW w:w="1389"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0" w:type="dxa"/>
            <w:gridSpan w:val="10"/>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空</w:t>
            </w:r>
          </w:p>
        </w:tc>
        <w:tc>
          <w:tcPr>
            <w:tcW w:w="3085"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空</w:t>
            </w:r>
          </w:p>
        </w:tc>
        <w:tc>
          <w:tcPr>
            <w:tcW w:w="1530" w:type="dxa"/>
            <w:gridSpan w:val="5"/>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610"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522" w:type="dxa"/>
            <w:gridSpan w:val="7"/>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2598"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空</w:t>
            </w:r>
          </w:p>
        </w:tc>
        <w:tc>
          <w:tcPr>
            <w:tcW w:w="1430" w:type="dxa"/>
            <w:gridSpan w:val="3"/>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41.8</w:t>
            </w:r>
          </w:p>
        </w:tc>
        <w:tc>
          <w:tcPr>
            <w:tcW w:w="1389"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0" w:type="dxa"/>
            <w:gridSpan w:val="10"/>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空</w:t>
            </w:r>
          </w:p>
        </w:tc>
        <w:tc>
          <w:tcPr>
            <w:tcW w:w="3085"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空</w:t>
            </w:r>
          </w:p>
        </w:tc>
        <w:tc>
          <w:tcPr>
            <w:tcW w:w="1530" w:type="dxa"/>
            <w:gridSpan w:val="5"/>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610"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1522" w:type="dxa"/>
            <w:gridSpan w:val="7"/>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0</w:t>
            </w:r>
          </w:p>
        </w:tc>
        <w:tc>
          <w:tcPr>
            <w:tcW w:w="2598" w:type="dxa"/>
            <w:gridSpan w:val="6"/>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rPr>
              <w:t>空</w:t>
            </w:r>
          </w:p>
        </w:tc>
        <w:tc>
          <w:tcPr>
            <w:tcW w:w="1430" w:type="dxa"/>
            <w:gridSpan w:val="3"/>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6.55</w:t>
            </w:r>
          </w:p>
        </w:tc>
        <w:tc>
          <w:tcPr>
            <w:tcW w:w="1389" w:type="dxa"/>
            <w:gridSpan w:val="2"/>
            <w:shd w:val="clear" w:color="auto" w:fill="auto"/>
            <w:vAlign w:val="center"/>
          </w:tcPr>
          <w:p>
            <w:pPr>
              <w:jc w:val="right"/>
              <w:rPr>
                <w:rFonts w:hint="eastAsia" w:ascii="微软雅黑" w:hAnsi="微软雅黑" w:eastAsia="微软雅黑"/>
                <w:szCs w:val="21"/>
              </w:rPr>
            </w:pPr>
            <w:r>
              <w:rPr>
                <w:rFonts w:hint="eastAsia" w:ascii="微软雅黑" w:hAnsi="微软雅黑" w:eastAsia="微软雅黑"/>
                <w:szCs w:val="21"/>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564" w:type="dxa"/>
            <w:gridSpan w:val="41"/>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评级目的</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进一步规范综合服务中心的运行，方便群众办理社保业务。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评价依据</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内部资金管理规定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评价方法</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资金使用过程监督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评价标准</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资金的使用是否存在浪费、是够有不必要的支出。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305" w:type="dxa"/>
            <w:gridSpan w:val="8"/>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评价实施过程</w:t>
            </w:r>
          </w:p>
        </w:tc>
        <w:tc>
          <w:tcPr>
            <w:tcW w:w="13259" w:type="dxa"/>
            <w:gridSpan w:val="33"/>
            <w:shd w:val="clear" w:color="auto" w:fill="auto"/>
            <w:vAlign w:val="top"/>
          </w:tcPr>
          <w:p>
            <w:pPr>
              <w:jc w:val="both"/>
              <w:rPr>
                <w:rFonts w:hint="eastAsia" w:ascii="微软雅黑" w:hAnsi="微软雅黑" w:eastAsia="微软雅黑"/>
                <w:szCs w:val="21"/>
              </w:rPr>
            </w:pPr>
            <w:r>
              <w:rPr>
                <w:rFonts w:hint="eastAsia" w:ascii="微软雅黑" w:hAnsi="微软雅黑" w:eastAsia="微软雅黑"/>
                <w:szCs w:val="21"/>
                <w:lang w:val="en-US" w:eastAsia="zh-CN"/>
              </w:rPr>
              <w:t>评价小组对各项支出进行阶段性审计、核查，对资金使用流向进行监督。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5564" w:type="dxa"/>
            <w:gridSpan w:val="41"/>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序号</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一级指标</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二级指标</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三级指标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四级指标</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目标值</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完成值</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数量指标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保安</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8</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8</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数量指标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保洁员</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3</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3</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数量指标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大厅运行用电量(度)</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41800</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41800</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数量指标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电梯(台)</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数量指标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消防员</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4</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4</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时效指标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维修维护及时性</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及时</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及时</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质量指标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保洁率</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100</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100</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质量指标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保证大厅人员设备及网络正常运行</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是</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是</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质量指标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保证人员办公需求</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是</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是</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质量指标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基础设施及水、电、暖设备完好率</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100</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100</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质量指标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维修改造验收合格率</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100</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100</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成本指标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水费、电费、垃圾清理费（元）</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18.65</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18.65</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成本指标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综合服务中心保安、保洁人员工资（元）</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41.8</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41.8</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产出</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项目产出</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成本指标</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综合服务中心消防员工资电梯、空调维修及保养费用（元）</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6.55</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6.55</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效果</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项目效益</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社会效益</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保证各项工作稳定开展</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是</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是</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55"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1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效果</w:t>
            </w:r>
          </w:p>
        </w:tc>
        <w:tc>
          <w:tcPr>
            <w:tcW w:w="1140"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项目效益</w:t>
            </w:r>
          </w:p>
        </w:tc>
        <w:tc>
          <w:tcPr>
            <w:tcW w:w="220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社会公众或服务对象满意度</w:t>
            </w:r>
          </w:p>
        </w:tc>
        <w:tc>
          <w:tcPr>
            <w:tcW w:w="4891" w:type="dxa"/>
            <w:gridSpan w:val="1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办理业务人员满意度</w:t>
            </w:r>
          </w:p>
        </w:tc>
        <w:tc>
          <w:tcPr>
            <w:tcW w:w="2703" w:type="dxa"/>
            <w:gridSpan w:val="6"/>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95</w:t>
            </w:r>
          </w:p>
        </w:tc>
        <w:tc>
          <w:tcPr>
            <w:tcW w:w="1486"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90</w:t>
            </w:r>
          </w:p>
        </w:tc>
        <w:tc>
          <w:tcPr>
            <w:tcW w:w="1389" w:type="dxa"/>
            <w:gridSpan w:val="2"/>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5564" w:type="dxa"/>
            <w:gridSpan w:val="41"/>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项目自评情况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lang w:val="en-US" w:eastAsia="zh-CN"/>
              </w:rPr>
              <w:t>序号</w:t>
            </w:r>
          </w:p>
        </w:tc>
        <w:tc>
          <w:tcPr>
            <w:tcW w:w="1088"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一级指标</w:t>
            </w:r>
          </w:p>
        </w:tc>
        <w:tc>
          <w:tcPr>
            <w:tcW w:w="1245" w:type="dxa"/>
            <w:gridSpan w:val="8"/>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二级指标</w:t>
            </w:r>
          </w:p>
        </w:tc>
        <w:tc>
          <w:tcPr>
            <w:tcW w:w="2110" w:type="dxa"/>
            <w:gridSpan w:val="2"/>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三级指标</w:t>
            </w:r>
          </w:p>
        </w:tc>
        <w:tc>
          <w:tcPr>
            <w:tcW w:w="4230" w:type="dxa"/>
            <w:gridSpan w:val="12"/>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四级指标</w:t>
            </w:r>
          </w:p>
        </w:tc>
        <w:tc>
          <w:tcPr>
            <w:tcW w:w="1200" w:type="dxa"/>
            <w:gridSpan w:val="5"/>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目标值</w:t>
            </w:r>
          </w:p>
        </w:tc>
        <w:tc>
          <w:tcPr>
            <w:tcW w:w="1100" w:type="dxa"/>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完成值</w:t>
            </w:r>
          </w:p>
        </w:tc>
        <w:tc>
          <w:tcPr>
            <w:tcW w:w="1120" w:type="dxa"/>
            <w:gridSpan w:val="4"/>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lang w:val="en-US" w:eastAsia="zh-CN"/>
              </w:rPr>
              <w:t>计量单位</w:t>
            </w:r>
          </w:p>
        </w:tc>
        <w:tc>
          <w:tcPr>
            <w:tcW w:w="860" w:type="dxa"/>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分值</w:t>
            </w:r>
          </w:p>
        </w:tc>
        <w:tc>
          <w:tcPr>
            <w:tcW w:w="790" w:type="dxa"/>
            <w:gridSpan w:val="3"/>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得分</w:t>
            </w:r>
          </w:p>
        </w:tc>
        <w:tc>
          <w:tcPr>
            <w:tcW w:w="1169" w:type="dxa"/>
            <w:shd w:val="clear" w:color="auto" w:fill="auto"/>
            <w:vAlign w:val="center"/>
          </w:tcPr>
          <w:p>
            <w:pPr>
              <w:jc w:val="center"/>
              <w:rPr>
                <w:rFonts w:hint="eastAsia" w:ascii="微软雅黑" w:hAnsi="微软雅黑" w:eastAsia="微软雅黑"/>
                <w:szCs w:val="21"/>
              </w:rPr>
            </w:pPr>
            <w:r>
              <w:rPr>
                <w:rFonts w:hint="eastAsia" w:ascii="微软雅黑" w:hAnsi="微软雅黑" w:eastAsia="微软雅黑"/>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项目立项</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项目立项规范性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项目是否符合实际，是否规范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否,及时,维护,完整,提高,提升,符合,明确,准确,规范,健全,达标,合格,合理,有效,齐全,完善,执行,科学,推进,增长,满意,解决,落实,认可,下降,肯定,正常运行,稳定,匹配,保持,满足,实现,保障,促进,便利,增强,完成,推动,保证,改善,达到,转变,恢复,确保,加强,建立,协调,浓厚,完备,作用,减少,节省,节约,到位,公开,撰写,按时,实时,支持,完工,增加,挽回,降低,调动,提供,推广,定期,消除，足额，期限，监督，督促，延长,正常,加快,优化,形成,弘扬,营造,培养,加大,深化,带动,发挥,优化,持续,保存,丰富,发展,体现,普及,保护,鲜明,传承,形成,发掘,展示,匹配,充分,合规,长期,引进,减轻,拉动,开展,扶持,采用,创造,展现,了解,宣传,掌握,检测,防治,弥补,精准,活跃,打击,按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项目立项</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绩效目标合理性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目标绩效是否合理</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合理</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合理</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3</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项目立项</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绩效指标明确性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项目支出是否明确</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明确</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明确</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资金投入管理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资金到位率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资金是否全部到位</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5</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资金投入管理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到位及时率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资金到位是否及时，保安保洁人员工资支付是够及时</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3.6</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6</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投入</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资金投入管理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资金使用情况</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资金使用是否规范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优,良,中,差,情况,质量,效果,状况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7</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管理制度健全性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大厅管理制度是否健全</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健全</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不太健全</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2.8</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8</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制度执行有效性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制度是否能有效执行</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9</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项目质量可控性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维修项目质量等级</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优</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3.2</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10</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项目实施管理</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项目实施管理是否规范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11</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业务管理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项目资产管理</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项目管理使用是否规范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规范</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12</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管理制度健全性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是否有健全的财务管理制度</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13</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资金使用合规性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资金使用是否符合规定</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符合国家财经法规和财务管理制度规定以及有关专项资金管理办法的规定,资金的拨付有完整的审批程序和手续,项目的重大开支经过评估论证,预算批复符合部门的用途,不存在截留、挤占、挪用、虚列支出等情况</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符合国家财经法规和财务管理制度规定以及有关专项资金管理办法的规定,资金的拨付有完整的审批程序和手续,项目的重大开支经过评估论证,预算批复符合部门的用途,不存在截留、挤占、挪用、虚列支出等情况</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14</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过程</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财务管理</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财务监控有效性</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是否能有效监督资金使用</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4</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数量指标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保安</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8</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8</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人</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2.00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数量指标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保洁员</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3</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3</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人</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2.00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数量指标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电梯(台)</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部</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2.00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数量指标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消防员</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4</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4</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人</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2.00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时效指标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维修维护及时性</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及时</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及时</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8.00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8</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质量指标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保洁率</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质量指标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保证人员办公需求</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质量指标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基础设施及水、电、暖设备完好率</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质量指标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维修改造验收合格率</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90</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1.00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0.9</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成本指标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水费、电费、垃圾清理费（元）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18.65</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18.65</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万元</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2.00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成本指标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综合服务中心保安、保洁人员工资（元）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41.8</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41.8</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万元</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3.00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3</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产出</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项目产出</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成本指标</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综合服务中心消防员工资电梯、空调维修及保养费用（元）</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6.55</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6.55</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万元</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3.00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3</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效果</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项目效益</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社会效益</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保证各项工作稳定开展</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是</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8.00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8</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空</w:t>
            </w:r>
          </w:p>
        </w:tc>
        <w:tc>
          <w:tcPr>
            <w:tcW w:w="1088" w:type="dxa"/>
            <w:gridSpan w:val="3"/>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效果</w:t>
            </w:r>
          </w:p>
        </w:tc>
        <w:tc>
          <w:tcPr>
            <w:tcW w:w="1245" w:type="dxa"/>
            <w:gridSpan w:val="8"/>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项目效益</w:t>
            </w:r>
          </w:p>
        </w:tc>
        <w:tc>
          <w:tcPr>
            <w:tcW w:w="2110" w:type="dxa"/>
            <w:gridSpan w:val="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社会公众或服务对象满意度</w:t>
            </w: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办理业务人员满意度</w:t>
            </w:r>
          </w:p>
        </w:tc>
        <w:tc>
          <w:tcPr>
            <w:tcW w:w="1200" w:type="dxa"/>
            <w:gridSpan w:val="5"/>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00" w:type="dxa"/>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100</w:t>
            </w:r>
          </w:p>
        </w:tc>
        <w:tc>
          <w:tcPr>
            <w:tcW w:w="1120" w:type="dxa"/>
            <w:gridSpan w:val="4"/>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w:t>
            </w:r>
          </w:p>
        </w:tc>
        <w:tc>
          <w:tcPr>
            <w:tcW w:w="860" w:type="dxa"/>
            <w:shd w:val="clear" w:color="auto" w:fill="auto"/>
            <w:vAlign w:val="center"/>
          </w:tcPr>
          <w:p>
            <w:pPr>
              <w:jc w:val="left"/>
              <w:rPr>
                <w:rFonts w:hint="eastAsia" w:ascii="微软雅黑" w:hAnsi="微软雅黑" w:eastAsia="微软雅黑"/>
                <w:szCs w:val="21"/>
                <w:lang w:eastAsia="zh-CN"/>
              </w:rPr>
            </w:pPr>
            <w:r>
              <w:rPr>
                <w:rFonts w:hint="eastAsia" w:ascii="微软雅黑" w:hAnsi="微软雅黑" w:eastAsia="微软雅黑"/>
                <w:szCs w:val="21"/>
                <w:lang w:val="en-US" w:eastAsia="zh-CN"/>
              </w:rPr>
              <w:t>8.00</w:t>
            </w: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8</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52" w:type="dxa"/>
            <w:shd w:val="clear" w:color="auto" w:fill="auto"/>
            <w:vAlign w:val="center"/>
          </w:tcPr>
          <w:p>
            <w:pPr>
              <w:jc w:val="center"/>
              <w:rPr>
                <w:rFonts w:hint="default" w:ascii="微软雅黑" w:hAnsi="微软雅黑" w:eastAsia="微软雅黑"/>
                <w:szCs w:val="21"/>
                <w:lang w:val="en-US" w:eastAsia="zh-CN"/>
              </w:rPr>
            </w:pPr>
          </w:p>
        </w:tc>
        <w:tc>
          <w:tcPr>
            <w:tcW w:w="1088" w:type="dxa"/>
            <w:gridSpan w:val="3"/>
            <w:shd w:val="clear" w:color="auto" w:fill="auto"/>
            <w:vAlign w:val="center"/>
          </w:tcPr>
          <w:p>
            <w:pPr>
              <w:jc w:val="left"/>
              <w:rPr>
                <w:rFonts w:hint="eastAsia" w:ascii="微软雅黑" w:hAnsi="微软雅黑" w:eastAsia="微软雅黑"/>
                <w:szCs w:val="21"/>
              </w:rPr>
            </w:pPr>
          </w:p>
        </w:tc>
        <w:tc>
          <w:tcPr>
            <w:tcW w:w="1245" w:type="dxa"/>
            <w:gridSpan w:val="8"/>
            <w:shd w:val="clear" w:color="auto" w:fill="auto"/>
            <w:vAlign w:val="center"/>
          </w:tcPr>
          <w:p>
            <w:pPr>
              <w:jc w:val="left"/>
              <w:rPr>
                <w:rFonts w:hint="eastAsia" w:ascii="微软雅黑" w:hAnsi="微软雅黑" w:eastAsia="微软雅黑"/>
                <w:szCs w:val="21"/>
              </w:rPr>
            </w:pPr>
          </w:p>
        </w:tc>
        <w:tc>
          <w:tcPr>
            <w:tcW w:w="2110" w:type="dxa"/>
            <w:gridSpan w:val="2"/>
            <w:shd w:val="clear" w:color="auto" w:fill="auto"/>
            <w:vAlign w:val="center"/>
          </w:tcPr>
          <w:p>
            <w:pPr>
              <w:jc w:val="left"/>
              <w:rPr>
                <w:rFonts w:hint="eastAsia" w:ascii="微软雅黑" w:hAnsi="微软雅黑" w:eastAsia="微软雅黑"/>
                <w:szCs w:val="21"/>
              </w:rPr>
            </w:pPr>
          </w:p>
        </w:tc>
        <w:tc>
          <w:tcPr>
            <w:tcW w:w="4230" w:type="dxa"/>
            <w:gridSpan w:val="12"/>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得分分值（百分制）</w:t>
            </w:r>
          </w:p>
        </w:tc>
        <w:tc>
          <w:tcPr>
            <w:tcW w:w="1200" w:type="dxa"/>
            <w:gridSpan w:val="5"/>
            <w:shd w:val="clear" w:color="auto" w:fill="auto"/>
            <w:vAlign w:val="center"/>
          </w:tcPr>
          <w:p>
            <w:pPr>
              <w:jc w:val="left"/>
              <w:rPr>
                <w:rFonts w:hint="eastAsia" w:ascii="微软雅黑" w:hAnsi="微软雅黑" w:eastAsia="微软雅黑"/>
                <w:szCs w:val="21"/>
              </w:rPr>
            </w:pPr>
          </w:p>
        </w:tc>
        <w:tc>
          <w:tcPr>
            <w:tcW w:w="1100" w:type="dxa"/>
            <w:shd w:val="clear" w:color="auto" w:fill="auto"/>
            <w:vAlign w:val="center"/>
          </w:tcPr>
          <w:p>
            <w:pPr>
              <w:jc w:val="left"/>
              <w:rPr>
                <w:rFonts w:hint="eastAsia" w:ascii="微软雅黑" w:hAnsi="微软雅黑" w:eastAsia="微软雅黑"/>
                <w:szCs w:val="21"/>
              </w:rPr>
            </w:pPr>
          </w:p>
        </w:tc>
        <w:tc>
          <w:tcPr>
            <w:tcW w:w="1120" w:type="dxa"/>
            <w:gridSpan w:val="4"/>
            <w:shd w:val="clear" w:color="auto" w:fill="auto"/>
            <w:vAlign w:val="center"/>
          </w:tcPr>
          <w:p>
            <w:pPr>
              <w:jc w:val="left"/>
              <w:rPr>
                <w:rFonts w:hint="eastAsia" w:ascii="微软雅黑" w:hAnsi="微软雅黑" w:eastAsia="微软雅黑"/>
                <w:szCs w:val="21"/>
                <w:lang w:val="en-US" w:eastAsia="zh-CN"/>
              </w:rPr>
            </w:pPr>
          </w:p>
        </w:tc>
        <w:tc>
          <w:tcPr>
            <w:tcW w:w="860" w:type="dxa"/>
            <w:shd w:val="clear" w:color="auto" w:fill="auto"/>
            <w:vAlign w:val="center"/>
          </w:tcPr>
          <w:p>
            <w:pPr>
              <w:jc w:val="left"/>
              <w:rPr>
                <w:rFonts w:hint="eastAsia" w:ascii="微软雅黑" w:hAnsi="微软雅黑" w:eastAsia="微软雅黑"/>
                <w:szCs w:val="21"/>
                <w:lang w:eastAsia="zh-CN"/>
              </w:rPr>
            </w:pPr>
          </w:p>
        </w:tc>
        <w:tc>
          <w:tcPr>
            <w:tcW w:w="790" w:type="dxa"/>
            <w:gridSpan w:val="3"/>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97.5</w:t>
            </w:r>
          </w:p>
        </w:tc>
        <w:tc>
          <w:tcPr>
            <w:tcW w:w="1169" w:type="dxa"/>
            <w:shd w:val="clear" w:color="auto" w:fill="auto"/>
            <w:vAlign w:val="center"/>
          </w:tcPr>
          <w:p>
            <w:pPr>
              <w:jc w:val="left"/>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5564" w:type="dxa"/>
            <w:gridSpan w:val="41"/>
            <w:shd w:val="clear" w:color="auto" w:fill="auto"/>
            <w:vAlign w:val="center"/>
          </w:tcPr>
          <w:p>
            <w:pPr>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评价组人员情况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序号</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姓名</w:t>
            </w:r>
          </w:p>
        </w:tc>
        <w:tc>
          <w:tcPr>
            <w:tcW w:w="3571" w:type="dxa"/>
            <w:gridSpan w:val="9"/>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职务</w:t>
            </w:r>
          </w:p>
        </w:tc>
        <w:tc>
          <w:tcPr>
            <w:tcW w:w="3340" w:type="dxa"/>
            <w:gridSpan w:val="7"/>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职称</w:t>
            </w:r>
          </w:p>
        </w:tc>
        <w:tc>
          <w:tcPr>
            <w:tcW w:w="4340" w:type="dxa"/>
            <w:gridSpan w:val="12"/>
            <w:shd w:val="clear" w:color="auto" w:fill="auto"/>
            <w:vAlign w:val="center"/>
          </w:tcPr>
          <w:p>
            <w:pPr>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单位</w:t>
            </w:r>
          </w:p>
        </w:tc>
        <w:tc>
          <w:tcPr>
            <w:tcW w:w="1959" w:type="dxa"/>
            <w:gridSpan w:val="4"/>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王雷</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党组书记、局长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10</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刘朋</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党组成员、人才服务中心主任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11</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王雷</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党组书记、局长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12</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牛伟业</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党组成员、副局长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13</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刘朋</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党组成员、人才服务中心主任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14</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赵亮</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党组成员、就业服务中心主任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15</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董海林</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党组成员、工会主席</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16</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孙勃</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办公室主任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17</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刘冬</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事业科科长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18</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马婧</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就促科科长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19</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乔珍宝</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专技科科长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牛伟业</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党组成员、副局长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20</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毕研桢</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人才科科长</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21</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刘鹏远</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信息中心主任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25" w:type="dxa"/>
            <w:gridSpan w:val="3"/>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22</w:t>
            </w:r>
          </w:p>
        </w:tc>
        <w:tc>
          <w:tcPr>
            <w:tcW w:w="1429" w:type="dxa"/>
            <w:gridSpan w:val="6"/>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许元超</w:t>
            </w:r>
          </w:p>
        </w:tc>
        <w:tc>
          <w:tcPr>
            <w:tcW w:w="3571" w:type="dxa"/>
            <w:gridSpan w:val="9"/>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职业技能鉴定中心主任</w:t>
            </w:r>
          </w:p>
        </w:tc>
        <w:tc>
          <w:tcPr>
            <w:tcW w:w="3340" w:type="dxa"/>
            <w:gridSpan w:val="7"/>
            <w:shd w:val="clear" w:color="auto" w:fill="auto"/>
            <w:vAlign w:val="center"/>
          </w:tcPr>
          <w:p>
            <w:pPr>
              <w:jc w:val="left"/>
              <w:rPr>
                <w:rFonts w:hint="eastAsia" w:ascii="微软雅黑" w:hAnsi="微软雅黑" w:eastAsia="微软雅黑"/>
                <w:szCs w:val="21"/>
                <w:lang w:val="en-US" w:eastAsia="zh-CN"/>
              </w:rPr>
            </w:pPr>
          </w:p>
        </w:tc>
        <w:tc>
          <w:tcPr>
            <w:tcW w:w="4340" w:type="dxa"/>
            <w:gridSpan w:val="12"/>
            <w:shd w:val="clear" w:color="auto" w:fill="auto"/>
            <w:vAlign w:val="center"/>
          </w:tcPr>
          <w:p>
            <w:pPr>
              <w:jc w:val="left"/>
              <w:rPr>
                <w:rFonts w:hint="eastAsia" w:ascii="微软雅黑" w:hAnsi="微软雅黑" w:eastAsia="微软雅黑"/>
                <w:szCs w:val="21"/>
                <w:lang w:val="en-US" w:eastAsia="zh-CN"/>
              </w:rPr>
            </w:pPr>
          </w:p>
        </w:tc>
        <w:tc>
          <w:tcPr>
            <w:tcW w:w="1959" w:type="dxa"/>
            <w:gridSpan w:val="4"/>
            <w:shd w:val="clear" w:color="auto" w:fill="auto"/>
            <w:vAlign w:val="center"/>
          </w:tcPr>
          <w:p>
            <w:pPr>
              <w:jc w:val="left"/>
              <w:rPr>
                <w:rFonts w:hint="default"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5564" w:type="dxa"/>
            <w:gridSpan w:val="41"/>
            <w:shd w:val="clear" w:color="auto" w:fill="auto"/>
            <w:vAlign w:val="center"/>
          </w:tcPr>
          <w:p>
            <w:pPr>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自评价其他信息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2155" w:type="dxa"/>
            <w:gridSpan w:val="7"/>
            <w:shd w:val="clear" w:color="auto" w:fill="auto"/>
            <w:vAlign w:val="center"/>
          </w:tcPr>
          <w:p>
            <w:pPr>
              <w:jc w:val="left"/>
              <w:rPr>
                <w:rFonts w:hint="default" w:ascii="微软雅黑" w:hAnsi="微软雅黑" w:eastAsia="微软雅黑"/>
                <w:szCs w:val="21"/>
                <w:lang w:val="en-US" w:eastAsia="zh-CN"/>
              </w:rPr>
            </w:pPr>
            <w:r>
              <w:rPr>
                <w:rFonts w:hint="eastAsia" w:ascii="微软雅黑" w:hAnsi="微软雅黑" w:eastAsia="微软雅黑"/>
                <w:szCs w:val="21"/>
                <w:lang w:val="en-US" w:eastAsia="zh-CN"/>
              </w:rPr>
              <w:t>评价综合意见</w:t>
            </w:r>
          </w:p>
        </w:tc>
        <w:tc>
          <w:tcPr>
            <w:tcW w:w="13409" w:type="dxa"/>
            <w:gridSpan w:val="34"/>
            <w:shd w:val="clear" w:color="auto" w:fill="auto"/>
            <w:vAlign w:val="top"/>
          </w:tcPr>
          <w:p>
            <w:pPr>
              <w:jc w:val="both"/>
              <w:rPr>
                <w:rFonts w:hint="eastAsia" w:ascii="微软雅黑" w:hAnsi="微软雅黑" w:eastAsia="微软雅黑"/>
                <w:szCs w:val="21"/>
                <w:lang w:val="en-US" w:eastAsia="zh-CN"/>
              </w:rPr>
            </w:pPr>
            <w:r>
              <w:rPr>
                <w:rFonts w:hint="eastAsia" w:ascii="微软雅黑" w:hAnsi="微软雅黑" w:eastAsia="微软雅黑"/>
                <w:szCs w:val="21"/>
                <w:lang w:val="en-US" w:eastAsia="zh-CN"/>
              </w:rPr>
              <w:t>项目资金基本能够保证综合服务中心的正常运行，能够确保办事群众在一个良好的办公环境中办理业务。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2155" w:type="dxa"/>
            <w:gridSpan w:val="7"/>
            <w:shd w:val="clear" w:color="auto" w:fill="auto"/>
            <w:vAlign w:val="center"/>
          </w:tcPr>
          <w:p>
            <w:pPr>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项目资金来源和支出说明情况</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项目资金全部来源于财政拨款，各项支出规范。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项目经验做法</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综合服务中心项目主要是服务于群众，水电费及保安保洁是重点。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项目存在问题</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项目资金有限，使用不够全面。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资金来源支出说明</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项目资金全部来源于财政拨款，各项支出规范。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项目建议</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2155" w:type="dxa"/>
            <w:gridSpan w:val="7"/>
            <w:shd w:val="clear" w:color="auto" w:fill="auto"/>
            <w:vAlign w:val="center"/>
          </w:tcPr>
          <w:p>
            <w:pPr>
              <w:jc w:val="left"/>
              <w:rPr>
                <w:rFonts w:hint="eastAsia" w:ascii="微软雅黑" w:hAnsi="微软雅黑" w:eastAsia="微软雅黑"/>
                <w:szCs w:val="21"/>
              </w:rPr>
            </w:pPr>
            <w:r>
              <w:rPr>
                <w:rFonts w:hint="eastAsia" w:ascii="微软雅黑" w:hAnsi="微软雅黑" w:eastAsia="微软雅黑"/>
                <w:szCs w:val="21"/>
              </w:rPr>
              <w:t>财政审核意见</w:t>
            </w:r>
          </w:p>
        </w:tc>
        <w:tc>
          <w:tcPr>
            <w:tcW w:w="13409" w:type="dxa"/>
            <w:gridSpan w:val="34"/>
            <w:shd w:val="clear" w:color="auto" w:fill="auto"/>
          </w:tcPr>
          <w:p>
            <w:pPr>
              <w:rPr>
                <w:rFonts w:hint="eastAsia" w:ascii="微软雅黑" w:hAnsi="微软雅黑" w:eastAsia="微软雅黑"/>
                <w:szCs w:val="21"/>
              </w:rPr>
            </w:pPr>
            <w:r>
              <w:rPr>
                <w:rFonts w:hint="eastAsia" w:ascii="微软雅黑" w:hAnsi="微软雅黑" w:eastAsia="微软雅黑"/>
                <w:szCs w:val="21"/>
                <w:lang w:val="en-US" w:eastAsia="zh-CN"/>
              </w:rPr>
              <w:t>无</w:t>
            </w:r>
          </w:p>
        </w:tc>
      </w:tr>
    </w:tbl>
    <w:p>
      <w:pPr>
        <w:jc w:val="center"/>
        <w:rPr>
          <w:rFonts w:hint="eastAsia"/>
          <w:b/>
          <w:sz w:val="48"/>
          <w:szCs w:val="48"/>
        </w:rPr>
      </w:pPr>
    </w:p>
    <w:p>
      <w:pPr>
        <w:jc w:val="left"/>
        <w:rPr>
          <w:szCs w:val="21"/>
        </w:rPr>
      </w:pPr>
    </w:p>
    <w:sectPr>
      <w:pgSz w:w="16838" w:h="11906" w:orient="landscape"/>
      <w:pgMar w:top="567" w:right="567"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02"/>
    <w:rsid w:val="00053FC5"/>
    <w:rsid w:val="000F712B"/>
    <w:rsid w:val="00124335"/>
    <w:rsid w:val="00167B5F"/>
    <w:rsid w:val="0017077B"/>
    <w:rsid w:val="001753F6"/>
    <w:rsid w:val="00196D0B"/>
    <w:rsid w:val="001C33FA"/>
    <w:rsid w:val="001D2B80"/>
    <w:rsid w:val="001D6602"/>
    <w:rsid w:val="00205F5B"/>
    <w:rsid w:val="002248E9"/>
    <w:rsid w:val="002A14D6"/>
    <w:rsid w:val="002F71BC"/>
    <w:rsid w:val="00317B1F"/>
    <w:rsid w:val="003A2A76"/>
    <w:rsid w:val="003B5D4B"/>
    <w:rsid w:val="003B6FBD"/>
    <w:rsid w:val="003B6FCB"/>
    <w:rsid w:val="00474FAD"/>
    <w:rsid w:val="0050424D"/>
    <w:rsid w:val="0050428F"/>
    <w:rsid w:val="005362B5"/>
    <w:rsid w:val="00536B28"/>
    <w:rsid w:val="005552A6"/>
    <w:rsid w:val="005A7E6E"/>
    <w:rsid w:val="005B3F5B"/>
    <w:rsid w:val="00613B90"/>
    <w:rsid w:val="00645C99"/>
    <w:rsid w:val="0068253E"/>
    <w:rsid w:val="00687789"/>
    <w:rsid w:val="006A5244"/>
    <w:rsid w:val="006C626D"/>
    <w:rsid w:val="006D26A2"/>
    <w:rsid w:val="00786408"/>
    <w:rsid w:val="007C60A2"/>
    <w:rsid w:val="007C7C76"/>
    <w:rsid w:val="007D53A7"/>
    <w:rsid w:val="00815156"/>
    <w:rsid w:val="0085760D"/>
    <w:rsid w:val="00891E3F"/>
    <w:rsid w:val="008A21F5"/>
    <w:rsid w:val="008A413B"/>
    <w:rsid w:val="008B1B7F"/>
    <w:rsid w:val="00923CE7"/>
    <w:rsid w:val="00931491"/>
    <w:rsid w:val="00975D3A"/>
    <w:rsid w:val="009D4B70"/>
    <w:rsid w:val="00A03EC2"/>
    <w:rsid w:val="00A35CBE"/>
    <w:rsid w:val="00A539DF"/>
    <w:rsid w:val="00A61F5A"/>
    <w:rsid w:val="00A672AB"/>
    <w:rsid w:val="00AB69FC"/>
    <w:rsid w:val="00AF071E"/>
    <w:rsid w:val="00AF1FA5"/>
    <w:rsid w:val="00B424D0"/>
    <w:rsid w:val="00B4375D"/>
    <w:rsid w:val="00B6771A"/>
    <w:rsid w:val="00BC2A23"/>
    <w:rsid w:val="00BE460D"/>
    <w:rsid w:val="00BF7D58"/>
    <w:rsid w:val="00CA478B"/>
    <w:rsid w:val="00CF029A"/>
    <w:rsid w:val="00D25E9A"/>
    <w:rsid w:val="00D27006"/>
    <w:rsid w:val="00D4450B"/>
    <w:rsid w:val="00DF3690"/>
    <w:rsid w:val="00E32CEE"/>
    <w:rsid w:val="00E81921"/>
    <w:rsid w:val="00E85D0D"/>
    <w:rsid w:val="00E92CEC"/>
    <w:rsid w:val="00ED31FC"/>
    <w:rsid w:val="00EF267C"/>
    <w:rsid w:val="00FA666E"/>
    <w:rsid w:val="00FB57C9"/>
    <w:rsid w:val="00FE1EA5"/>
    <w:rsid w:val="07362D59"/>
    <w:rsid w:val="111D5D14"/>
    <w:rsid w:val="1D9F4C6A"/>
    <w:rsid w:val="27C33904"/>
    <w:rsid w:val="323F0823"/>
    <w:rsid w:val="32C80040"/>
    <w:rsid w:val="39D9462E"/>
    <w:rsid w:val="3BAE3579"/>
    <w:rsid w:val="3F8202A5"/>
    <w:rsid w:val="44ED2E1E"/>
    <w:rsid w:val="47C55377"/>
    <w:rsid w:val="490975D9"/>
    <w:rsid w:val="53241725"/>
    <w:rsid w:val="56D4715C"/>
    <w:rsid w:val="653375C0"/>
    <w:rsid w:val="66F15773"/>
    <w:rsid w:val="74390D1A"/>
    <w:rsid w:val="75FB6725"/>
    <w:rsid w:val="7A08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link w:val="3"/>
    <w:uiPriority w:val="99"/>
    <w:rPr>
      <w:sz w:val="18"/>
      <w:szCs w:val="18"/>
    </w:rPr>
  </w:style>
  <w:style w:type="character" w:customStyle="1" w:styleId="8">
    <w:name w:val="页脚 Char"/>
    <w:link w:val="2"/>
    <w:uiPriority w:val="99"/>
    <w:rPr>
      <w:sz w:val="18"/>
      <w:szCs w:val="18"/>
    </w:rPr>
  </w:style>
  <w:style w:type="character" w:customStyle="1" w:styleId="9">
    <w:name w:val="label"/>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149</Words>
  <Characters>852</Characters>
  <Lines>7</Lines>
  <Paragraphs>1</Paragraphs>
  <TotalTime>3</TotalTime>
  <ScaleCrop>false</ScaleCrop>
  <LinksUpToDate>false</LinksUpToDate>
  <CharactersWithSpaces>1000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2018-03-23T08:58:00Z</dcterms:created>
  <dc:creator>Windows User</dc:creator>
  <cp:lastModifiedBy>lenovo</cp:lastModifiedBy>
  <dcterms:modified xsi:type="dcterms:W3CDTF">2020-08-26T02:41:56Z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