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张店区人力资源和社会保障局2019年政府信息公开工作年度报告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</w:rPr>
        <w:t>根据《中华人民共和国政府信息公开条例》第五十条的规定确定,我局对本单位2019年政府信息公开工作报告如下:本次公开所列数据的统计期限自2019年1月1日起至2019年12月31日。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</w:rPr>
        <w:t>如对本报告有任何疑问，请联系：张店区人力资源和社会保障局，E-mail: zdqrsjzzrsk@zb.shandong.cn，联系电话0533-2168550。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（一）建立完善领导工作机构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D3D3D"/>
          <w:sz w:val="32"/>
          <w:szCs w:val="32"/>
        </w:rPr>
        <w:t>     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成立政府信息公开领导小组，实行“一把手”负总责、分管领导专门抓、科室负责人亲自抓的工作责任制。局组织人事科为政府信息公开工作主管科室，主要职责是做好人社局政务信息的公开、发布，舆情监测、引导和负面舆情处置，在政府门户网站政府信息公开栏目及时更新各类重点领域信息，全局党务、政务公开工作形成了统一指导、责任明确，层层抓落实的工作格局，全力推进张店区人力资源和社会保障局政府信息公开工作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D3D3D"/>
          <w:sz w:val="32"/>
          <w:szCs w:val="32"/>
        </w:rPr>
        <w:t>   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（二）强化制度建设，依法推行政务信息公开工作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D3D3D"/>
          <w:sz w:val="32"/>
          <w:szCs w:val="32"/>
        </w:rPr>
        <w:t>    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信息的发布由专人负责，及时对本局各类政府信息进行梳理，明确政府信息属性，保证信息正常发布。及时积极主动对外宣传事关民生的人社政策、工作动态，对外发布政策解读信息，便于服务对象及时了解最新政策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（三）发布解读、回应社会关切以及互动交流情况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　　2019年，我局综合运用文字、图像等方式，及时全面公开各类政府信息。针对公众关切，主动、及时、全面、准确地发布权威政府信息，特别是重要公告、重要会议、重要活动、重要决策部署等方面的信息，以增进公众对本单位工作的了解和理解。与公众进行互动交流，共通过政务公开网站，向社会发布信息104条，对外公布政府信息公开咨询电话，及时答复公众询问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（四）人大代表建议和政协委员提案办理情况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2019年，我局共承办9件建议提案，其中人大建议3件，政协提案6件，这些提案具有很强的现实性和针对性，既是群众和社会关心关注的热点，也是我局近几年来工作的重点。主要涉及就业创业、失地农民权益保障、降低企业社保成本等，实现与代表委员的见面率达到100%、及时办理答复率达到100%、代表委员满意率达到100%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40" w:afterAutospacing="0"/>
        <w:ind w:lef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二、主动公开政府信息情况</w:t>
      </w:r>
    </w:p>
    <w:tbl>
      <w:tblPr>
        <w:tblW w:w="871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8"/>
        <w:gridCol w:w="149"/>
        <w:gridCol w:w="2092"/>
        <w:gridCol w:w="1512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本年新制作数量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 公开数量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规章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　0　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规范性文件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　0　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上一年项目数量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本年增/减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行政许可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　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　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其他对外管理服务事项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 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 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上一年项目数量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本年增/减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行政处罚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　12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12　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24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行政强制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 5　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10　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上一年项目数量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行政事业性收费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　2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1（2019年3项）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采购项目数量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政府集中采购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　3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1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三、收到和处理政府信息公开申请情况</w:t>
      </w:r>
    </w:p>
    <w:tbl>
      <w:tblPr>
        <w:tblW w:w="907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1319"/>
        <w:gridCol w:w="1796"/>
        <w:gridCol w:w="712"/>
        <w:gridCol w:w="560"/>
        <w:gridCol w:w="560"/>
        <w:gridCol w:w="560"/>
        <w:gridCol w:w="560"/>
        <w:gridCol w:w="867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39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等于第三项加第四项之和）</w:t>
            </w:r>
          </w:p>
        </w:tc>
        <w:tc>
          <w:tcPr>
            <w:tcW w:w="5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396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自然人</w:t>
            </w:r>
          </w:p>
        </w:tc>
        <w:tc>
          <w:tcPr>
            <w:tcW w:w="3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法人或其他组织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</w:trPr>
        <w:tc>
          <w:tcPr>
            <w:tcW w:w="396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商业企业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科研机构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社会公益组织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法律服务机构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其他</w:t>
            </w: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三、本年度办理结果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（一）予以公开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（三）不予公开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1.属于国家秘密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2.其他法律行政法规禁止公开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3.危及“三安全一稳定”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4.保护第三方合法权益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5.属于三类内部事务信息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6.属于四类过程性信息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7.属于行政执法案卷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8.属于行政查询事项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（四）无法提供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1.本机关不掌握相关政府信息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2.没有现成信息需要另行制作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3.补正后申请内容仍不明确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（五）不予处理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1.信访举报投诉类申请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2.重复申请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3.要求提供公开出版物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4.无正当理由大量反复申请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9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出具已获取信息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（六）其他处理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（七）总计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四、结转下年度继续办理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 </w:t>
      </w:r>
    </w:p>
    <w:tbl>
      <w:tblPr>
        <w:tblW w:w="907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600"/>
        <w:gridCol w:w="600"/>
        <w:gridCol w:w="600"/>
        <w:gridCol w:w="634"/>
        <w:gridCol w:w="574"/>
        <w:gridCol w:w="600"/>
        <w:gridCol w:w="600"/>
        <w:gridCol w:w="600"/>
        <w:gridCol w:w="600"/>
        <w:gridCol w:w="600"/>
        <w:gridCol w:w="600"/>
        <w:gridCol w:w="600"/>
        <w:gridCol w:w="600"/>
        <w:gridCol w:w="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行政复议</w:t>
            </w:r>
          </w:p>
        </w:tc>
        <w:tc>
          <w:tcPr>
            <w:tcW w:w="5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计</w:t>
            </w:r>
          </w:p>
        </w:tc>
        <w:tc>
          <w:tcPr>
            <w:tcW w:w="2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未经复议直接起诉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纠正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55" w:lineRule="atLeast"/>
        <w:ind w:left="0"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</w:rPr>
        <w:t>（一）工作中存在的主要问题和困难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55" w:lineRule="atLeast"/>
        <w:ind w:lef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</w:rPr>
        <w:t>一是公开信息内容需进一步扩大和深化；二是信息公开服务水平需进一步提高；三是信息公开的程序需要进一步加大宣传，提高群众知晓率。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55" w:lineRule="atLeast"/>
        <w:ind w:left="0"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</w:rPr>
        <w:t>（二）改进情况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55" w:lineRule="atLeast"/>
        <w:ind w:lef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</w:rPr>
        <w:t>一是深化公开内容，紧扣群众对人力资源和社会保障关心的各类问题，结合人社工作的热点焦点，不断提高政府信息公开的深度和广度。二是充实精干力量，提升工作水平。充实从事政府信息公开工作精干力量，加大工作人员培训力度，提高我局政府信息公开工作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551CC"/>
    <w:rsid w:val="67F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中华人民共和国中央政治局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2020-12-22T05:31:00Z</dcterms:created>
  <dc:creator>Administrator</dc:creator>
  <cp:lastModifiedBy>Administrator</cp:lastModifiedBy>
  <dcterms:modified xsi:type="dcterms:W3CDTF">2020-12-22T05:51:15Z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