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张店区人力资源和社会保障局2021年政府信息公开工作年度报告</w:t>
      </w:r>
      <w:r>
        <w:rPr>
          <w:sz w:val="44"/>
          <w:szCs w:val="44"/>
        </w:rPr>
        <w:t> </w:t>
      </w:r>
    </w:p>
    <w:p>
      <w:pPr>
        <w:pStyle w:val="4"/>
        <w:widowControl/>
        <w:autoSpaceDE w:val="0"/>
        <w:spacing w:beforeAutospacing="0" w:afterAutospacing="0" w:line="560" w:lineRule="atLeast"/>
        <w:ind w:firstLine="632"/>
      </w:pPr>
      <w:r>
        <w:rPr>
          <w:rFonts w:ascii="仿宋_GB2312" w:eastAsia="仿宋_GB2312" w:cs="仿宋_GB2312"/>
          <w:color w:val="000000"/>
          <w:sz w:val="32"/>
          <w:szCs w:val="32"/>
        </w:rPr>
        <w:t> 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本报告根据《中华人民共和国政府信息公开条例》、《山东省政府信息公开办法》有关规定编制。按照省、市、区各级关于政府信息公开工作的要求形成此报告。报告所列数据的统计期限自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日起至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日止。如对本年报有任何疑问，请与张店区人力资源和社会保障局组织人事科联系（地址：张店区新村西路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220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号，邮编：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255000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，电话：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2168550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，邮箱：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zdq</w:t>
      </w:r>
      <w:r>
        <w:rPr>
          <w:rFonts w:ascii="微软雅黑" w:hAnsi="微软雅黑" w:eastAsia="微软雅黑" w:cs="微软雅黑"/>
          <w:color w:val="000000"/>
          <w:sz w:val="32"/>
          <w:szCs w:val="32"/>
          <w:shd w:val="clear" w:color="auto" w:fill="FFFFFF"/>
        </w:rPr>
        <w:t>rlzyhshbzjzzrsk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@zb.shandong.cn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）。</w:t>
      </w:r>
    </w:p>
    <w:p>
      <w:pPr>
        <w:pStyle w:val="4"/>
        <w:widowControl/>
        <w:autoSpaceDE w:val="0"/>
        <w:spacing w:beforeAutospacing="0" w:afterAutospacing="0" w:line="560" w:lineRule="atLeast"/>
      </w:pP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　　一、政府信息公开工作总体情况</w:t>
      </w:r>
    </w:p>
    <w:p>
      <w:pPr>
        <w:pStyle w:val="4"/>
        <w:widowControl/>
        <w:autoSpaceDE w:val="0"/>
        <w:spacing w:beforeAutospacing="0" w:afterAutospacing="0" w:line="560" w:lineRule="atLeast"/>
      </w:pPr>
      <w:r>
        <w:rPr>
          <w:rStyle w:val="7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（一）</w:t>
      </w:r>
      <w:r>
        <w:rPr>
          <w:rStyle w:val="7"/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主动公开。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2021年1月1日至2021年12月31日，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淄博市张店区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人力资源和社会保障局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共公开政务信息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643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次（条）。内容包括本单位机构概况类信息、财政信息、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政策文件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、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会议公开、行政权力、建议提案、重点领域、人事信息等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其他信息公开事项等政府信息，充分保障群众的知情权、监督权。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楷体_GB2312" w:eastAsia="楷体_GB2312" w:cs="楷体_GB2312"/>
          <w:color w:val="000000"/>
          <w:sz w:val="32"/>
          <w:szCs w:val="32"/>
          <w:shd w:val="clear" w:color="auto" w:fill="FFFFFF"/>
        </w:rPr>
        <w:t>（二）</w:t>
      </w:r>
      <w:r>
        <w:rPr>
          <w:rFonts w:hint="eastAsia" w:asci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依申请公开。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2021年，我单位办理政府信息公开申请4件，其中自然人申请4件，2020年我单位依申请公开事件均为0件，2019年我单位依申请公开事件均为2件。收到申请后，我局已根据事实答复申请人并告知其获取所需信息的渠道及方法，未收取任何费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drawing>
          <wp:inline distT="0" distB="0" distL="114300" distR="114300">
            <wp:extent cx="5271770" cy="3018790"/>
            <wp:effectExtent l="0" t="0" r="5080" b="10160"/>
            <wp:docPr id="4" name="图片 4" descr="6d3f9c248340effb05367c534d3f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d3f9c248340effb05367c534d3f2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4"/>
        <w:widowControl/>
        <w:autoSpaceDE w:val="0"/>
        <w:spacing w:beforeAutospacing="0" w:afterAutospacing="0" w:line="560" w:lineRule="atLeast"/>
        <w:ind w:firstLine="632"/>
        <w:rPr>
          <w:rFonts w:hint="eastAsia" w:eastAsia="楷体_GB231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left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楷体_GB2312" w:eastAsia="楷体_GB2312" w:cs="楷体_GB2312"/>
          <w:color w:val="000000"/>
          <w:sz w:val="32"/>
          <w:szCs w:val="32"/>
          <w:shd w:val="clear" w:color="auto" w:fill="FFFFFF"/>
        </w:rPr>
        <w:t>（三）</w:t>
      </w:r>
      <w:r>
        <w:rPr>
          <w:rFonts w:hint="eastAsia" w:asci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政府信息管理</w:t>
      </w:r>
      <w:r>
        <w:rPr>
          <w:rFonts w:ascii="楷体_GB2312" w:eastAsia="楷体_GB2312" w:cs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一是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及时更新主动公开目录，并对机构职能、领导分工、权责清单等信息实行动态管理。二是明确公开要点和各科室、单位信息公开职责。三是对外发布信息坚持先审核后发布的原则，建立科室、分管领导分级审查机制。</w:t>
      </w:r>
    </w:p>
    <w:p>
      <w:pPr>
        <w:pStyle w:val="4"/>
        <w:widowControl/>
        <w:autoSpaceDE w:val="0"/>
        <w:spacing w:beforeAutospacing="0" w:afterAutospacing="0" w:line="560" w:lineRule="atLeast"/>
        <w:ind w:left="12" w:firstLine="617"/>
      </w:pPr>
      <w:r>
        <w:drawing>
          <wp:inline distT="0" distB="0" distL="114300" distR="114300">
            <wp:extent cx="4764405" cy="2604770"/>
            <wp:effectExtent l="0" t="0" r="17145" b="508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440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autoSpaceDE w:val="0"/>
        <w:spacing w:beforeAutospacing="0" w:afterAutospacing="0" w:line="560" w:lineRule="atLeast"/>
        <w:ind w:firstLine="640" w:firstLineChars="200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cs="楷体_GB2312"/>
          <w:color w:val="000000"/>
          <w:sz w:val="32"/>
          <w:szCs w:val="32"/>
          <w:shd w:val="clear" w:color="auto" w:fill="FFFFFF"/>
        </w:rPr>
        <w:t>公开平台建设情况。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年，我局积极主动公开政府信息。通过政务信息公开进一步增强了办事公开透明度，提高了公共管理和服务水平。为加强机关作风效能建设，进一步改进工作作风，增强服务意识，提高服务质量，接受群众监督，努力建设法治、服务、效能和廉洁机关。</w:t>
      </w:r>
    </w:p>
    <w:p>
      <w:pPr>
        <w:pStyle w:val="4"/>
        <w:widowControl/>
        <w:autoSpaceDE w:val="0"/>
        <w:spacing w:beforeAutospacing="0" w:afterAutospacing="0" w:line="560" w:lineRule="atLeast"/>
        <w:ind w:firstLine="640" w:firstLineChars="200"/>
        <w:rPr>
          <w:rFonts w:hint="eastAsia" w:ascii="仿宋_GB2312" w:eastAsia="黑体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二</w:t>
      </w: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主动公开政府信息情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  <w:lang w:eastAsia="zh-CN"/>
        </w:rPr>
        <w:t>况</w:t>
      </w:r>
    </w:p>
    <w:tbl>
      <w:tblPr>
        <w:tblStyle w:val="5"/>
        <w:tblpPr w:leftFromText="180" w:rightFromText="180" w:vertAnchor="text" w:horzAnchor="margin" w:tblpXSpec="center" w:tblpY="736"/>
        <w:tblOverlap w:val="never"/>
        <w:tblW w:w="89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2260"/>
        <w:gridCol w:w="1917"/>
        <w:gridCol w:w="36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9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ascii="黑体" w:hAnsi="宋体" w:eastAsia="黑体" w:cs="黑体"/>
                <w:color w:val="000000"/>
                <w:sz w:val="21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本年制发件数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本年废止件数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规章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行政规范性文件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9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78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行政许可</w:t>
            </w:r>
          </w:p>
        </w:tc>
        <w:tc>
          <w:tcPr>
            <w:tcW w:w="782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9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78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行政处罚</w:t>
            </w:r>
          </w:p>
        </w:tc>
        <w:tc>
          <w:tcPr>
            <w:tcW w:w="782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行政强制</w:t>
            </w:r>
          </w:p>
        </w:tc>
        <w:tc>
          <w:tcPr>
            <w:tcW w:w="782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9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78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00"/>
                <w:sz w:val="21"/>
                <w:szCs w:val="21"/>
              </w:rPr>
              <w:t>行政事业性收费</w:t>
            </w:r>
          </w:p>
        </w:tc>
        <w:tc>
          <w:tcPr>
            <w:tcW w:w="782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118.751</w:t>
            </w:r>
          </w:p>
        </w:tc>
      </w:tr>
    </w:tbl>
    <w:p>
      <w:pPr>
        <w:pStyle w:val="4"/>
        <w:widowControl/>
        <w:autoSpaceDE w:val="0"/>
        <w:spacing w:beforeAutospacing="0" w:afterAutospacing="0" w:line="560" w:lineRule="atLeast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autoSpaceDE w:val="0"/>
        <w:spacing w:beforeAutospacing="0" w:afterAutospacing="0" w:line="560" w:lineRule="atLeast"/>
        <w:ind w:firstLine="640" w:firstLineChars="200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三</w:t>
      </w: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收到和处理政府信息公开申请情况</w:t>
      </w:r>
    </w:p>
    <w:p>
      <w:pPr>
        <w:pStyle w:val="4"/>
        <w:widowControl/>
        <w:autoSpaceDE w:val="0"/>
        <w:spacing w:beforeAutospacing="0" w:afterAutospacing="0" w:line="560" w:lineRule="atLeast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514975" cy="58102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autoSpaceDE w:val="0"/>
        <w:spacing w:beforeAutospacing="0" w:afterAutospacing="0" w:line="560" w:lineRule="atLeast"/>
        <w:ind w:firstLine="640" w:firstLineChars="200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autoSpaceDE w:val="0"/>
        <w:spacing w:beforeAutospacing="0" w:afterAutospacing="0" w:line="560" w:lineRule="atLeast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495925" cy="1419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autoSpaceDE w:val="0"/>
        <w:spacing w:beforeAutospacing="0" w:afterAutospacing="0" w:line="560" w:lineRule="atLeast"/>
        <w:ind w:firstLine="640" w:firstLineChars="200"/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五、存在的主要问题及改进情况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  </w:t>
      </w:r>
    </w:p>
    <w:p>
      <w:pPr>
        <w:pStyle w:val="4"/>
        <w:widowControl/>
        <w:autoSpaceDE w:val="0"/>
        <w:spacing w:beforeAutospacing="0" w:afterAutospacing="0" w:line="560" w:lineRule="atLeast"/>
        <w:ind w:firstLine="640"/>
      </w:pPr>
      <w:r>
        <w:rPr>
          <w:rFonts w:ascii="楷体_GB2312" w:eastAsia="楷体_GB2312" w:cs="楷体_GB2312"/>
          <w:color w:val="000000"/>
          <w:sz w:val="32"/>
          <w:szCs w:val="32"/>
          <w:shd w:val="clear" w:color="auto" w:fill="FFFFFF"/>
        </w:rPr>
        <w:t>（一）存在的主要问题和困难。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年，我局认真落实区政府关于政务信息公开工作的部署，加强领导，完善措施，创新方式，狠抓落实，但政府信息公开工作中还存在一些亟待解决的问题：</w:t>
      </w:r>
      <w:r>
        <w:rPr>
          <w:rStyle w:val="7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主动公开政府信息的意识和能力需要进一步增强；</w:t>
      </w:r>
      <w:r>
        <w:rPr>
          <w:rStyle w:val="7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二是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政务公开的制度建设相对滞后，如对主动公开信息与过程性信息、内部管理信息的界定，组织协调机制、奖惩机制等还有待建立和完善。　　</w:t>
      </w:r>
    </w:p>
    <w:p>
      <w:pPr>
        <w:pStyle w:val="4"/>
        <w:widowControl/>
        <w:autoSpaceDE w:val="0"/>
        <w:spacing w:beforeAutospacing="0" w:afterAutospacing="0" w:line="560" w:lineRule="atLeast"/>
        <w:ind w:firstLine="640"/>
      </w:pPr>
      <w:r>
        <w:rPr>
          <w:rFonts w:ascii="楷体_GB2312" w:eastAsia="楷体_GB2312" w:cs="楷体_GB2312"/>
          <w:color w:val="000000"/>
          <w:sz w:val="32"/>
          <w:szCs w:val="32"/>
          <w:shd w:val="clear" w:color="auto" w:fill="FFFFFF"/>
        </w:rPr>
        <w:t>（二）改进措施。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年，我们将认真按照市委市政府的要求，进一步健全工作制度和工作机制，深化公开内容，扩大公开载体，更好地推动应急管理系统政府信息公开工作。</w:t>
      </w:r>
      <w:r>
        <w:rPr>
          <w:rStyle w:val="7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进一步完善政府信息公开内容。按照政府信息公开目录的要求，重点做好政策文件、政策解读、发展规划等分类信息的公开工作。二是进一步做好政府网站建设工作。围绕公众关心的热点问题，建设一些有特色的栏目，进一步宣传我局工作开展的情况。</w:t>
      </w:r>
      <w:r>
        <w:rPr>
          <w:rStyle w:val="7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三是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进一步深化信息公开内容。按照“以公开为原则，不公开为例外”的总体要求，加强对公众关注度高的政府信息的梳理，补充完善主动公开的政府信息目录和内容，有效扩大信息公开的影响力，更好服务于社会。提高公众对人社局工作和政府信息公开的认知度，不断提高全系统政府信息公开的工作水平。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autoSpaceDE w:val="0"/>
        <w:spacing w:beforeAutospacing="0" w:afterAutospacing="0" w:line="560" w:lineRule="atLeast"/>
      </w:pP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六、其他需要报告事项</w:t>
      </w:r>
    </w:p>
    <w:p>
      <w:pPr>
        <w:pStyle w:val="4"/>
        <w:widowControl/>
        <w:autoSpaceDE w:val="0"/>
        <w:spacing w:beforeAutospacing="0" w:afterAutospacing="0" w:line="560" w:lineRule="atLeast"/>
        <w:rPr>
          <w:rFonts w:hint="eastAsia"/>
        </w:rPr>
      </w:pP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　　无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1117D3"/>
    <w:rsid w:val="001452CB"/>
    <w:rsid w:val="00425415"/>
    <w:rsid w:val="00E86290"/>
    <w:rsid w:val="039901A4"/>
    <w:rsid w:val="078958D3"/>
    <w:rsid w:val="09E0306F"/>
    <w:rsid w:val="09FB2421"/>
    <w:rsid w:val="12F84379"/>
    <w:rsid w:val="2E1117D3"/>
    <w:rsid w:val="34282B8B"/>
    <w:rsid w:val="35DD5C7E"/>
    <w:rsid w:val="36160BD4"/>
    <w:rsid w:val="40C47A9F"/>
    <w:rsid w:val="45A207A4"/>
    <w:rsid w:val="4EEF5808"/>
    <w:rsid w:val="66980CAF"/>
    <w:rsid w:val="7050061A"/>
    <w:rsid w:val="726D3044"/>
    <w:rsid w:val="7C70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354</Words>
  <Characters>2020</Characters>
  <Lines>16</Lines>
  <Paragraphs>4</Paragraphs>
  <TotalTime>0</TotalTime>
  <ScaleCrop>false</ScaleCrop>
  <LinksUpToDate>false</LinksUpToDate>
  <CharactersWithSpaces>2370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2022-03-10T06:07:00Z</dcterms:created>
  <dc:creator>Administrator</dc:creator>
  <cp:lastModifiedBy>Administrator</cp:lastModifiedBy>
  <dcterms:modified xsi:type="dcterms:W3CDTF">2022-03-10T06:46:04Z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4D48C407B3D8497897F37315EE2F9186</vt:lpwstr>
  </property>
</Properties>
</file>