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7475" w:type="dxa"/>
        <w:jc w:val="center"/>
        <w:tblInd w:w="416" w:type="dxa"/>
        <w:shd w:val="clear" w:color="auto" w:fill="auto"/>
        <w:tblLayout w:type="fixed"/>
        <w:tblCellMar>
          <w:top w:w="0" w:type="dxa"/>
          <w:left w:w="0" w:type="dxa"/>
          <w:bottom w:w="0" w:type="dxa"/>
          <w:right w:w="0" w:type="dxa"/>
        </w:tblCellMar>
      </w:tblPr>
      <w:tblGrid>
        <w:gridCol w:w="7475"/>
      </w:tblGrid>
      <w:tr>
        <w:tblPrEx>
          <w:shd w:val="clear" w:color="auto" w:fill="auto"/>
          <w:tblLayout w:type="fixed"/>
          <w:tblCellMar>
            <w:top w:w="0" w:type="dxa"/>
            <w:left w:w="0" w:type="dxa"/>
            <w:bottom w:w="0" w:type="dxa"/>
            <w:right w:w="0" w:type="dxa"/>
          </w:tblCellMar>
        </w:tblPrEx>
        <w:trPr>
          <w:jc w:val="center"/>
        </w:trPr>
        <w:tc>
          <w:tcPr>
            <w:tcW w:w="7475" w:type="dxa"/>
            <w:shd w:val="clear" w:color="auto" w:fill="auto"/>
            <w:vAlign w:val="center"/>
          </w:tcPr>
          <w:p>
            <w:pPr>
              <w:keepNext w:val="0"/>
              <w:keepLines w:val="0"/>
              <w:widowControl/>
              <w:suppressLineNumbers w:val="0"/>
              <w:spacing w:before="0" w:beforeAutospacing="0" w:after="0" w:afterAutospacing="0" w:line="495" w:lineRule="atLeast"/>
              <w:ind w:left="0" w:right="0"/>
              <w:jc w:val="center"/>
              <w:rPr>
                <w:rFonts w:ascii="微软雅黑" w:hAnsi="微软雅黑" w:eastAsia="微软雅黑" w:cs="微软雅黑"/>
                <w:b/>
                <w:i w:val="0"/>
                <w:caps w:val="0"/>
                <w:color w:val="3D3D3D"/>
                <w:spacing w:val="0"/>
                <w:sz w:val="33"/>
                <w:szCs w:val="33"/>
              </w:rPr>
            </w:pPr>
            <w:r>
              <w:rPr>
                <w:rFonts w:hint="eastAsia" w:ascii="微软雅黑" w:hAnsi="微软雅黑" w:eastAsia="微软雅黑" w:cs="微软雅黑"/>
                <w:b/>
                <w:i w:val="0"/>
                <w:caps w:val="0"/>
                <w:color w:val="3D3D3D"/>
                <w:spacing w:val="0"/>
                <w:kern w:val="0"/>
                <w:sz w:val="33"/>
                <w:szCs w:val="33"/>
                <w:lang w:val="en-US" w:eastAsia="zh-CN" w:bidi="ar"/>
              </w:rPr>
              <w:t>张店区农业局2014年政府信息公开工作年度报告</w:t>
            </w:r>
          </w:p>
        </w:tc>
      </w:tr>
      <w:tr>
        <w:tblPrEx>
          <w:shd w:val="clear" w:color="auto" w:fill="auto"/>
          <w:tblLayout w:type="fixed"/>
          <w:tblCellMar>
            <w:top w:w="0" w:type="dxa"/>
            <w:left w:w="0" w:type="dxa"/>
            <w:bottom w:w="0" w:type="dxa"/>
            <w:right w:w="0" w:type="dxa"/>
          </w:tblCellMar>
        </w:tblPrEx>
        <w:trPr>
          <w:trHeight w:val="301" w:hRule="atLeast"/>
          <w:jc w:val="center"/>
        </w:trPr>
        <w:tc>
          <w:tcPr>
            <w:tcW w:w="7475" w:type="dxa"/>
            <w:shd w:val="clear" w:color="auto" w:fill="auto"/>
            <w:vAlign w:val="center"/>
          </w:tcPr>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0" w:after="0" w:afterAutospacing="0"/>
              <w:ind w:left="0" w:right="0"/>
            </w:pPr>
            <w:r>
              <w:rPr>
                <w:sz w:val="24"/>
                <w:szCs w:val="24"/>
              </w:rPr>
              <w:pict>
                <v:rect id="_x0000_i1025" o:spt="1" style="height:1.5pt;width:388.8pt;" fillcolor="#A0A0A0" filled="t" stroked="f" coordsize="21600,21600" o:hr="t" o:hrstd="t" o:hralign="center">
                  <v:path/>
                  <v:fill on="t" focussize="0,0"/>
                  <v:stroke on="f"/>
                  <v:imagedata o:title=""/>
                  <o:lock v:ext="edit"/>
                  <w10:wrap type="none"/>
                  <w10:anchorlock/>
                </v:rect>
              </w:pict>
            </w:r>
          </w:p>
        </w:tc>
      </w:tr>
      <w:tr>
        <w:tblPrEx>
          <w:shd w:val="clear" w:color="auto" w:fill="auto"/>
          <w:tblLayout w:type="fixed"/>
          <w:tblCellMar>
            <w:top w:w="0" w:type="dxa"/>
            <w:left w:w="0" w:type="dxa"/>
            <w:bottom w:w="0" w:type="dxa"/>
            <w:right w:w="0" w:type="dxa"/>
          </w:tblCellMar>
        </w:tblPrEx>
        <w:trPr>
          <w:jc w:val="center"/>
        </w:trPr>
        <w:tc>
          <w:tcPr>
            <w:tcW w:w="7475" w:type="dxa"/>
            <w:shd w:val="clear" w:color="auto" w:fill="auto"/>
            <w:vAlign w:val="center"/>
          </w:tcPr>
          <w:tbl>
            <w:tblPr>
              <w:tblStyle w:val="4"/>
              <w:tblW w:w="6727" w:type="dxa"/>
              <w:jc w:val="center"/>
              <w:tblInd w:w="374" w:type="dxa"/>
              <w:shd w:val="clear" w:color="auto" w:fill="auto"/>
              <w:tblLayout w:type="fixed"/>
              <w:tblCellMar>
                <w:top w:w="0" w:type="dxa"/>
                <w:left w:w="0" w:type="dxa"/>
                <w:bottom w:w="0" w:type="dxa"/>
                <w:right w:w="0" w:type="dxa"/>
              </w:tblCellMar>
            </w:tblPr>
            <w:tblGrid>
              <w:gridCol w:w="2219"/>
              <w:gridCol w:w="2289"/>
              <w:gridCol w:w="2219"/>
            </w:tblGrid>
            <w:tr>
              <w:tblPrEx>
                <w:shd w:val="clear" w:color="auto" w:fill="auto"/>
                <w:tblLayout w:type="fixed"/>
                <w:tblCellMar>
                  <w:top w:w="0" w:type="dxa"/>
                  <w:left w:w="0" w:type="dxa"/>
                  <w:bottom w:w="0" w:type="dxa"/>
                  <w:right w:w="0" w:type="dxa"/>
                </w:tblCellMar>
              </w:tblPrEx>
              <w:trPr>
                <w:jc w:val="center"/>
              </w:trPr>
              <w:tc>
                <w:tcPr>
                  <w:tcW w:w="22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pPr>
                </w:p>
              </w:tc>
              <w:tc>
                <w:tcPr>
                  <w:tcW w:w="228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p>
              </w:tc>
              <w:tc>
                <w:tcPr>
                  <w:tcW w:w="22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2"/>
                <w:szCs w:val="22"/>
              </w:rPr>
            </w:pPr>
          </w:p>
        </w:tc>
      </w:tr>
      <w:tr>
        <w:tblPrEx>
          <w:shd w:val="clear" w:color="auto" w:fill="auto"/>
          <w:tblLayout w:type="fixed"/>
          <w:tblCellMar>
            <w:top w:w="0" w:type="dxa"/>
            <w:left w:w="0" w:type="dxa"/>
            <w:bottom w:w="0" w:type="dxa"/>
            <w:right w:w="0" w:type="dxa"/>
          </w:tblCellMar>
        </w:tblPrEx>
        <w:trPr>
          <w:jc w:val="center"/>
        </w:trPr>
        <w:tc>
          <w:tcPr>
            <w:tcW w:w="74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kern w:val="0"/>
                <w:sz w:val="30"/>
                <w:szCs w:val="30"/>
                <w:u w:val="none"/>
                <w:lang w:val="en-US" w:eastAsia="zh-CN" w:bidi="ar"/>
              </w:rPr>
              <w:t>张店区农业局2014年政府信息公开工作年度报告 根据《中华人民共和国政府信息公开条例》（以下简称《条例》）及省、市、区政府关于编制政府信息公开工作年度报告的有关规定，特编制张店区农业局2014年政府信息公开工作年度报告，并向社会公布。本年度报告所列数据的统计期限是2014年1月1日至12月31日。本报告电子版可在张店区政府门户网站（网址：http://www.zhangdian.gov.cn）上下载。如对本报告有任何疑问，请与张店区农业局办公室联系（地址：张店区新村西路226号区政务中心区农业局办公室;邮编:255000;电话:0533-2869949;传真:0533-2869949；电子邮箱:nyjbgs2004@163.com）。 一、政府信息公开工作概述 推进政府信息公开是建设服务政府、责任政府、法治政府和廉洁政府的重要举措。张店区农业局高度重视政府信息公开工作，2014年我局严格按照《中华人民共和国政府信息公开条例》、《国务院办公厅关于实施中华人民共和国政府信息公开条例若干问题的意见》和省市区有关文件的规定，强化组织领导、加强基础工作、完善配套工作、深化公开内容，在组织机构建设、建立健全制度机制、制定和落实相关配套措施及宣传培训等方面取得了新的进展，信息发布机制不断健全，信息公开数量逐年增加。 二、政府信息公开的组织领导和制度建设情况 （一）加强组织领导，构建良好工作格局。我局高度重视政府信息公开工作，将政府信息公开与深化行政管理体制改革相结合，与建设服务政府、诚信政府相结合，与电子政务建设相结合，统筹推进政府信息公开工作。我局成立了政府信息公开工作领导小组，由副局长孟丽娜任分管领导，李婧同志任成员开展政府信息公开工作。把政府信息公开工作列入重要议事日程，组织学习《政府信息公开条例》相关文件精神，研究部署政府信息公开工作。 （二）加强制度建设，规范政府信息公开。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 （三）建立健全公文解读和政策咨询机制。筛选了在农业生产、农村建设、农民培训等领域有着丰富实践经验和较高理论水平的专家组成专家咨询团队，及时解读重要政策法规、政府规章和规范性文件。在依托政府网站及时发布政策解读的同时，借助新型职业农民培育项目，面对面的给予农民政策解读。 （四）建立健全舆情收集和回应机制。建立健全网上舆情监测、收集、研判和回应机制。由专人负责网上舆情的监测收集，密切关注重要政务舆情，及时捕捉网上有关农业方面的误解及谣言。成立了舆情应急处理小组，并对舆情进行了分类分级。 （五）推进行政权力运行信息公开。根据《关于印发张店区深入推进行政审批制度改革实施方案的通知》（张政办发〔2014〕43号）文件要求，我局进行了认真梳理，拟保留3项行政审批事项。并及时在网上公开了行政审批事项的名称和设定依据。公布了《关于发布农业系统行政事业收费项目和标准的通知》，明确了审批对象及收费标准。 （六）加强农村土地承包经营权流转信息公开。农村集体土地确权登记发证工作，通过还权赋能，最终促成产权明晰、权能明确、权益保障、流转顺畅、分配合理的农村集体土地产权制度，是建设统一土地市场的前提。目前我区正积极开展农村土地承包经营权确权登记颁证工作。对外发布相关政策性文件2个，工作动态3个。 三、重点领域政府信息公开推进情况 做好农村土地承包经营权流转信息公开。2014年公开了《关于进一步做好农村土地承包经营权确权登记颁证工作的指导意见》、《关于转发&lt;关于对全市农村土地承包经营权确权登记颁证工作进行专项督查的通知&gt;的通知》等涉及农村土地流转的政策文件，印发了《农村土地承包经营权确权登记颁证工作相关问题政策问答》手册，及时发放到有关镇村工作人员。同时，我区所有镇（办）在农村“三资”委托代理服务中心设立土地流转服务窗口，提供有关法律政策宣传、流转信息、流转咨询、价格评估、合同签订指导、利益关系协调、纠纷调处等服务。 四、主动公开政府信息以及公开平台建设情况 2014年度，区农业局主动公开地方性法律法规1条，规范性文件17条，政策解读1条，2014年工作目标1条，张店区农业局行政审批事项1条，部门工作动态13条，新农村建设动态7条，农业动态18条。同时在政府信息主动公开过程中，我局及时通过电视、报刊等新闻媒介，将一批社会普遍关注的内容和支农惠农政策、都市农业、新农村建设等方面的信息主动向社会公开。其中，属于主动公开的信息，张店区人民政府网站是第一公开平</w:t>
            </w:r>
            <w:bookmarkStart w:id="0" w:name="_GoBack"/>
            <w:bookmarkEnd w:id="0"/>
            <w:r>
              <w:rPr>
                <w:rFonts w:hint="eastAsia" w:ascii="仿宋" w:hAnsi="仿宋" w:eastAsia="仿宋" w:cs="仿宋"/>
                <w:i w:val="0"/>
                <w:caps w:val="0"/>
                <w:color w:val="3D3D3D"/>
                <w:spacing w:val="0"/>
                <w:kern w:val="0"/>
                <w:sz w:val="30"/>
                <w:szCs w:val="30"/>
                <w:u w:val="none"/>
                <w:lang w:val="en-US" w:eastAsia="zh-CN" w:bidi="ar"/>
              </w:rPr>
              <w:t>台，同时采用信息专刊、新闻媒体等辅助性公开形式。另外，还确定了申请公开办法和投诉电话，对不能公开的信息内容也作了归类。 五、政府信息公开申请的办理情况 2014年，区农业局没有收到申请政府信息公开的受理件。 六、政府信息公开申请的收费及减免情况 2014年，区农业局政府信息公开中没有发生相关收费和减免情况。 七、因政府信息公开申请提起行政复议、行政诉讼的情况 2014年，区农业局没有发生因政府信息公开涉及的行政复议、提起行政诉讼。 八、政府信息公开保密审查及监督检查情况 2014年，区农业局没有公开保密审查及监督检查情况 九、所属事业单位信息公开推进情况 我局所属事业单位都高度重视政府信息公开工作，通过宣传栏、发放明白纸等多种形式，主动、及时地公开党务、政务，较好地完成了2014年度的政府信息公开工作。 十、政府信息公开工作存在的主要问题及改进情况 2014年，区农业局政府信息公开工作取得新进展，但与《政府信息公开条例》和公众需求还存在一些差距。下一步我局将加大政府信息公开工作资金投入，充实人员力量，加强培训指导，提高政府信息公开工作水平。 十一、需要说明的事项与附表 本报告中所列数据的统计期限自2014年1月1日起至2014年12月31日止。 张店区农业局 2015年1月22日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C7B53"/>
    <w:rsid w:val="2B3C7B53"/>
    <w:rsid w:val="4C8E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2020-12-22T03:27:00Z</dcterms:created>
  <dc:creator>Administrator</dc:creator>
  <cp:lastModifiedBy>Administrator</cp:lastModifiedBy>
  <dcterms:modified xsi:type="dcterms:W3CDTF">2020-12-22T05:42:12Z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