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7475" w:type="dxa"/>
        <w:jc w:val="center"/>
        <w:tblInd w:w="416" w:type="dxa"/>
        <w:shd w:val="clear" w:color="auto" w:fill="auto"/>
        <w:tblLayout w:type="fixed"/>
        <w:tblCellMar>
          <w:top w:w="0" w:type="dxa"/>
          <w:left w:w="0" w:type="dxa"/>
          <w:bottom w:w="0" w:type="dxa"/>
          <w:right w:w="0" w:type="dxa"/>
        </w:tblCellMar>
      </w:tblPr>
      <w:tblGrid>
        <w:gridCol w:w="7475"/>
      </w:tblGrid>
      <w:tr>
        <w:tblPrEx>
          <w:shd w:val="clear" w:color="auto" w:fill="auto"/>
          <w:tblLayout w:type="fixed"/>
        </w:tblPrEx>
        <w:trPr>
          <w:jc w:val="center"/>
        </w:trPr>
        <w:tc>
          <w:tcPr>
            <w:tcW w:w="7475" w:type="dxa"/>
            <w:shd w:val="clear" w:color="auto" w:fill="auto"/>
            <w:vAlign w:val="center"/>
          </w:tcPr>
          <w:p>
            <w:pPr>
              <w:keepNext w:val="0"/>
              <w:keepLines w:val="0"/>
              <w:widowControl/>
              <w:suppressLineNumbers w:val="0"/>
              <w:spacing w:before="0" w:beforeAutospacing="0" w:after="0" w:afterAutospacing="0" w:line="495" w:lineRule="atLeast"/>
              <w:ind w:left="0" w:right="0"/>
              <w:jc w:val="center"/>
              <w:rPr>
                <w:rFonts w:ascii="微软雅黑" w:hAnsi="微软雅黑" w:eastAsia="微软雅黑" w:cs="微软雅黑"/>
                <w:b/>
                <w:i w:val="0"/>
                <w:caps w:val="0"/>
                <w:color w:val="3D3D3D"/>
                <w:spacing w:val="0"/>
                <w:sz w:val="33"/>
                <w:szCs w:val="33"/>
              </w:rPr>
            </w:pPr>
            <w:r>
              <w:rPr>
                <w:rFonts w:hint="eastAsia" w:ascii="微软雅黑" w:hAnsi="微软雅黑" w:eastAsia="微软雅黑" w:cs="微软雅黑"/>
                <w:b/>
                <w:i w:val="0"/>
                <w:caps w:val="0"/>
                <w:color w:val="3D3D3D"/>
                <w:spacing w:val="0"/>
                <w:kern w:val="0"/>
                <w:sz w:val="33"/>
                <w:szCs w:val="33"/>
                <w:lang w:val="en-US" w:eastAsia="zh-CN" w:bidi="ar"/>
              </w:rPr>
              <w:t>张店区农业局2012年政府信息公开工作年度报告</w:t>
            </w:r>
          </w:p>
        </w:tc>
      </w:tr>
      <w:tr>
        <w:tblPrEx>
          <w:shd w:val="clear" w:color="auto" w:fill="auto"/>
          <w:tblLayout w:type="fixed"/>
          <w:tblCellMar>
            <w:top w:w="0" w:type="dxa"/>
            <w:left w:w="0" w:type="dxa"/>
            <w:bottom w:w="0" w:type="dxa"/>
            <w:right w:w="0" w:type="dxa"/>
          </w:tblCellMar>
        </w:tblPrEx>
        <w:trPr>
          <w:trHeight w:val="301" w:hRule="atLeast"/>
          <w:jc w:val="center"/>
        </w:trPr>
        <w:tc>
          <w:tcPr>
            <w:tcW w:w="7475" w:type="dxa"/>
            <w:shd w:val="clear" w:color="auto" w:fill="auto"/>
            <w:vAlign w:val="center"/>
          </w:tcPr>
          <w:p>
            <w:pPr>
              <w:keepNext w:val="0"/>
              <w:keepLines w:val="0"/>
              <w:widowControl/>
              <w:suppressLineNumbers w:val="0"/>
              <w:pBdr>
                <w:top w:val="single" w:color="000000" w:sz="6" w:space="0"/>
                <w:left w:val="single" w:color="000000" w:sz="6" w:space="0"/>
                <w:bottom w:val="single" w:color="000000" w:sz="6" w:space="0"/>
                <w:right w:val="single" w:color="000000" w:sz="6" w:space="0"/>
              </w:pBdr>
              <w:spacing w:before="0" w:beforeAutospacing="0" w:after="0" w:afterAutospacing="0"/>
              <w:ind w:left="0" w:right="0"/>
            </w:pPr>
            <w:r>
              <w:rPr>
                <w:sz w:val="24"/>
                <w:szCs w:val="24"/>
              </w:rPr>
              <w:pict>
                <v:rect id="_x0000_i1025" o:spt="1" style="height:1.5pt;width:388.8pt;" fillcolor="#A0A0A0" filled="t" stroked="f" coordsize="21600,21600" o:hr="t" o:hrstd="t" o:hralign="center">
                  <v:path/>
                  <v:fill on="t" focussize="0,0"/>
                  <v:stroke on="f"/>
                  <v:imagedata o:title=""/>
                  <o:lock v:ext="edit"/>
                  <w10:wrap type="none"/>
                  <w10:anchorlock/>
                </v:rect>
              </w:pict>
            </w:r>
          </w:p>
        </w:tc>
      </w:tr>
      <w:tr>
        <w:tblPrEx>
          <w:shd w:val="clear" w:color="auto" w:fill="auto"/>
          <w:tblLayout w:type="fixed"/>
          <w:tblCellMar>
            <w:top w:w="0" w:type="dxa"/>
            <w:left w:w="0" w:type="dxa"/>
            <w:bottom w:w="0" w:type="dxa"/>
            <w:right w:w="0" w:type="dxa"/>
          </w:tblCellMar>
        </w:tblPrEx>
        <w:trPr>
          <w:jc w:val="center"/>
        </w:trPr>
        <w:tc>
          <w:tcPr>
            <w:tcW w:w="7475"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caps w:val="0"/>
                <w:color w:val="000000"/>
                <w:spacing w:val="0"/>
                <w:sz w:val="22"/>
                <w:szCs w:val="22"/>
              </w:rPr>
            </w:pPr>
          </w:p>
        </w:tc>
      </w:tr>
      <w:tr>
        <w:tblPrEx>
          <w:shd w:val="clear" w:color="auto" w:fill="auto"/>
          <w:tblLayout w:type="fixed"/>
          <w:tblCellMar>
            <w:top w:w="0" w:type="dxa"/>
            <w:left w:w="0" w:type="dxa"/>
            <w:bottom w:w="0" w:type="dxa"/>
            <w:right w:w="0" w:type="dxa"/>
          </w:tblCellMar>
        </w:tblPrEx>
        <w:trPr>
          <w:jc w:val="center"/>
        </w:trPr>
        <w:tc>
          <w:tcPr>
            <w:tcW w:w="747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kern w:val="0"/>
                <w:sz w:val="22"/>
                <w:szCs w:val="22"/>
                <w:u w:val="none"/>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ascii="仿宋_GB2312" w:hAnsi="微软雅黑" w:eastAsia="仿宋_GB2312" w:cs="仿宋_GB2312"/>
                <w:i w:val="0"/>
                <w:caps w:val="0"/>
                <w:color w:val="3D3D3D"/>
                <w:spacing w:val="0"/>
                <w:sz w:val="32"/>
                <w:szCs w:val="32"/>
                <w:u w:val="none"/>
              </w:rPr>
              <w:t>根据《中华人民共和国政府信息公开条例》（以下简称《条例》）及省、市、区政府关于编制政府信息公开工作年度报告的有关规定，特编制张店区农业</w:t>
            </w:r>
            <w:bookmarkStart w:id="0" w:name="_GoBack"/>
            <w:bookmarkEnd w:id="0"/>
            <w:r>
              <w:rPr>
                <w:rFonts w:ascii="仿宋_GB2312" w:hAnsi="微软雅黑" w:eastAsia="仿宋_GB2312" w:cs="仿宋_GB2312"/>
                <w:i w:val="0"/>
                <w:caps w:val="0"/>
                <w:color w:val="3D3D3D"/>
                <w:spacing w:val="0"/>
                <w:sz w:val="32"/>
                <w:szCs w:val="32"/>
                <w:u w:val="none"/>
              </w:rPr>
              <w:t>局2012年政府信息公开工作年度报告，并向社会公布。本年度报告所列数据的统计期限是2012年1月1日至12月31日。本报告电子版可在张店区政府门户网站（网址：）上下载。如对本报告有任何疑问，请与张店区农业局办公室联系（地址：张店区张周路8号区政务中心区农业局办公室;邮编:255000;电话:0533-2869949;传真:0533-2869949；电子邮箱:nyjbgs2004@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ascii="黑体" w:hAnsi="宋体" w:eastAsia="黑体" w:cs="黑体"/>
                <w:i w:val="0"/>
                <w:caps w:val="0"/>
                <w:color w:val="3D3D3D"/>
                <w:spacing w:val="0"/>
                <w:sz w:val="32"/>
                <w:szCs w:val="32"/>
                <w:u w:val="none"/>
              </w:rPr>
              <w:t>一、政府信息公开工作概述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sz w:val="32"/>
                <w:szCs w:val="32"/>
                <w:u w:val="none"/>
              </w:rPr>
              <w:t>推进政府信息公开是建设服务政府、责任政府、法治政府和廉洁政府的重要举措。张店区农业局高度重视政府信息公开工作，2012年我局严格按照《中华人民共和国政府信息公开条例》、《国务院办公厅关于实施中华人民共和国政府信息公开条例若干问题的意见》和省市区有关文件的规定，强化组织领导、加强基础工作、完善配套工作、深化公开内容，在组织机构建设、建立健全制度机制、制定和落实相关配套措施及宣传培训等方面取得了新的进展，信息发布机制不断健全，信息公开数量逐年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黑体" w:hAnsi="宋体" w:eastAsia="黑体" w:cs="黑体"/>
                <w:i w:val="0"/>
                <w:caps w:val="0"/>
                <w:color w:val="3D3D3D"/>
                <w:spacing w:val="0"/>
                <w:sz w:val="32"/>
                <w:szCs w:val="32"/>
                <w:u w:val="none"/>
              </w:rPr>
              <w:t>二、政府信息公开的组织领导和制度建设情况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sz w:val="32"/>
                <w:szCs w:val="32"/>
                <w:u w:val="none"/>
              </w:rPr>
              <w:t>（一）加强组织领导，构建良好工作格局。我局高度重视政府信息公开工作，将政府信息公开与深化行政管理体制改革相结合，与建设服务政府、诚信政府相结合，与电子政务建设相结合，统筹推进政府信息公开工作。我局成立了政府信息公开工作领导小组，由副局长徐立超任分管领导，肖珊珊同志任成员开展政府信息公开工作。把政府信息公开工作列入重要议事日程，组织学习《政府信息公开条例》相关文件精神，研究部署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sz w:val="32"/>
                <w:szCs w:val="32"/>
                <w:u w:val="none"/>
              </w:rPr>
              <w:t>（二）加强制度建设，规范政府信息公开。健全完善网站管理意见、信息审核与发布、信息公开实施办法等工作制度，明确政府信息公开的基本原则、公开范围和内容、公开形式和程序，对专职信息员上网发布的信息负责审查把关，建立起严格的信息发布保密审查和责任追究制度。编制形成信息公开指南和信息公开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黑体" w:hAnsi="宋体" w:eastAsia="黑体" w:cs="黑体"/>
                <w:i w:val="0"/>
                <w:caps w:val="0"/>
                <w:color w:val="3D3D3D"/>
                <w:spacing w:val="0"/>
                <w:sz w:val="32"/>
                <w:szCs w:val="32"/>
                <w:u w:val="none"/>
              </w:rPr>
              <w:t>三、主动公开政府信息以及公开平台建设情况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sz w:val="32"/>
                <w:szCs w:val="32"/>
                <w:u w:val="none"/>
              </w:rPr>
              <w:t>2012年度，区农业局主动公开政府信息公开工作制度和部门工作规则3条，2012年度工作总结和2013年度工作思路1条，便民服务信息15条，工作动态信息14条。同时在政府信息主动公开过程中，我局及时通过电视、报刊等新闻媒介，将一批社会普遍关注的内容和支农惠农政策、都市农业、新农村建设等方面的信息主动向社会公开。其中，属于主动公开的信息，张店区人民政府网站是第一公开平台，同时采用信息专刊、新闻媒体等辅助性公开形式。另外，还确定了申请公开办法和投诉电话，对不能公开的信息内容也作了归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黑体" w:hAnsi="宋体" w:eastAsia="黑体" w:cs="黑体"/>
                <w:i w:val="0"/>
                <w:caps w:val="0"/>
                <w:color w:val="3D3D3D"/>
                <w:spacing w:val="0"/>
                <w:sz w:val="32"/>
                <w:szCs w:val="32"/>
                <w:u w:val="none"/>
              </w:rPr>
              <w:t>四、政府信息公开申请的办理情况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sz w:val="32"/>
                <w:szCs w:val="32"/>
                <w:u w:val="none"/>
              </w:rPr>
              <w:t>2012年，区农业局没有收到申请政府信息公开的受理件。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黑体" w:hAnsi="宋体" w:eastAsia="黑体" w:cs="黑体"/>
                <w:i w:val="0"/>
                <w:caps w:val="0"/>
                <w:color w:val="3D3D3D"/>
                <w:spacing w:val="0"/>
                <w:sz w:val="32"/>
                <w:szCs w:val="32"/>
                <w:u w:val="none"/>
              </w:rPr>
              <w:t>五、政府信息公开申请的办理情况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sz w:val="32"/>
                <w:szCs w:val="32"/>
                <w:u w:val="none"/>
              </w:rPr>
              <w:t>2012年，区农业局政府信息公开中没有发生相关收费和减免情况。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黑体" w:hAnsi="宋体" w:eastAsia="黑体" w:cs="黑体"/>
                <w:i w:val="0"/>
                <w:caps w:val="0"/>
                <w:color w:val="3D3D3D"/>
                <w:spacing w:val="0"/>
                <w:sz w:val="32"/>
                <w:szCs w:val="32"/>
                <w:u w:val="none"/>
              </w:rPr>
              <w:t>六、因政府信息公开申请提起行政复议、行政诉讼的情况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sz w:val="32"/>
                <w:szCs w:val="32"/>
                <w:u w:val="none"/>
              </w:rPr>
              <w:t>2012年，区农业局没有发生因政府信息公开涉及的行政复议、提起行政诉讼。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黑体" w:hAnsi="宋体" w:eastAsia="黑体" w:cs="黑体"/>
                <w:i w:val="0"/>
                <w:caps w:val="0"/>
                <w:color w:val="3D3D3D"/>
                <w:spacing w:val="0"/>
                <w:sz w:val="32"/>
                <w:szCs w:val="32"/>
                <w:u w:val="none"/>
              </w:rPr>
              <w:t>七、政府信息公开保密审查及监督检查情况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sz w:val="32"/>
                <w:szCs w:val="32"/>
                <w:u w:val="none"/>
              </w:rPr>
              <w:t>2012年，区农业局没有公开保密审查及监督检查情况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黑体" w:hAnsi="宋体" w:eastAsia="黑体" w:cs="黑体"/>
                <w:i w:val="0"/>
                <w:caps w:val="0"/>
                <w:color w:val="3D3D3D"/>
                <w:spacing w:val="0"/>
                <w:sz w:val="32"/>
                <w:szCs w:val="32"/>
                <w:u w:val="none"/>
              </w:rPr>
              <w:t>八、政府信息公开工作存在的主要问题及改进情况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sz w:val="32"/>
                <w:szCs w:val="32"/>
                <w:u w:val="none"/>
              </w:rPr>
              <w:t>2012年，区农业局政府信息公开工作取得新进展，但与《政府信息公开条例》和公众需求还存在一些差距。下一步我局将加大政府信息公开工作资金投入，充实人员力量，加强培训指导，提高政府信息公开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黑体" w:hAnsi="宋体" w:eastAsia="黑体" w:cs="黑体"/>
                <w:i w:val="0"/>
                <w:caps w:val="0"/>
                <w:color w:val="3D3D3D"/>
                <w:spacing w:val="0"/>
                <w:sz w:val="32"/>
                <w:szCs w:val="32"/>
                <w:u w:val="none"/>
              </w:rPr>
              <w:t>九、需要说明的事项与附表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sz w:val="32"/>
                <w:szCs w:val="32"/>
                <w:u w:val="none"/>
              </w:rPr>
              <w:t>本报告中所列数据的统计期限自2012年1月1日起至2012年12月31日止。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480" w:firstLine="640"/>
              <w:jc w:val="right"/>
            </w:pPr>
            <w:r>
              <w:rPr>
                <w:rFonts w:hint="default" w:ascii="仿宋_GB2312" w:hAnsi="微软雅黑" w:eastAsia="仿宋_GB2312" w:cs="仿宋_GB2312"/>
                <w:i w:val="0"/>
                <w:caps w:val="0"/>
                <w:color w:val="3D3D3D"/>
                <w:spacing w:val="0"/>
                <w:sz w:val="32"/>
                <w:szCs w:val="32"/>
                <w:u w:val="none"/>
              </w:rPr>
              <w:t>张店区农业局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right"/>
            </w:pPr>
            <w:r>
              <w:rPr>
                <w:rFonts w:hint="default" w:ascii="仿宋_GB2312" w:hAnsi="微软雅黑" w:eastAsia="仿宋_GB2312" w:cs="仿宋_GB2312"/>
                <w:i w:val="0"/>
                <w:caps w:val="0"/>
                <w:color w:val="3D3D3D"/>
                <w:spacing w:val="0"/>
                <w:sz w:val="32"/>
                <w:szCs w:val="32"/>
                <w:u w:val="none"/>
              </w:rPr>
              <w:t>二</w:t>
            </w:r>
            <w:r>
              <w:rPr>
                <w:rFonts w:hint="eastAsia" w:ascii="宋体" w:hAnsi="宋体" w:eastAsia="宋体" w:cs="宋体"/>
                <w:i w:val="0"/>
                <w:caps w:val="0"/>
                <w:color w:val="3D3D3D"/>
                <w:spacing w:val="0"/>
                <w:sz w:val="32"/>
                <w:szCs w:val="32"/>
                <w:u w:val="none"/>
              </w:rPr>
              <w:t>〇</w:t>
            </w:r>
            <w:r>
              <w:rPr>
                <w:rFonts w:hint="default" w:ascii="仿宋_GB2312" w:hAnsi="微软雅黑" w:eastAsia="仿宋_GB2312" w:cs="仿宋_GB2312"/>
                <w:i w:val="0"/>
                <w:caps w:val="0"/>
                <w:color w:val="3D3D3D"/>
                <w:spacing w:val="0"/>
                <w:sz w:val="32"/>
                <w:szCs w:val="32"/>
                <w:u w:val="none"/>
              </w:rPr>
              <w:t>一三年一月二十二日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D58C4"/>
    <w:rsid w:val="422D58C4"/>
    <w:rsid w:val="70C33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Company>
  <Pages>4</Pages>
  <Words>1428</Words>
  <Characters>1526</Characters>
  <Lines>0</Lines>
  <Paragraphs>0</Paragraphs>
  <TotalTime>0</TotalTime>
  <ScaleCrop>false</ScaleCrop>
  <LinksUpToDate>false</LinksUpToDate>
  <CharactersWithSpaces>1539</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2020-12-22T03:19:00Z</dcterms:created>
  <dc:creator>Administrator</dc:creator>
  <cp:lastModifiedBy>Administrator</cp:lastModifiedBy>
  <dcterms:modified xsi:type="dcterms:W3CDTF">2020-12-22T05:41:27Z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