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afterLines="100" w:line="560" w:lineRule="exact"/>
        <w:ind w:left="0" w:leftChars="0" w:right="0" w:rightChars="0"/>
        <w:textAlignment w:val="auto"/>
        <w:rPr>
          <w:rFonts w:hint="default" w:ascii="Times New Roman" w:hAnsi="Times New Roman" w:eastAsia="仿宋_GB2312" w:cs="Times New Roman"/>
          <w:sz w:val="32"/>
          <w:szCs w:val="32"/>
          <w:lang w:val="en-US" w:eastAsia="zh-CN"/>
        </w:rPr>
      </w:pPr>
      <w:bookmarkStart w:id="0" w:name="_GoBack"/>
      <w:bookmarkEnd w:id="0"/>
      <w:r>
        <w:rPr>
          <w:rFonts w:hint="default" w:ascii="Times New Roman" w:hAnsi="Times New Roman" w:eastAsia="方正小标宋简体" w:cs="Times New Roman"/>
          <w:sz w:val="44"/>
          <w:szCs w:val="44"/>
          <w:lang w:val="en-US" w:eastAsia="zh-CN"/>
        </w:rPr>
        <w:t>张店区</w:t>
      </w:r>
      <w:r>
        <w:rPr>
          <w:rFonts w:hint="default" w:ascii="Times New Roman" w:hAnsi="Times New Roman" w:eastAsia="方正小标宋简体" w:cs="Times New Roman"/>
          <w:sz w:val="44"/>
          <w:szCs w:val="44"/>
        </w:rPr>
        <w:t>农村人居环境整治</w:t>
      </w:r>
      <w:r>
        <w:rPr>
          <w:rFonts w:hint="default" w:ascii="Times New Roman" w:hAnsi="Times New Roman" w:eastAsia="方正小标宋简体" w:cs="Times New Roman"/>
          <w:sz w:val="44"/>
          <w:szCs w:val="44"/>
          <w:lang w:val="en-US" w:eastAsia="zh-CN"/>
        </w:rPr>
        <w:t>大会战年度总结</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店区深入贯彻习近平总书记关于实施乡村振兴战略的一系列重要讲话、重要指示批示精神，认真落实全省、全市各项部署要求，始终坚持把做好农村人居环境整治工作作为实施乡村振兴战略、加快建设美丽乡村的重要内容，统筹推进农村卫生环境、居住环境、生态环境等各方面建设，全面打造农村人居环境新面貌。</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一、工作推进情况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（一）坚持分类施策。</w:t>
      </w:r>
      <w:r>
        <w:rPr>
          <w:rFonts w:hint="default" w:ascii="Times New Roman" w:hAnsi="Times New Roman" w:eastAsia="仿宋_GB2312" w:cs="Times New Roman"/>
          <w:bCs/>
          <w:spacing w:val="0"/>
          <w:sz w:val="32"/>
          <w:szCs w:val="32"/>
          <w:u w:val="none"/>
          <w:lang w:val="en-US" w:eastAsia="zh-CN"/>
        </w:rPr>
        <w:t>全区47个行政村中，</w:t>
      </w:r>
      <w:r>
        <w:rPr>
          <w:rFonts w:hint="default" w:ascii="Times New Roman" w:hAnsi="Times New Roman" w:eastAsia="仿宋_GB2312" w:cs="Times New Roman"/>
          <w:sz w:val="32"/>
          <w:szCs w:val="32"/>
          <w:lang w:val="en-US" w:eastAsia="zh-CN"/>
        </w:rPr>
        <w:t>启动或完成旧村改造36个行政村（其中城镇开发边界内28个行政村，城镇开发边界外8个行政村），</w:t>
      </w:r>
      <w:r>
        <w:rPr>
          <w:rFonts w:hint="default" w:ascii="Times New Roman" w:hAnsi="Times New Roman" w:eastAsia="仿宋_GB2312" w:cs="Times New Roman"/>
          <w:bCs/>
          <w:sz w:val="32"/>
          <w:szCs w:val="32"/>
        </w:rPr>
        <w:t>未启动改造</w:t>
      </w:r>
      <w:r>
        <w:rPr>
          <w:rFonts w:hint="default" w:ascii="Times New Roman" w:hAnsi="Times New Roman" w:eastAsia="仿宋_GB2312" w:cs="Times New Roman"/>
          <w:bCs/>
          <w:sz w:val="32"/>
          <w:szCs w:val="32"/>
          <w:lang w:val="en-US" w:eastAsia="zh-CN"/>
        </w:rPr>
        <w:t>11</w:t>
      </w:r>
      <w:r>
        <w:rPr>
          <w:rFonts w:hint="default" w:ascii="Times New Roman" w:hAnsi="Times New Roman" w:eastAsia="仿宋_GB2312" w:cs="Times New Roman"/>
          <w:bCs/>
          <w:sz w:val="32"/>
          <w:szCs w:val="32"/>
        </w:rPr>
        <w:t>个</w:t>
      </w:r>
      <w:r>
        <w:rPr>
          <w:rFonts w:hint="default" w:ascii="Times New Roman" w:hAnsi="Times New Roman" w:eastAsia="仿宋_GB2312" w:cs="Times New Roman"/>
          <w:bCs/>
          <w:sz w:val="32"/>
          <w:szCs w:val="32"/>
          <w:lang w:val="en-US" w:eastAsia="zh-CN"/>
        </w:rPr>
        <w:t>行政村</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lang w:val="en-US" w:eastAsia="zh-CN"/>
        </w:rPr>
        <w:t>楼房村注重加强公共服务和基础配套设施的建设力度，强化管理，提升细节，强化打造现代新型农村社区；平房村</w:t>
      </w:r>
      <w:r>
        <w:rPr>
          <w:rFonts w:hint="default" w:ascii="Times New Roman" w:hAnsi="Times New Roman" w:eastAsia="仿宋_GB2312" w:cs="Times New Roman"/>
          <w:sz w:val="32"/>
          <w:szCs w:val="32"/>
          <w:lang w:eastAsia="zh-CN"/>
        </w:rPr>
        <w:t>严格按照</w:t>
      </w:r>
      <w:r>
        <w:rPr>
          <w:rFonts w:hint="default" w:ascii="Times New Roman" w:hAnsi="Times New Roman" w:eastAsia="仿宋_GB2312" w:cs="Times New Roman"/>
          <w:sz w:val="32"/>
          <w:szCs w:val="32"/>
        </w:rPr>
        <w:t>美丽乡村建设标准</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清洁村庄评估管理办法</w:t>
      </w:r>
      <w:r>
        <w:rPr>
          <w:rFonts w:hint="default" w:ascii="Times New Roman" w:hAnsi="Times New Roman" w:eastAsia="仿宋_GB2312" w:cs="Times New Roman"/>
          <w:sz w:val="32"/>
          <w:szCs w:val="32"/>
          <w:lang w:eastAsia="zh-CN"/>
        </w:rPr>
        <w:t>扎实推进农村人居环境整治，</w:t>
      </w:r>
      <w:r>
        <w:rPr>
          <w:rFonts w:hint="default" w:ascii="Times New Roman" w:hAnsi="Times New Roman" w:eastAsia="仿宋_GB2312" w:cs="Times New Roman"/>
          <w:sz w:val="32"/>
          <w:szCs w:val="32"/>
        </w:rPr>
        <w:t>提升标准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打造亮点。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楷体_GB2312" w:cs="Times New Roman"/>
          <w:sz w:val="32"/>
          <w:szCs w:val="32"/>
          <w:lang w:val="en-US" w:eastAsia="zh-CN"/>
        </w:rPr>
        <w:t>（二）统筹推进农村人居环境整治大会战。</w:t>
      </w:r>
      <w:r>
        <w:rPr>
          <w:rFonts w:hint="default" w:ascii="Times New Roman" w:hAnsi="Times New Roman" w:eastAsia="仿宋_GB2312" w:cs="Times New Roman"/>
          <w:kern w:val="0"/>
          <w:sz w:val="32"/>
          <w:szCs w:val="32"/>
          <w:lang w:val="en-US" w:eastAsia="zh-CN" w:bidi="ar"/>
        </w:rPr>
        <w:t>以农村垃圾、污水治理、旱厕改造和村容村貌提升为重点，动员各方力量,整合各种资源，把握时间节点，加快推进农村人居环境整治行动。一是</w:t>
      </w:r>
      <w:r>
        <w:rPr>
          <w:rFonts w:hint="default" w:ascii="Times New Roman" w:hAnsi="Times New Roman" w:eastAsia="仿宋_GB2312" w:cs="Times New Roman"/>
          <w:sz w:val="32"/>
          <w:szCs w:val="32"/>
          <w:lang w:val="en-US" w:eastAsia="zh-CN"/>
        </w:rPr>
        <w:t>积极推行城乡环卫一体化建设，形成了农村生活垃圾“户集、村收、镇运、区转运、市处理”的模式，日清运生活垃圾2620余桶，建筑垃圾22余吨</w:t>
      </w:r>
      <w:r>
        <w:rPr>
          <w:rFonts w:hint="default" w:ascii="Times New Roman" w:hAnsi="Times New Roman" w:eastAsia="仿宋_GB2312" w:cs="Times New Roman"/>
          <w:color w:val="auto"/>
          <w:sz w:val="32"/>
          <w:szCs w:val="32"/>
          <w:lang w:val="en-US" w:eastAsia="zh-CN"/>
        </w:rPr>
        <w:t>。二是</w:t>
      </w:r>
      <w:r>
        <w:rPr>
          <w:rFonts w:hint="default" w:ascii="Times New Roman" w:hAnsi="Times New Roman" w:eastAsia="仿宋_GB2312" w:cs="Times New Roman"/>
          <w:sz w:val="32"/>
          <w:szCs w:val="32"/>
          <w:lang w:val="en-US" w:eastAsia="zh-CN"/>
        </w:rPr>
        <w:t>积极推进农村生活污水治理，截止2020年10月底，已完成治理验收的行政村共34个（功能区调整后还剩7个），累计完成率70%，重点区域范围内行政村治理完成率100%，巩固提升治理完成率100%。三是持续推进旱厕改造及后续管护市场化运作，实施农村户厕改造12295个，提升或新建300户以上自然村公厕24个。农村厕所后续管护市场化运作，</w:t>
      </w:r>
      <w:r>
        <w:rPr>
          <w:rFonts w:hint="default" w:ascii="Times New Roman" w:hAnsi="Times New Roman" w:eastAsia="仿宋_GB2312" w:cs="Times New Roman"/>
          <w:sz w:val="32"/>
          <w:szCs w:val="32"/>
          <w:lang w:eastAsia="zh-CN"/>
        </w:rPr>
        <w:t>自</w:t>
      </w:r>
      <w:r>
        <w:rPr>
          <w:rFonts w:hint="default" w:ascii="Times New Roman" w:hAnsi="Times New Roman" w:eastAsia="仿宋_GB2312" w:cs="Times New Roman"/>
          <w:sz w:val="32"/>
          <w:szCs w:val="32"/>
          <w:lang w:val="en-US" w:eastAsia="zh-CN"/>
        </w:rPr>
        <w:t>2019年8月</w:t>
      </w:r>
      <w:r>
        <w:rPr>
          <w:rFonts w:hint="default" w:ascii="Times New Roman" w:hAnsi="Times New Roman" w:eastAsia="仿宋_GB2312" w:cs="Times New Roman"/>
          <w:sz w:val="32"/>
          <w:szCs w:val="32"/>
          <w:lang w:eastAsia="zh-CN"/>
        </w:rPr>
        <w:t>服务以来，服务农户</w:t>
      </w:r>
      <w:r>
        <w:rPr>
          <w:rFonts w:hint="default" w:ascii="Times New Roman" w:hAnsi="Times New Roman" w:eastAsia="仿宋_GB2312" w:cs="Times New Roman"/>
          <w:sz w:val="32"/>
          <w:szCs w:val="32"/>
          <w:lang w:val="en-US" w:eastAsia="zh-CN"/>
        </w:rPr>
        <w:t>523户次</w:t>
      </w:r>
      <w:r>
        <w:rPr>
          <w:rFonts w:hint="default" w:ascii="Times New Roman" w:hAnsi="Times New Roman" w:eastAsia="仿宋_GB2312" w:cs="Times New Roman"/>
          <w:color w:val="auto"/>
          <w:sz w:val="32"/>
          <w:szCs w:val="32"/>
          <w:lang w:val="en-US" w:eastAsia="zh-CN"/>
        </w:rPr>
        <w:t>。四是</w:t>
      </w:r>
      <w:r>
        <w:rPr>
          <w:rFonts w:hint="default" w:ascii="Times New Roman" w:hAnsi="Times New Roman" w:eastAsia="仿宋_GB2312" w:cs="Times New Roman"/>
          <w:sz w:val="32"/>
          <w:szCs w:val="32"/>
          <w:lang w:eastAsia="zh-CN"/>
        </w:rPr>
        <w:t>着力推动村容村貌整治</w:t>
      </w:r>
      <w:r>
        <w:rPr>
          <w:rFonts w:hint="default" w:ascii="Times New Roman" w:hAnsi="Times New Roman" w:eastAsia="仿宋_GB2312" w:cs="Times New Roman"/>
          <w:sz w:val="32"/>
          <w:szCs w:val="32"/>
          <w:lang w:val="en-US" w:eastAsia="zh-CN"/>
        </w:rPr>
        <w:t>提升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实施“百村示范千村整治工程”、村庄清洁行动和美丽乡村示范村建设，创建6个省级美丽乡村示范村、7个市级美丽乡村示范村</w:t>
      </w:r>
      <w:r>
        <w:rPr>
          <w:rFonts w:hint="default" w:ascii="Times New Roman" w:hAnsi="Times New Roman" w:eastAsia="仿宋_GB2312" w:cs="Times New Roman"/>
          <w:snapToGrid w:val="0"/>
          <w:kern w:val="0"/>
          <w:sz w:val="32"/>
          <w:szCs w:val="32"/>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kern w:val="0"/>
          <w:sz w:val="32"/>
          <w:szCs w:val="32"/>
          <w:lang w:val="en-US" w:eastAsia="zh-CN" w:bidi="ar"/>
        </w:rPr>
        <w:t>（三）</w:t>
      </w:r>
      <w:r>
        <w:rPr>
          <w:rFonts w:hint="default" w:ascii="Times New Roman" w:hAnsi="Times New Roman" w:eastAsia="楷体_GB2312" w:cs="Times New Roman"/>
          <w:sz w:val="32"/>
          <w:szCs w:val="32"/>
          <w:lang w:eastAsia="zh-CN"/>
        </w:rPr>
        <w:t>加强督导</w:t>
      </w:r>
      <w:r>
        <w:rPr>
          <w:rFonts w:hint="default" w:ascii="Times New Roman" w:hAnsi="Times New Roman" w:eastAsia="楷体_GB2312" w:cs="Times New Roman"/>
          <w:sz w:val="32"/>
          <w:szCs w:val="32"/>
          <w:lang w:val="en-US" w:eastAsia="zh-CN"/>
        </w:rPr>
        <w:t>检查</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lang w:val="en-US" w:eastAsia="zh-CN"/>
        </w:rPr>
        <w:t>坚持落实</w:t>
      </w:r>
      <w:r>
        <w:rPr>
          <w:rFonts w:hint="default" w:ascii="Times New Roman" w:hAnsi="Times New Roman" w:eastAsia="仿宋_GB2312" w:cs="Times New Roman"/>
          <w:sz w:val="32"/>
          <w:szCs w:val="32"/>
          <w:lang w:eastAsia="zh-CN"/>
        </w:rPr>
        <w:t>农村人居环境整治工作专班巡查</w:t>
      </w:r>
      <w:r>
        <w:rPr>
          <w:rFonts w:hint="default" w:ascii="Times New Roman" w:hAnsi="Times New Roman" w:eastAsia="仿宋_GB2312" w:cs="Times New Roman"/>
          <w:sz w:val="32"/>
          <w:szCs w:val="32"/>
          <w:lang w:val="en-US" w:eastAsia="zh-CN"/>
        </w:rPr>
        <w:t>制度</w:t>
      </w:r>
      <w:r>
        <w:rPr>
          <w:rFonts w:hint="default" w:ascii="Times New Roman" w:hAnsi="Times New Roman" w:eastAsia="仿宋_GB2312" w:cs="Times New Roman"/>
          <w:sz w:val="32"/>
          <w:szCs w:val="32"/>
          <w:lang w:eastAsia="zh-CN"/>
        </w:rPr>
        <w:t>，及时发现问题，并督促镇办整改落实到位</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auto"/>
          <w:sz w:val="32"/>
          <w:szCs w:val="32"/>
          <w:lang w:val="en-US" w:eastAsia="zh-CN"/>
        </w:rPr>
        <w:t>农村人居环境整治大会战以来，</w:t>
      </w:r>
      <w:r>
        <w:rPr>
          <w:rFonts w:hint="default" w:ascii="Times New Roman" w:hAnsi="Times New Roman" w:eastAsia="仿宋_GB2312" w:cs="Times New Roman"/>
          <w:color w:val="auto"/>
          <w:sz w:val="32"/>
          <w:szCs w:val="32"/>
        </w:rPr>
        <w:t>共清理农村“三大堆”</w:t>
      </w:r>
      <w:r>
        <w:rPr>
          <w:rFonts w:hint="default" w:ascii="Times New Roman" w:hAnsi="Times New Roman" w:eastAsia="仿宋_GB2312" w:cs="Times New Roman"/>
          <w:color w:val="auto"/>
          <w:sz w:val="32"/>
          <w:szCs w:val="32"/>
          <w:lang w:val="en-US" w:eastAsia="zh-CN"/>
        </w:rPr>
        <w:t>6433</w:t>
      </w:r>
      <w:r>
        <w:rPr>
          <w:rFonts w:hint="default" w:ascii="Times New Roman" w:hAnsi="Times New Roman" w:eastAsia="仿宋_GB2312" w:cs="Times New Roman"/>
          <w:color w:val="auto"/>
          <w:sz w:val="32"/>
          <w:szCs w:val="32"/>
        </w:rPr>
        <w:t>处，清理</w:t>
      </w:r>
      <w:r>
        <w:rPr>
          <w:rFonts w:hint="default" w:ascii="Times New Roman" w:hAnsi="Times New Roman" w:eastAsia="仿宋_GB2312" w:cs="Times New Roman"/>
          <w:color w:val="auto"/>
          <w:sz w:val="32"/>
          <w:szCs w:val="32"/>
          <w:lang w:eastAsia="zh-CN"/>
        </w:rPr>
        <w:t>各类</w:t>
      </w:r>
      <w:r>
        <w:rPr>
          <w:rFonts w:hint="default" w:ascii="Times New Roman" w:hAnsi="Times New Roman" w:eastAsia="仿宋_GB2312" w:cs="Times New Roman"/>
          <w:color w:val="auto"/>
          <w:sz w:val="32"/>
          <w:szCs w:val="32"/>
        </w:rPr>
        <w:t>垃圾</w:t>
      </w:r>
      <w:r>
        <w:rPr>
          <w:rFonts w:hint="default" w:ascii="Times New Roman" w:hAnsi="Times New Roman" w:eastAsia="仿宋_GB2312" w:cs="Times New Roman"/>
          <w:color w:val="auto"/>
          <w:sz w:val="32"/>
          <w:szCs w:val="32"/>
          <w:lang w:val="en-US" w:eastAsia="zh-CN"/>
        </w:rPr>
        <w:t>341238</w:t>
      </w:r>
      <w:r>
        <w:rPr>
          <w:rFonts w:hint="default" w:ascii="Times New Roman" w:hAnsi="Times New Roman" w:eastAsia="仿宋_GB2312" w:cs="Times New Roman"/>
          <w:color w:val="auto"/>
          <w:sz w:val="32"/>
          <w:szCs w:val="32"/>
        </w:rPr>
        <w:t>吨，整修厕所</w:t>
      </w:r>
      <w:r>
        <w:rPr>
          <w:rFonts w:hint="default" w:ascii="Times New Roman" w:hAnsi="Times New Roman" w:eastAsia="仿宋_GB2312" w:cs="Times New Roman"/>
          <w:color w:val="auto"/>
          <w:sz w:val="32"/>
          <w:szCs w:val="32"/>
          <w:lang w:val="en-US" w:eastAsia="zh-CN"/>
        </w:rPr>
        <w:t>374</w:t>
      </w:r>
      <w:r>
        <w:rPr>
          <w:rFonts w:hint="default" w:ascii="Times New Roman" w:hAnsi="Times New Roman" w:eastAsia="仿宋_GB2312" w:cs="Times New Roman"/>
          <w:color w:val="auto"/>
          <w:sz w:val="32"/>
          <w:szCs w:val="32"/>
        </w:rPr>
        <w:t>个，整理村庄立面</w:t>
      </w:r>
      <w:r>
        <w:rPr>
          <w:rFonts w:hint="default" w:ascii="Times New Roman" w:hAnsi="Times New Roman" w:eastAsia="仿宋_GB2312" w:cs="Times New Roman"/>
          <w:color w:val="auto"/>
          <w:sz w:val="32"/>
          <w:szCs w:val="32"/>
          <w:lang w:val="en-US" w:eastAsia="zh-CN"/>
        </w:rPr>
        <w:t>165921</w:t>
      </w:r>
      <w:r>
        <w:rPr>
          <w:rFonts w:hint="default" w:ascii="Times New Roman" w:hAnsi="Times New Roman" w:eastAsia="仿宋_GB2312" w:cs="Times New Roman"/>
          <w:sz w:val="32"/>
          <w:szCs w:val="32"/>
        </w:rPr>
        <w:t>平方米，清理私搭乱建、乱堆乱放</w:t>
      </w:r>
      <w:r>
        <w:rPr>
          <w:rFonts w:hint="default" w:ascii="Times New Roman" w:hAnsi="Times New Roman" w:eastAsia="仿宋_GB2312" w:cs="Times New Roman"/>
          <w:sz w:val="32"/>
          <w:szCs w:val="32"/>
          <w:lang w:val="en-US" w:eastAsia="zh-CN"/>
        </w:rPr>
        <w:t>6093</w:t>
      </w:r>
      <w:r>
        <w:rPr>
          <w:rFonts w:hint="default" w:ascii="Times New Roman" w:hAnsi="Times New Roman" w:eastAsia="仿宋_GB2312" w:cs="Times New Roman"/>
          <w:sz w:val="32"/>
          <w:szCs w:val="32"/>
        </w:rPr>
        <w:t>处，拆除或修缮残垣断壁</w:t>
      </w:r>
      <w:r>
        <w:rPr>
          <w:rFonts w:hint="default" w:ascii="Times New Roman" w:hAnsi="Times New Roman" w:eastAsia="仿宋_GB2312" w:cs="Times New Roman"/>
          <w:sz w:val="32"/>
          <w:szCs w:val="32"/>
          <w:lang w:val="en-US" w:eastAsia="zh-CN"/>
        </w:rPr>
        <w:t>358</w:t>
      </w:r>
      <w:r>
        <w:rPr>
          <w:rFonts w:hint="default" w:ascii="Times New Roman" w:hAnsi="Times New Roman" w:eastAsia="仿宋_GB2312" w:cs="Times New Roman"/>
          <w:sz w:val="32"/>
          <w:szCs w:val="32"/>
        </w:rPr>
        <w:t>处</w:t>
      </w:r>
      <w:r>
        <w:rPr>
          <w:rFonts w:hint="default" w:ascii="Times New Roman" w:hAnsi="Times New Roman" w:eastAsia="仿宋_GB2312" w:cs="Times New Roman"/>
          <w:sz w:val="32"/>
          <w:szCs w:val="32"/>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二、存在的问题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（一）农村环境存在薄弱环节。</w:t>
      </w:r>
      <w:r>
        <w:rPr>
          <w:rFonts w:hint="default" w:ascii="Times New Roman" w:hAnsi="Times New Roman" w:eastAsia="仿宋_GB2312" w:cs="Times New Roman"/>
          <w:sz w:val="32"/>
          <w:szCs w:val="32"/>
          <w:lang w:val="en-US" w:eastAsia="zh-CN"/>
        </w:rPr>
        <w:t>平房村基础设施落后，农村生活污水治理力度不够，村内</w:t>
      </w:r>
      <w:r>
        <w:rPr>
          <w:rFonts w:hint="default" w:ascii="Times New Roman" w:hAnsi="Times New Roman" w:eastAsia="仿宋_GB2312" w:cs="Times New Roman"/>
          <w:sz w:val="32"/>
          <w:szCs w:val="32"/>
          <w:lang w:eastAsia="zh-CN"/>
        </w:rPr>
        <w:t>“三大堆”、残垣断壁等问题比较严重。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（二）长效机制建设需</w:t>
      </w:r>
      <w:r>
        <w:rPr>
          <w:rFonts w:hint="default" w:ascii="Times New Roman" w:hAnsi="Times New Roman" w:eastAsia="楷体_GB2312" w:cs="Times New Roman"/>
          <w:sz w:val="32"/>
          <w:szCs w:val="32"/>
        </w:rPr>
        <w:t>加强。</w:t>
      </w:r>
      <w:r>
        <w:rPr>
          <w:rFonts w:hint="default" w:ascii="Times New Roman" w:hAnsi="Times New Roman" w:eastAsia="仿宋_GB2312" w:cs="Times New Roman"/>
          <w:sz w:val="32"/>
          <w:szCs w:val="32"/>
          <w:lang w:eastAsia="zh-CN"/>
        </w:rPr>
        <w:t>长效管护资金投入不足，</w:t>
      </w:r>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lang w:eastAsia="zh-CN"/>
        </w:rPr>
        <w:t>存在</w:t>
      </w:r>
      <w:r>
        <w:rPr>
          <w:rFonts w:hint="default" w:ascii="Times New Roman" w:hAnsi="Times New Roman" w:eastAsia="仿宋_GB2312" w:cs="Times New Roman"/>
          <w:sz w:val="32"/>
          <w:szCs w:val="32"/>
        </w:rPr>
        <w:t>治理后出现反弹</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现象，常态治理和长效管理有待加强。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kern w:val="0"/>
          <w:sz w:val="32"/>
          <w:szCs w:val="32"/>
          <w:lang w:val="en-US" w:eastAsia="zh-CN" w:bidi="ar"/>
        </w:rPr>
      </w:pPr>
      <w:r>
        <w:rPr>
          <w:rFonts w:hint="default" w:ascii="Times New Roman" w:hAnsi="Times New Roman" w:eastAsia="黑体" w:cs="Times New Roman"/>
          <w:kern w:val="0"/>
          <w:sz w:val="32"/>
          <w:szCs w:val="32"/>
          <w:lang w:val="en-US" w:eastAsia="zh-CN" w:bidi="ar"/>
        </w:rPr>
        <w:t>三、下一步工作打算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（一）加强保障机制建设。一是</w:t>
      </w:r>
      <w:r>
        <w:rPr>
          <w:rFonts w:hint="default" w:ascii="Times New Roman" w:hAnsi="Times New Roman" w:eastAsia="仿宋_GB2312" w:cs="Times New Roman"/>
          <w:sz w:val="32"/>
          <w:szCs w:val="32"/>
        </w:rPr>
        <w:t>广泛宣传发动群众。利用广播，播放宣传录音，张贴宣传标语，发放宣传资料，树立良好的环境卫生意识，</w:t>
      </w:r>
      <w:r>
        <w:rPr>
          <w:rFonts w:hint="default" w:ascii="Times New Roman" w:hAnsi="Times New Roman" w:eastAsia="仿宋_GB2312" w:cs="Times New Roman"/>
          <w:sz w:val="32"/>
          <w:szCs w:val="32"/>
          <w:lang w:eastAsia="zh-CN"/>
        </w:rPr>
        <w:t>引导</w:t>
      </w:r>
      <w:r>
        <w:rPr>
          <w:rFonts w:hint="default" w:ascii="Times New Roman" w:hAnsi="Times New Roman" w:eastAsia="仿宋_GB2312" w:cs="Times New Roman"/>
          <w:sz w:val="32"/>
          <w:szCs w:val="32"/>
        </w:rPr>
        <w:t>村民积极响应号召，主动参与</w:t>
      </w:r>
      <w:r>
        <w:rPr>
          <w:rFonts w:hint="default" w:ascii="Times New Roman" w:hAnsi="Times New Roman" w:eastAsia="仿宋_GB2312" w:cs="Times New Roman"/>
          <w:sz w:val="32"/>
          <w:szCs w:val="32"/>
          <w:lang w:val="en-US" w:eastAsia="zh-CN"/>
        </w:rPr>
        <w:t>农村</w:t>
      </w:r>
      <w:r>
        <w:rPr>
          <w:rFonts w:hint="default" w:ascii="Times New Roman" w:hAnsi="Times New Roman" w:eastAsia="仿宋_GB2312" w:cs="Times New Roman"/>
          <w:sz w:val="32"/>
          <w:szCs w:val="32"/>
        </w:rPr>
        <w:t>人居环境整治。</w:t>
      </w:r>
      <w:r>
        <w:rPr>
          <w:rFonts w:hint="default" w:ascii="Times New Roman" w:hAnsi="Times New Roman" w:eastAsia="仿宋_GB2312" w:cs="Times New Roman"/>
          <w:sz w:val="32"/>
          <w:szCs w:val="32"/>
          <w:lang w:val="en-US" w:eastAsia="zh-CN"/>
        </w:rPr>
        <w:t>二是继续加大多渠道筹资力度，</w:t>
      </w:r>
      <w:r>
        <w:rPr>
          <w:rFonts w:hint="default"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lang w:val="en-US" w:eastAsia="zh-CN"/>
        </w:rPr>
        <w:t>申请</w:t>
      </w:r>
      <w:r>
        <w:rPr>
          <w:rFonts w:hint="default" w:ascii="Times New Roman" w:hAnsi="Times New Roman" w:eastAsia="仿宋_GB2312" w:cs="Times New Roman"/>
          <w:sz w:val="32"/>
          <w:szCs w:val="32"/>
        </w:rPr>
        <w:t>财政补助资金</w:t>
      </w:r>
      <w:r>
        <w:rPr>
          <w:rFonts w:hint="default" w:ascii="Times New Roman" w:hAnsi="Times New Roman" w:eastAsia="仿宋_GB2312" w:cs="Times New Roman"/>
          <w:sz w:val="32"/>
          <w:szCs w:val="32"/>
          <w:lang w:eastAsia="zh-CN"/>
        </w:rPr>
        <w:t>，并通过提报重大投资项目申请地方政府专项债券，多渠道争取治理资金来源。</w:t>
      </w:r>
      <w:r>
        <w:rPr>
          <w:rFonts w:hint="default" w:ascii="Times New Roman" w:hAnsi="Times New Roman" w:eastAsia="仿宋_GB2312" w:cs="Times New Roman"/>
          <w:sz w:val="32"/>
          <w:szCs w:val="32"/>
          <w:lang w:val="en-US" w:eastAsia="zh-CN"/>
        </w:rPr>
        <w:t>三是健全长效管护机制，要坚持建管结合，建立健全完备的农村人居环境管护运行长效机制，推进农村人居环境整治工作常态化。四是健全责任体系，强化部门责任意识，落实镇办属地责任，形成人人有任务、个个有</w:t>
      </w:r>
      <w:r>
        <w:rPr>
          <w:rFonts w:hint="default" w:ascii="Times New Roman" w:hAnsi="Times New Roman" w:eastAsia="仿宋_GB2312" w:cs="Times New Roman"/>
          <w:b w:val="0"/>
          <w:bCs w:val="0"/>
          <w:sz w:val="32"/>
          <w:szCs w:val="32"/>
          <w:lang w:val="en-US" w:eastAsia="zh-CN"/>
        </w:rPr>
        <w:t>压力的工作格局</w:t>
      </w:r>
      <w:r>
        <w:rPr>
          <w:rFonts w:hint="default" w:ascii="Times New Roman" w:hAnsi="Times New Roman" w:eastAsia="楷体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rPr>
        <w:t>提升城乡环卫一体化整体工作水平。</w:t>
      </w:r>
      <w:r>
        <w:rPr>
          <w:rFonts w:hint="default" w:ascii="Times New Roman" w:hAnsi="Times New Roman" w:eastAsia="仿宋_GB2312" w:cs="Times New Roman"/>
          <w:sz w:val="32"/>
          <w:szCs w:val="32"/>
        </w:rPr>
        <w:t>一是</w:t>
      </w:r>
      <w:r>
        <w:rPr>
          <w:rFonts w:hint="default" w:ascii="Times New Roman" w:hAnsi="Times New Roman" w:eastAsia="仿宋_GB2312" w:cs="Times New Roman"/>
          <w:sz w:val="32"/>
          <w:szCs w:val="32"/>
          <w:lang w:eastAsia="zh-CN"/>
        </w:rPr>
        <w:t>加强巡查、</w:t>
      </w:r>
      <w:r>
        <w:rPr>
          <w:rFonts w:hint="default" w:ascii="Times New Roman" w:hAnsi="Times New Roman" w:eastAsia="仿宋_GB2312" w:cs="Times New Roman"/>
          <w:sz w:val="32"/>
          <w:szCs w:val="32"/>
          <w:lang w:val="en-US" w:eastAsia="zh-CN"/>
        </w:rPr>
        <w:t>监督考核</w:t>
      </w:r>
      <w:r>
        <w:rPr>
          <w:rFonts w:hint="default" w:ascii="Times New Roman" w:hAnsi="Times New Roman" w:eastAsia="仿宋_GB2312" w:cs="Times New Roman"/>
          <w:sz w:val="32"/>
          <w:szCs w:val="32"/>
          <w:lang w:eastAsia="zh-CN"/>
        </w:rPr>
        <w:t>力度。</w:t>
      </w:r>
      <w:r>
        <w:rPr>
          <w:rFonts w:hint="default" w:ascii="Times New Roman" w:hAnsi="Times New Roman" w:eastAsia="仿宋_GB2312" w:cs="Times New Roman"/>
          <w:sz w:val="32"/>
          <w:szCs w:val="32"/>
          <w:lang w:val="en-US" w:eastAsia="zh-CN"/>
        </w:rPr>
        <w:t>加大监督考核力度，发现问题及时督促整改，对问题整改不到位的和拒不整改的，加大处罚力度。二</w:t>
      </w:r>
      <w:r>
        <w:rPr>
          <w:rFonts w:hint="default" w:ascii="Times New Roman" w:hAnsi="Times New Roman" w:eastAsia="仿宋_GB2312" w:cs="Times New Roman"/>
          <w:sz w:val="32"/>
          <w:szCs w:val="32"/>
        </w:rPr>
        <w:t>是加大乡镇机械化作业力度。将机械化作业由城区向镇域、村域延伸，推动张店区城乡环卫一体化工作向机械化、智能化发展。</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是加强精细化管理。推动监管从“结果管理”向“过程管理”发展，在全域市场化的基础上，建立智慧管理考核平台，开展全程监管、智慧考核，提升精细化水平。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（三）加强农村无害化卫生厕所后续管护</w:t>
      </w:r>
      <w:r>
        <w:rPr>
          <w:rFonts w:hint="default" w:ascii="Times New Roman" w:hAnsi="Times New Roman" w:eastAsia="仿宋_GB2312" w:cs="Times New Roman"/>
          <w:sz w:val="32"/>
          <w:szCs w:val="32"/>
          <w:lang w:val="en-US" w:eastAsia="zh-CN"/>
        </w:rPr>
        <w:t>。一是优化完善后续管护体系，提出下一步我区的管护办法，确保“渣液满了有人抽，厕具坏了有人修”，切实提高农户满意率。二是做好动态管理，督促各相关镇办加强改厕后动态管理工作，压实改厕台账，进一步做好省市各级安排的排查整改工作，确保群众满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（四）加强农村生活污水治理。</w:t>
      </w:r>
      <w:r>
        <w:rPr>
          <w:rFonts w:hint="default" w:ascii="Times New Roman" w:hAnsi="Times New Roman" w:eastAsia="仿宋_GB2312" w:cs="Times New Roman"/>
          <w:sz w:val="32"/>
          <w:szCs w:val="32"/>
          <w:lang w:val="en-US" w:eastAsia="zh-CN"/>
        </w:rPr>
        <w:t>一是对农村生活污水治理清单进行调整，重新梳理调整全区行政村数量，合理部署农村生活污水治理工作。二是做好农村污水治理验收，按照最新调整的行政村名单，通过纳管、集中拉运等治理方式新增完成10%的行政村治理验收。三是开展农村黑臭水体治理工作，2021年，按照上级部署推进农村黑臭水体治理，对我区2020年排查发现的1条农村黑臭水体开展治理。四是完成2021年市下达我区的农村环境整治任务，所有整治村庄达到国家《农村环境整治成效评估标准》，每个村庄饮用水合格率≧90%、农村生活污水治理率≧60%、农村生活垃圾无害化处理率≧70%、规模以下畜禽养殖粪污综合利用率≧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（五）实施村容村貌整治。</w:t>
      </w:r>
      <w:r>
        <w:rPr>
          <w:rFonts w:hint="default" w:ascii="Times New Roman" w:hAnsi="Times New Roman" w:eastAsia="仿宋_GB2312" w:cs="Times New Roman"/>
          <w:sz w:val="32"/>
          <w:szCs w:val="32"/>
          <w:lang w:val="en-US" w:eastAsia="zh-CN"/>
        </w:rPr>
        <w:t>一是</w:t>
      </w:r>
      <w:r>
        <w:rPr>
          <w:rFonts w:hint="default" w:ascii="Times New Roman" w:hAnsi="Times New Roman" w:eastAsia="仿宋_GB2312" w:cs="Times New Roman"/>
          <w:sz w:val="32"/>
          <w:szCs w:val="32"/>
        </w:rPr>
        <w:t>持续开展美丽乡村创建。完成房镇镇北黄村和湖田街道下湖村2个省级美丽乡村示范村项目建设，完成房镇和湖田2个乡村振兴示范片区建设，引导示范片区建成实施乡村振兴战略的样板标杆。</w:t>
      </w:r>
      <w:r>
        <w:rPr>
          <w:rFonts w:hint="default" w:ascii="Times New Roman" w:hAnsi="Times New Roman" w:eastAsia="仿宋_GB2312" w:cs="Times New Roman"/>
          <w:sz w:val="32"/>
          <w:szCs w:val="32"/>
          <w:lang w:val="en-US" w:eastAsia="zh-CN"/>
        </w:rPr>
        <w:t>二是</w:t>
      </w:r>
      <w:r>
        <w:rPr>
          <w:rFonts w:hint="default" w:ascii="Times New Roman" w:hAnsi="Times New Roman" w:eastAsia="仿宋_GB2312" w:cs="Times New Roman"/>
          <w:sz w:val="32"/>
          <w:szCs w:val="32"/>
        </w:rPr>
        <w:t>全力申报政府专项债券项目，将全区11个平房村农村人居环境整治作为专项债策划申报。区分不同标准进行农村垃圾污水、道路硬化、村容村貌连片集中整治，巩固提升农村人居环境整治三年行动成效。</w:t>
      </w:r>
    </w:p>
    <w:p>
      <w:pPr>
        <w:spacing w:line="56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六</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深入开展“</w:t>
      </w:r>
      <w:r>
        <w:rPr>
          <w:rFonts w:hint="default" w:ascii="Times New Roman" w:hAnsi="Times New Roman" w:eastAsia="楷体_GB2312" w:cs="Times New Roman"/>
          <w:sz w:val="32"/>
          <w:szCs w:val="32"/>
        </w:rPr>
        <w:t>美在家庭”创建</w:t>
      </w:r>
      <w:r>
        <w:rPr>
          <w:rFonts w:hint="default" w:ascii="Times New Roman" w:hAnsi="Times New Roman" w:eastAsia="楷体_GB2312" w:cs="Times New Roman"/>
          <w:sz w:val="32"/>
          <w:szCs w:val="32"/>
          <w:lang w:eastAsia="zh-CN"/>
        </w:rPr>
        <w:t>。</w:t>
      </w:r>
      <w:r>
        <w:rPr>
          <w:rFonts w:hint="eastAsia" w:ascii="仿宋_GB2312" w:hAnsi="仿宋_GB2312" w:eastAsia="仿宋_GB2312" w:cs="仿宋_GB2312"/>
          <w:sz w:val="32"/>
          <w:szCs w:val="32"/>
        </w:rPr>
        <w:t>一是聚焦美学工程，让学美融入百姓生活。以“美在家庭 美润张店”为主题，通过开设“线上+线下”美她学堂，引领展示美学风尚。二是实施美声工程，让美声沁入千家万户。传颂创建标准“美之歌”、美家快板“美家歌谣会”，营建浓厚的声声润美宣传氛围。三是实施美绘工程，让美学融入城乡文化。持续建设农村“美学小巷”，推进村村建设“美家超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01DC8"/>
    <w:rsid w:val="1730054B"/>
    <w:rsid w:val="180D34EC"/>
    <w:rsid w:val="22A55543"/>
    <w:rsid w:val="3EEA3E6E"/>
    <w:rsid w:val="486F1D7B"/>
    <w:rsid w:val="4B960213"/>
    <w:rsid w:val="5C1B0D6A"/>
    <w:rsid w:val="6BD34CFD"/>
    <w:rsid w:val="7190369C"/>
    <w:rsid w:val="7728687A"/>
    <w:rsid w:val="7A27737F"/>
    <w:rsid w:val="7C454F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autoSpaceDE w:val="0"/>
      <w:autoSpaceDN w:val="0"/>
      <w:jc w:val="left"/>
    </w:pPr>
    <w:rPr>
      <w:rFonts w:ascii="宋体" w:hAnsi="宋体" w:eastAsia="宋体" w:cs="宋体"/>
      <w:kern w:val="0"/>
      <w:sz w:val="32"/>
      <w:szCs w:val="32"/>
      <w:lang w:val="zh-CN" w:bidi="zh-CN"/>
    </w:rPr>
  </w:style>
  <w:style w:type="paragraph" w:styleId="4">
    <w:name w:val="Plain Text"/>
    <w:basedOn w:val="1"/>
    <w:uiPriority w:val="0"/>
    <w:rPr>
      <w:rFonts w:ascii="宋体" w:hAnsi="Courier New" w:eastAsia="宋体"/>
      <w:sz w:val="21"/>
    </w:rPr>
  </w:style>
  <w:style w:type="paragraph" w:customStyle="1" w:styleId="7">
    <w:name w:val="Heading #1|1"/>
    <w:basedOn w:val="1"/>
    <w:qFormat/>
    <w:uiPriority w:val="0"/>
    <w:pPr>
      <w:spacing w:line="587" w:lineRule="exact"/>
      <w:jc w:val="center"/>
      <w:outlineLvl w:val="0"/>
    </w:pPr>
    <w:rPr>
      <w:rFonts w:ascii="宋体" w:hAnsi="宋体" w:eastAsia="宋体" w:cs="宋体"/>
      <w:sz w:val="42"/>
      <w:szCs w:val="42"/>
      <w:lang w:val="zh-TW" w:eastAsia="zh-TW" w:bidi="zh-TW"/>
    </w:rPr>
  </w:style>
  <w:style w:type="paragraph" w:customStyle="1" w:styleId="8">
    <w:name w:val="Body text|1"/>
    <w:basedOn w:val="1"/>
    <w:qFormat/>
    <w:uiPriority w:val="0"/>
    <w:pPr>
      <w:spacing w:line="394" w:lineRule="auto"/>
      <w:ind w:firstLine="400"/>
    </w:pPr>
    <w:rPr>
      <w:rFonts w:ascii="宋体" w:hAnsi="宋体" w:eastAsia="宋体" w:cs="宋体"/>
      <w:sz w:val="32"/>
      <w:szCs w:val="32"/>
      <w:lang w:val="zh-TW" w:eastAsia="zh-TW" w:bidi="zh-TW"/>
    </w:rPr>
  </w:style>
  <w:style w:type="paragraph" w:customStyle="1" w:styleId="9">
    <w:name w:val="样式 首行缩进:  2 字符"/>
    <w:basedOn w:val="10"/>
    <w:qFormat/>
    <w:uiPriority w:val="0"/>
    <w:pPr>
      <w:ind w:firstLine="560"/>
    </w:pPr>
    <w:rPr>
      <w:rFonts w:eastAsia="仿宋_GB2312" w:cs="宋体"/>
      <w:sz w:val="24"/>
      <w:szCs w:val="20"/>
    </w:rPr>
  </w:style>
  <w:style w:type="paragraph" w:customStyle="1" w:styleId="10">
    <w:name w:val="正文 New New New New New"/>
    <w:next w:val="9"/>
    <w:qFormat/>
    <w:uiPriority w:val="0"/>
    <w:pPr>
      <w:widowControl w:val="0"/>
      <w:jc w:val="both"/>
    </w:pPr>
    <w:rPr>
      <w:rFonts w:ascii="Calibri" w:hAnsi="Calibri"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伊人如风</cp:lastModifiedBy>
  <cp:lastPrinted>2021-02-03T03:00:00Z</cp:lastPrinted>
  <dcterms:modified xsi:type="dcterms:W3CDTF">2021-12-18T05:09:10Z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483DC5D673B7484ABD07577AACC109B3</vt:lpwstr>
  </property>
</Properties>
</file>