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hint="eastAsia" w:ascii="仿宋_GB2312"/>
          <w:szCs w:val="32"/>
        </w:rPr>
      </w:pPr>
    </w:p>
    <w:p>
      <w:pPr>
        <w:spacing w:line="900" w:lineRule="exact"/>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both"/>
        <w:textAlignment w:val="auto"/>
        <w:outlineLvl w:val="9"/>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960" w:lineRule="exact"/>
        <w:ind w:firstLine="160" w:firstLineChars="50"/>
        <w:jc w:val="left"/>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张</w:t>
      </w:r>
      <w:r>
        <w:rPr>
          <w:rFonts w:hint="eastAsia" w:ascii="仿宋_GB2312" w:hAnsi="仿宋_GB2312" w:eastAsia="仿宋_GB2312" w:cs="仿宋_GB2312"/>
          <w:szCs w:val="32"/>
        </w:rPr>
        <w:t>马</w:t>
      </w:r>
      <w:r>
        <w:rPr>
          <w:rFonts w:hint="eastAsia" w:ascii="仿宋_GB2312" w:hAnsi="仿宋_GB2312" w:eastAsia="仿宋_GB2312" w:cs="仿宋_GB2312"/>
          <w:szCs w:val="32"/>
          <w:lang w:eastAsia="zh-CN"/>
        </w:rPr>
        <w:t>政</w:t>
      </w:r>
      <w:r>
        <w:rPr>
          <w:rFonts w:hint="eastAsia" w:ascii="仿宋_GB2312" w:hAnsi="仿宋_GB2312" w:eastAsia="仿宋_GB2312" w:cs="仿宋_GB2312"/>
          <w:szCs w:val="32"/>
        </w:rPr>
        <w:t>发〔</w:t>
      </w:r>
      <w:r>
        <w:rPr>
          <w:rFonts w:hint="default" w:ascii="Times New Roman" w:hAnsi="Times New Roman" w:eastAsia="仿宋_GB2312" w:cs="Times New Roman"/>
          <w:szCs w:val="32"/>
        </w:rPr>
        <w:t>202</w:t>
      </w:r>
      <w:r>
        <w:rPr>
          <w:rFonts w:hint="eastAsia" w:ascii="Times New Roman" w:hAnsi="Times New Roman" w:cs="Times New Roman"/>
          <w:szCs w:val="32"/>
          <w:lang w:val="en-US" w:eastAsia="zh-CN"/>
        </w:rPr>
        <w:t>4</w:t>
      </w:r>
      <w:r>
        <w:rPr>
          <w:rFonts w:hint="eastAsia" w:ascii="仿宋_GB2312" w:hAnsi="仿宋_GB2312" w:eastAsia="仿宋_GB2312" w:cs="仿宋_GB2312"/>
          <w:szCs w:val="32"/>
        </w:rPr>
        <w:t>〕</w:t>
      </w:r>
      <w:r>
        <w:rPr>
          <w:rFonts w:hint="eastAsia" w:ascii="Times New Roman" w:hAnsi="Times New Roman" w:cs="Times New Roman"/>
          <w:szCs w:val="32"/>
          <w:lang w:val="en-US" w:eastAsia="zh-CN"/>
        </w:rPr>
        <w:t>20</w:t>
      </w:r>
      <w:r>
        <w:rPr>
          <w:rFonts w:hint="eastAsia" w:ascii="仿宋_GB2312" w:hAnsi="仿宋_GB2312" w:eastAsia="仿宋_GB2312" w:cs="仿宋_GB2312"/>
          <w:szCs w:val="32"/>
        </w:rPr>
        <w:t>号</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签发人：</w:t>
      </w:r>
      <w:r>
        <w:rPr>
          <w:rFonts w:hint="eastAsia" w:ascii="楷体_GB2312" w:hAnsi="楷体_GB2312" w:eastAsia="楷体_GB2312" w:cs="楷体_GB2312"/>
          <w:color w:val="auto"/>
          <w:sz w:val="32"/>
          <w:szCs w:val="32"/>
          <w:lang w:val="en-US" w:eastAsia="zh-CN"/>
        </w:rPr>
        <w:t>尹宇君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宋体"/>
          <w:b w:val="0"/>
          <w:bCs w:val="0"/>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u w:val="none"/>
          <w:lang w:val="en-US" w:eastAsia="zh-CN"/>
        </w:rPr>
      </w:pPr>
      <w:r>
        <w:rPr>
          <w:rFonts w:hint="eastAsia" w:ascii="方正小标宋简体" w:hAnsi="方正小标宋简体" w:eastAsia="方正小标宋简体" w:cs="方正小标宋简体"/>
          <w:b w:val="0"/>
          <w:bCs/>
          <w:sz w:val="44"/>
          <w:szCs w:val="44"/>
          <w:u w:val="none"/>
          <w:lang w:val="en-US" w:eastAsia="zh-CN"/>
        </w:rPr>
        <w:t>张店区人民政府马尚街道办事处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年“安全生产月”活动实施方案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6月是第2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个全</w:t>
      </w:r>
      <w:r>
        <w:rPr>
          <w:rFonts w:hint="eastAsia" w:ascii="仿宋_GB2312" w:hAnsi="仿宋_GB2312" w:eastAsia="仿宋_GB2312" w:cs="仿宋_GB2312"/>
          <w:sz w:val="32"/>
          <w:szCs w:val="32"/>
        </w:rPr>
        <w:t>国“安全生产月”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张店区安全生产委员会印发的《关于印发〈张店</w:t>
      </w:r>
      <w:r>
        <w:rPr>
          <w:rFonts w:hint="default" w:ascii="Times New Roman" w:hAnsi="Times New Roman" w:eastAsia="仿宋_GB2312" w:cs="Times New Roman"/>
          <w:sz w:val="32"/>
          <w:szCs w:val="32"/>
          <w:lang w:val="en-US" w:eastAsia="zh-CN"/>
        </w:rPr>
        <w:t>区2024</w:t>
      </w:r>
      <w:r>
        <w:rPr>
          <w:rFonts w:hint="eastAsia" w:ascii="仿宋_GB2312" w:hAnsi="仿宋_GB2312" w:eastAsia="仿宋_GB2312" w:cs="仿宋_GB2312"/>
          <w:sz w:val="32"/>
          <w:szCs w:val="32"/>
          <w:lang w:val="en-US" w:eastAsia="zh-CN"/>
        </w:rPr>
        <w:t>年“安全生产月”活动实</w:t>
      </w:r>
      <w:r>
        <w:rPr>
          <w:rFonts w:hint="default" w:ascii="Times New Roman" w:hAnsi="Times New Roman" w:eastAsia="仿宋_GB2312" w:cs="Times New Roman"/>
          <w:sz w:val="32"/>
          <w:szCs w:val="32"/>
          <w:lang w:val="en-US" w:eastAsia="zh-CN"/>
        </w:rPr>
        <w:t>施方案</w:t>
      </w:r>
      <w:r>
        <w:rPr>
          <w:rFonts w:hint="eastAsia" w:ascii="仿宋_GB2312" w:hAnsi="仿宋_GB2312" w:eastAsia="仿宋_GB2312" w:cs="仿宋_GB2312"/>
          <w:sz w:val="32"/>
          <w:szCs w:val="32"/>
          <w:lang w:val="en-US" w:eastAsia="zh-CN"/>
        </w:rPr>
        <w:t>〉的通知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张安</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马尚街道</w:t>
      </w:r>
      <w:r>
        <w:rPr>
          <w:rFonts w:hint="default" w:ascii="Times New Roman" w:hAnsi="Times New Roman" w:eastAsia="仿宋_GB2312" w:cs="Times New Roman"/>
          <w:sz w:val="32"/>
          <w:szCs w:val="32"/>
        </w:rPr>
        <w:t>实际，制定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马尚街道2024年</w:t>
      </w:r>
      <w:r>
        <w:rPr>
          <w:rFonts w:hint="eastAsia" w:ascii="仿宋_GB2312" w:hAnsi="仿宋_GB2312" w:eastAsia="仿宋_GB2312" w:cs="仿宋_GB2312"/>
          <w:sz w:val="32"/>
          <w:szCs w:val="32"/>
        </w:rPr>
        <w:t>“安全生产月”活</w:t>
      </w:r>
      <w:r>
        <w:rPr>
          <w:rFonts w:hint="default" w:ascii="Times New Roman" w:hAnsi="Times New Roman" w:eastAsia="仿宋_GB2312" w:cs="Times New Roman"/>
          <w:sz w:val="32"/>
          <w:szCs w:val="32"/>
        </w:rPr>
        <w:t>动实施方案</w:t>
      </w:r>
      <w:r>
        <w:rPr>
          <w:rFonts w:hint="eastAsia" w:ascii="Times New Roman" w:hAnsi="Times New Roman" w:eastAsia="仿宋_GB2312" w:cs="Times New Roman"/>
          <w:sz w:val="32"/>
          <w:szCs w:val="32"/>
          <w:lang w:eastAsia="zh-CN"/>
        </w:rPr>
        <w:t>》，具体内容如下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一、主题和时间安排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活动主题：人人讲安全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个个会应急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畅通生命通道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活动时间：202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年6月1日至6月30日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二、主要内容及分工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突出宣传主题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rPr>
        <w:t>1.</w:t>
      </w:r>
      <w:r>
        <w:rPr>
          <w:rFonts w:hint="eastAsia" w:ascii="Times New Roman" w:hAnsi="Times New Roman" w:eastAsia="楷体_GB2312" w:cs="Times New Roman"/>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加强</w:t>
      </w:r>
      <w:r>
        <w:rPr>
          <w:rFonts w:hint="eastAsia" w:ascii="楷体_GB2312" w:hAnsi="楷体_GB2312" w:eastAsia="楷体_GB2312" w:cs="楷体_GB2312"/>
          <w:b w:val="0"/>
          <w:bCs w:val="0"/>
          <w:sz w:val="32"/>
          <w:szCs w:val="32"/>
        </w:rPr>
        <w:t>专题学习</w:t>
      </w:r>
      <w:r>
        <w:rPr>
          <w:rFonts w:hint="eastAsia" w:ascii="楷体_GB2312" w:hAnsi="楷体_GB2312" w:eastAsia="楷体_GB2312" w:cs="楷体_GB2312"/>
          <w:b w:val="0"/>
          <w:bCs w:val="0"/>
          <w:sz w:val="32"/>
          <w:szCs w:val="32"/>
          <w:lang w:eastAsia="zh-CN"/>
        </w:rPr>
        <w:t>宣传</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lang w:val="en-US" w:eastAsia="zh-CN"/>
        </w:rPr>
        <w:t>街道机关干部和村居、社区两委工作人员</w:t>
      </w:r>
      <w:r>
        <w:rPr>
          <w:rFonts w:hint="eastAsia" w:ascii="仿宋_GB2312" w:hAnsi="仿宋_GB2312" w:eastAsia="仿宋_GB2312" w:cs="仿宋_GB2312"/>
          <w:sz w:val="32"/>
          <w:szCs w:val="32"/>
          <w:lang w:eastAsia="zh-CN"/>
        </w:rPr>
        <w:t>要通过</w:t>
      </w:r>
      <w:r>
        <w:rPr>
          <w:rFonts w:hint="eastAsia" w:ascii="仿宋_GB2312" w:hAnsi="仿宋_GB2312" w:eastAsia="仿宋_GB2312" w:cs="仿宋_GB2312"/>
          <w:sz w:val="32"/>
          <w:szCs w:val="32"/>
        </w:rPr>
        <w:t>理论学习中心组专题学习</w:t>
      </w:r>
      <w:r>
        <w:rPr>
          <w:rFonts w:hint="eastAsia" w:ascii="仿宋_GB2312" w:hAnsi="仿宋_GB2312" w:eastAsia="仿宋_GB2312" w:cs="仿宋_GB2312"/>
          <w:sz w:val="32"/>
          <w:szCs w:val="32"/>
          <w:lang w:eastAsia="zh-CN"/>
        </w:rPr>
        <w:t>、专题培训、主题党日、专题网络课堂等形式，深入学习宣传</w:t>
      </w:r>
      <w:r>
        <w:rPr>
          <w:rFonts w:hint="eastAsia" w:ascii="仿宋_GB2312" w:hAnsi="仿宋_GB2312" w:eastAsia="仿宋_GB2312" w:cs="仿宋_GB2312"/>
          <w:sz w:val="32"/>
          <w:szCs w:val="32"/>
        </w:rPr>
        <w:t>习近平总书记关于安全生产重要论述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教育引导领导干部强化“人民至上 生命至上”理念，</w:t>
      </w:r>
      <w:r>
        <w:rPr>
          <w:rFonts w:hint="eastAsia" w:ascii="仿宋_GB2312" w:hAnsi="仿宋_GB2312" w:eastAsia="仿宋_GB2312" w:cs="仿宋_GB2312"/>
          <w:sz w:val="32"/>
          <w:szCs w:val="32"/>
        </w:rPr>
        <w:t>牢固树立安全发展理念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增强从根本上消除事故隐患的思想自觉和行动自觉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更好统筹发展和安全，切实把安全责任扛在肩上、落在行动上，以实际行动和实际效果做到“两个维护”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w:t>
      </w:r>
      <w:r>
        <w:rPr>
          <w:rFonts w:hint="default" w:ascii="Times New Roman" w:hAnsi="Times New Roman" w:eastAsia="楷体_GB2312" w:cs="Times New Roman"/>
          <w:sz w:val="32"/>
          <w:szCs w:val="32"/>
          <w:lang w:eastAsia="zh-CN"/>
        </w:rPr>
        <w:t>各</w:t>
      </w:r>
      <w:r>
        <w:rPr>
          <w:rFonts w:hint="default" w:ascii="Times New Roman" w:hAnsi="Times New Roman" w:eastAsia="楷体_GB2312" w:cs="Times New Roman"/>
          <w:sz w:val="32"/>
          <w:szCs w:val="32"/>
          <w:lang w:val="en-US" w:eastAsia="zh-CN"/>
        </w:rPr>
        <w:t>相</w:t>
      </w:r>
      <w:r>
        <w:rPr>
          <w:rFonts w:hint="default" w:ascii="Times New Roman" w:hAnsi="Times New Roman" w:eastAsia="楷体_GB2312" w:cs="Times New Roman"/>
          <w:sz w:val="32"/>
          <w:szCs w:val="32"/>
          <w:lang w:eastAsia="zh-CN"/>
        </w:rPr>
        <w:t>关委办、各</w:t>
      </w:r>
      <w:r>
        <w:rPr>
          <w:rFonts w:hint="default" w:ascii="Times New Roman" w:hAnsi="Times New Roman" w:eastAsia="楷体_GB2312" w:cs="Times New Roman"/>
          <w:sz w:val="32"/>
          <w:szCs w:val="32"/>
          <w:lang w:val="en-US" w:eastAsia="zh-CN"/>
        </w:rPr>
        <w:t>村居社区</w:t>
      </w:r>
      <w:r>
        <w:rPr>
          <w:rFonts w:hint="default" w:ascii="Times New Roman" w:hAnsi="Times New Roman" w:eastAsia="楷体_GB2312" w:cs="Times New Roman"/>
          <w:sz w:val="32"/>
          <w:szCs w:val="32"/>
        </w:rPr>
        <w:t>按职责分工负责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val="0"/>
          <w:bCs w:val="0"/>
          <w:sz w:val="32"/>
          <w:szCs w:val="32"/>
        </w:rPr>
        <w:t>2.</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eastAsia="zh-CN"/>
        </w:rPr>
        <w:t>开展线上</w:t>
      </w:r>
      <w:r>
        <w:rPr>
          <w:rFonts w:hint="default" w:ascii="Times New Roman" w:hAnsi="Times New Roman" w:eastAsia="楷体_GB2312" w:cs="Times New Roman"/>
          <w:b w:val="0"/>
          <w:bCs w:val="0"/>
          <w:sz w:val="32"/>
          <w:szCs w:val="32"/>
          <w:lang w:val="en-US" w:eastAsia="zh-CN"/>
        </w:rPr>
        <w:t>线下宣传</w:t>
      </w:r>
      <w:r>
        <w:rPr>
          <w:rFonts w:hint="default" w:ascii="Times New Roman" w:hAnsi="Times New Roman" w:eastAsia="楷体_GB2312" w:cs="Times New Roman"/>
          <w:b w:val="0"/>
          <w:bCs w:val="0"/>
          <w:sz w:val="32"/>
          <w:szCs w:val="32"/>
          <w:lang w:eastAsia="zh-CN"/>
        </w:rPr>
        <w:t>教育</w:t>
      </w:r>
      <w:r>
        <w:rPr>
          <w:rFonts w:hint="default" w:ascii="Times New Roman" w:hAnsi="Times New Roman" w:eastAsia="楷体_GB2312" w:cs="Times New Roman"/>
          <w:b w:val="0"/>
          <w:bCs w:val="0"/>
          <w:sz w:val="32"/>
          <w:szCs w:val="32"/>
        </w:rPr>
        <w:t>。</w:t>
      </w:r>
      <w:r>
        <w:rPr>
          <w:rFonts w:hint="eastAsia" w:ascii="仿宋_GB2312" w:hAnsi="仿宋_GB2312" w:eastAsia="仿宋_GB2312" w:cs="仿宋_GB2312"/>
          <w:sz w:val="32"/>
          <w:szCs w:val="32"/>
          <w:lang w:val="en-US" w:eastAsia="zh-CN"/>
        </w:rPr>
        <w:t>各相关委办、各村居社区，要广泛组织干部职工、企业员工积极开展“安全生产大宣讲”活动，通过集中授课、观看“安全生产月”主题宣传片、《安全生产 责任在肩》警示教育片、培训辅导、交流座谈等形式，大力宣讲安全生产政策法规、隐患治理、安全科普等内容，推动安全生产法律法规入脑入心。各村居、社区和单位要利用宣传栏、文化长廊、电子屏等广泛张贴宣传海报、播放“安全生产月”主题及安全标语等，</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全方位、多角度、立体化</w:t>
      </w:r>
      <w:r>
        <w:rPr>
          <w:rFonts w:hint="eastAsia" w:ascii="仿宋_GB2312" w:hAnsi="仿宋_GB2312" w:eastAsia="仿宋_GB2312" w:cs="仿宋_GB2312"/>
          <w:sz w:val="32"/>
          <w:szCs w:val="32"/>
          <w:lang w:val="en-US" w:eastAsia="zh-CN"/>
        </w:rPr>
        <w:t>的宣传氛围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扩大安全宣传覆盖面，切实增强安全</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教育实效。</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w:t>
      </w:r>
      <w:r>
        <w:rPr>
          <w:rFonts w:hint="default" w:ascii="Times New Roman" w:hAnsi="Times New Roman" w:eastAsia="楷体_GB2312" w:cs="Times New Roman"/>
          <w:sz w:val="32"/>
          <w:szCs w:val="32"/>
          <w:lang w:eastAsia="zh-CN"/>
        </w:rPr>
        <w:t>各</w:t>
      </w:r>
      <w:r>
        <w:rPr>
          <w:rFonts w:hint="default" w:ascii="Times New Roman" w:hAnsi="Times New Roman" w:eastAsia="楷体_GB2312" w:cs="Times New Roman"/>
          <w:sz w:val="32"/>
          <w:szCs w:val="32"/>
          <w:lang w:val="en-US" w:eastAsia="zh-CN"/>
        </w:rPr>
        <w:t>相</w:t>
      </w:r>
      <w:r>
        <w:rPr>
          <w:rFonts w:hint="default" w:ascii="Times New Roman" w:hAnsi="Times New Roman" w:eastAsia="楷体_GB2312" w:cs="Times New Roman"/>
          <w:sz w:val="32"/>
          <w:szCs w:val="32"/>
          <w:lang w:eastAsia="zh-CN"/>
        </w:rPr>
        <w:t>关委办、各</w:t>
      </w:r>
      <w:r>
        <w:rPr>
          <w:rFonts w:hint="default" w:ascii="Times New Roman" w:hAnsi="Times New Roman" w:eastAsia="楷体_GB2312" w:cs="Times New Roman"/>
          <w:sz w:val="32"/>
          <w:szCs w:val="32"/>
          <w:lang w:val="en-US" w:eastAsia="zh-CN"/>
        </w:rPr>
        <w:t>村居社区</w:t>
      </w:r>
      <w:r>
        <w:rPr>
          <w:rFonts w:hint="default" w:ascii="Times New Roman" w:hAnsi="Times New Roman" w:eastAsia="楷体_GB2312" w:cs="Times New Roman"/>
          <w:sz w:val="32"/>
          <w:szCs w:val="32"/>
          <w:lang w:eastAsia="zh-CN"/>
        </w:rPr>
        <w:t>按职责分工负责；</w:t>
      </w:r>
      <w:r>
        <w:rPr>
          <w:rFonts w:hint="default" w:ascii="Times New Roman" w:hAnsi="Times New Roman" w:eastAsia="楷体_GB2312" w:cs="Times New Roman"/>
          <w:sz w:val="32"/>
          <w:szCs w:val="32"/>
          <w:lang w:val="en-US" w:eastAsia="zh-CN"/>
        </w:rPr>
        <w:t>完成时限：2024年6月</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lang w:val="en-US" w:eastAsia="zh-CN"/>
        </w:rPr>
        <w:t>3.</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开展企业全员教育培训。</w:t>
      </w:r>
      <w:r>
        <w:rPr>
          <w:rFonts w:hint="eastAsia" w:ascii="仿宋_GB2312" w:hAnsi="仿宋_GB2312" w:eastAsia="仿宋_GB2312" w:cs="仿宋_GB2312"/>
          <w:sz w:val="32"/>
          <w:szCs w:val="32"/>
          <w:lang w:val="en-US" w:eastAsia="zh-CN"/>
        </w:rPr>
        <w:t>各企业单位要以安全生产法律法规、政策文件、标准规程、操作技能和风险隐患排查治理、警示教育为重点，积极开展企业全员全岗位安全生产教育培训，树立“安全是最大的经济效益”“培训不到位就是最大安全隐患”等理念。同时认真开展一次“企业主要负责人带头讲安全”活动，组织各企业主要负责人开展“安全生产大家谈”、“以案普法”等活动，安环办至少挑选一家企业对该活动进行现场指导监督，切实推动企业全员落实安全知识应知必会、安全技能应会必会，坚决守住安全生产的第一道防线。</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开展“聚焦安全生产治本攻坚三年行动专项整治”专题宣传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lang w:val="en-US" w:eastAsia="zh-CN"/>
        </w:rPr>
        <w:t xml:space="preserve">1. </w:t>
      </w:r>
      <w:r>
        <w:rPr>
          <w:rFonts w:hint="eastAsia" w:ascii="楷体_GB2312" w:hAnsi="楷体_GB2312" w:eastAsia="楷体_GB2312" w:cs="楷体_GB2312"/>
          <w:b w:val="0"/>
          <w:bCs w:val="0"/>
          <w:sz w:val="32"/>
          <w:szCs w:val="32"/>
          <w:lang w:val="en-US" w:eastAsia="zh-CN"/>
        </w:rPr>
        <w:t>开展专项整治行动和重点行业领域宣传。</w:t>
      </w:r>
      <w:r>
        <w:rPr>
          <w:rFonts w:hint="eastAsia" w:ascii="仿宋_GB2312" w:hAnsi="仿宋_GB2312" w:eastAsia="仿宋_GB2312" w:cs="仿宋_GB2312"/>
          <w:sz w:val="32"/>
          <w:szCs w:val="32"/>
          <w:lang w:val="en-US" w:eastAsia="zh-CN"/>
        </w:rPr>
        <w:t>安环办和有关委办</w:t>
      </w:r>
      <w:r>
        <w:rPr>
          <w:rFonts w:hint="eastAsia" w:ascii="仿宋_GB2312" w:hAnsi="仿宋_GB2312" w:eastAsia="仿宋_GB2312" w:cs="仿宋_GB2312"/>
          <w:sz w:val="32"/>
          <w:szCs w:val="32"/>
          <w:lang w:eastAsia="zh-CN"/>
        </w:rPr>
        <w:t>要认真落实</w:t>
      </w:r>
      <w:r>
        <w:rPr>
          <w:rFonts w:hint="eastAsia" w:ascii="仿宋_GB2312" w:hAnsi="仿宋_GB2312" w:eastAsia="仿宋_GB2312" w:cs="仿宋_GB2312"/>
          <w:sz w:val="32"/>
          <w:szCs w:val="32"/>
          <w:lang w:val="en-US" w:eastAsia="zh-CN"/>
        </w:rPr>
        <w:t>要聚焦安全生产治本攻坚三年行动，企业安全生产主体责任落实量化提升工程、违规电气焊和违规施工等“四项整治”等重点工作任务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聚焦专项行动整治措施，</w:t>
      </w:r>
      <w:r>
        <w:rPr>
          <w:rFonts w:hint="eastAsia" w:ascii="仿宋_GB2312" w:hAnsi="仿宋_GB2312" w:eastAsia="仿宋_GB2312" w:cs="仿宋_GB2312"/>
          <w:sz w:val="32"/>
          <w:szCs w:val="32"/>
          <w:lang w:eastAsia="zh-CN"/>
        </w:rPr>
        <w:t>总结</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rPr>
        <w:t>工作进展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成效。</w:t>
      </w:r>
      <w:r>
        <w:rPr>
          <w:rFonts w:hint="eastAsia" w:ascii="仿宋_GB2312" w:hAnsi="仿宋_GB2312" w:eastAsia="仿宋_GB2312" w:cs="仿宋_GB2312"/>
          <w:sz w:val="32"/>
          <w:szCs w:val="32"/>
          <w:lang w:eastAsia="zh-CN"/>
        </w:rPr>
        <w:t>要积极推进</w:t>
      </w:r>
      <w:r>
        <w:rPr>
          <w:rFonts w:hint="eastAsia" w:ascii="仿宋_GB2312" w:hAnsi="仿宋_GB2312" w:eastAsia="仿宋_GB2312" w:cs="仿宋_GB2312"/>
          <w:sz w:val="32"/>
          <w:szCs w:val="32"/>
          <w:lang w:val="en-US" w:eastAsia="zh-CN"/>
        </w:rPr>
        <w:t>村居社区应急救援站建设</w:t>
      </w:r>
      <w:r>
        <w:rPr>
          <w:rFonts w:hint="eastAsia" w:ascii="仿宋_GB2312" w:hAnsi="仿宋_GB2312" w:eastAsia="仿宋_GB2312" w:cs="仿宋_GB2312"/>
          <w:sz w:val="32"/>
          <w:szCs w:val="32"/>
          <w:lang w:eastAsia="zh-CN"/>
        </w:rPr>
        <w:t>工作，深入推进危险化学品、道路交通、水利等重点行业领域安全生产大排查大整治，加强政治宣传力度。</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val="0"/>
          <w:bCs w:val="0"/>
          <w:sz w:val="32"/>
          <w:szCs w:val="32"/>
          <w:lang w:val="en-US" w:eastAsia="zh-CN"/>
        </w:rPr>
        <w:t>2.</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开展问题隐患排查整治。</w:t>
      </w:r>
      <w:r>
        <w:rPr>
          <w:rFonts w:hint="eastAsia" w:ascii="仿宋_GB2312" w:hAnsi="仿宋_GB2312" w:eastAsia="仿宋_GB2312" w:cs="仿宋_GB2312"/>
          <w:sz w:val="32"/>
          <w:szCs w:val="32"/>
          <w:lang w:val="en-US" w:eastAsia="zh-CN"/>
        </w:rPr>
        <w:t>各企业要积极发动</w:t>
      </w:r>
      <w:r>
        <w:rPr>
          <w:rFonts w:hint="eastAsia" w:ascii="仿宋_GB2312" w:hAnsi="仿宋_GB2312" w:eastAsia="仿宋_GB2312" w:cs="仿宋_GB2312"/>
          <w:sz w:val="32"/>
          <w:szCs w:val="32"/>
        </w:rPr>
        <w:t>企业职工开展</w:t>
      </w:r>
      <w:r>
        <w:rPr>
          <w:rFonts w:hint="eastAsia" w:ascii="仿宋_GB2312" w:hAnsi="仿宋_GB2312" w:eastAsia="仿宋_GB2312" w:cs="仿宋_GB2312"/>
          <w:sz w:val="32"/>
          <w:szCs w:val="32"/>
          <w:lang w:eastAsia="zh-CN"/>
        </w:rPr>
        <w:t>查找身边安全隐患</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，对事故易发多发、易造成人员伤亡的重点环节进行全面细致地自查自纠，强化源头治理，切实把风险</w:t>
      </w:r>
      <w:r>
        <w:rPr>
          <w:rFonts w:hint="eastAsia" w:ascii="仿宋_GB2312" w:hAnsi="仿宋_GB2312" w:eastAsia="仿宋_GB2312" w:cs="仿宋_GB2312"/>
          <w:sz w:val="32"/>
          <w:szCs w:val="32"/>
          <w:lang w:val="en-US" w:eastAsia="zh-CN"/>
        </w:rPr>
        <w:t>隐患</w:t>
      </w:r>
      <w:r>
        <w:rPr>
          <w:rFonts w:hint="eastAsia" w:ascii="仿宋_GB2312" w:hAnsi="仿宋_GB2312" w:eastAsia="仿宋_GB2312" w:cs="仿宋_GB2312"/>
          <w:sz w:val="32"/>
          <w:szCs w:val="32"/>
        </w:rPr>
        <w:t>化解在萌芽之时、成灾之前。</w:t>
      </w:r>
      <w:r>
        <w:rPr>
          <w:rFonts w:hint="eastAsia" w:ascii="仿宋_GB2312" w:hAnsi="仿宋_GB2312" w:eastAsia="仿宋_GB2312" w:cs="仿宋_GB2312"/>
          <w:sz w:val="32"/>
          <w:szCs w:val="32"/>
          <w:lang w:val="en-US" w:eastAsia="zh-CN"/>
        </w:rPr>
        <w:t>安环办和有关部门要加大安全生产检查力度，通过开展驻点检查、重点行业领域专项执法检查等方式，深入开展安全生产检查，对存在问题隐患的企业督导整改。</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bCs/>
          <w:kern w:val="2"/>
          <w:sz w:val="32"/>
          <w:szCs w:val="32"/>
          <w:lang w:val="en-US" w:eastAsia="zh-CN" w:bidi="ar-SA"/>
        </w:rPr>
      </w:pPr>
      <w:r>
        <w:rPr>
          <w:rFonts w:hint="default" w:ascii="Times New Roman" w:hAnsi="Times New Roman" w:eastAsia="楷体_GB2312" w:cs="Times New Roman"/>
          <w:b w:val="0"/>
          <w:bCs w:val="0"/>
          <w:sz w:val="32"/>
          <w:szCs w:val="32"/>
          <w:lang w:val="en-US" w:eastAsia="zh-CN"/>
        </w:rPr>
        <w:t>3.</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kern w:val="2"/>
          <w:sz w:val="32"/>
          <w:szCs w:val="32"/>
          <w:lang w:val="en-US" w:eastAsia="zh-CN" w:bidi="ar-SA"/>
        </w:rPr>
        <w:t>组织开展企业主要负责人访谈活动。</w:t>
      </w:r>
      <w:r>
        <w:rPr>
          <w:rFonts w:hint="eastAsia" w:ascii="仿宋_GB2312" w:hAnsi="仿宋_GB2312" w:eastAsia="仿宋_GB2312" w:cs="仿宋_GB2312"/>
          <w:sz w:val="32"/>
          <w:szCs w:val="32"/>
          <w:lang w:val="en-US" w:eastAsia="zh-CN"/>
        </w:rPr>
        <w:t>围绕企业主要负责人如何落实安全责任、加强安全文化建设、强化职工安全教育、守牢安全“红线”等内容，督促企业负责人履行述职承诺、践行宣誓誓言，进一步增强企业主要负责人履行安全生产职责的思想自觉、行动自觉，不断引导企业提升安全生产管理水平，推动企业安全生产主体责任落实。</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lang w:val="en-US" w:eastAsia="zh-CN"/>
        </w:rPr>
        <w:t>4. 开展应急救援演练。</w:t>
      </w:r>
      <w:r>
        <w:rPr>
          <w:rFonts w:hint="eastAsia" w:ascii="仿宋_GB2312" w:hAnsi="仿宋_GB2312" w:eastAsia="仿宋_GB2312" w:cs="仿宋_GB2312"/>
          <w:sz w:val="32"/>
          <w:szCs w:val="32"/>
          <w:lang w:val="en-US" w:eastAsia="zh-CN"/>
        </w:rPr>
        <w:t>安环办和有关委办</w:t>
      </w:r>
      <w:r>
        <w:rPr>
          <w:rFonts w:hint="eastAsia" w:ascii="仿宋_GB2312" w:hAnsi="仿宋_GB2312" w:eastAsia="仿宋_GB2312" w:cs="仿宋_GB2312"/>
          <w:sz w:val="32"/>
          <w:szCs w:val="32"/>
        </w:rPr>
        <w:t>要围绕危险化学品、建筑施工、交通运输等重点行业领域和大型</w:t>
      </w:r>
      <w:r>
        <w:rPr>
          <w:rFonts w:hint="eastAsia" w:ascii="仿宋_GB2312" w:hAnsi="仿宋_GB2312" w:eastAsia="仿宋_GB2312" w:cs="仿宋_GB2312"/>
          <w:sz w:val="32"/>
          <w:szCs w:val="32"/>
          <w:lang w:eastAsia="zh-CN"/>
        </w:rPr>
        <w:t>商业</w:t>
      </w:r>
      <w:r>
        <w:rPr>
          <w:rFonts w:hint="eastAsia" w:ascii="仿宋_GB2312" w:hAnsi="仿宋_GB2312" w:eastAsia="仿宋_GB2312" w:cs="仿宋_GB2312"/>
          <w:sz w:val="32"/>
          <w:szCs w:val="32"/>
          <w:lang w:val="en-US" w:eastAsia="zh-CN"/>
        </w:rPr>
        <w:t>综合体、农贸市场</w:t>
      </w:r>
      <w:r>
        <w:rPr>
          <w:rFonts w:hint="eastAsia" w:ascii="仿宋_GB2312" w:hAnsi="仿宋_GB2312" w:eastAsia="仿宋_GB2312" w:cs="仿宋_GB2312"/>
          <w:sz w:val="32"/>
          <w:szCs w:val="32"/>
        </w:rPr>
        <w:t>等人员密集场所逃生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汛期安全等内容，指导相关单位开展实战化</w:t>
      </w:r>
      <w:r>
        <w:rPr>
          <w:rFonts w:hint="eastAsia" w:ascii="仿宋_GB2312" w:hAnsi="仿宋_GB2312" w:eastAsia="仿宋_GB2312" w:cs="仿宋_GB2312"/>
          <w:sz w:val="32"/>
          <w:szCs w:val="32"/>
          <w:lang w:eastAsia="zh-CN"/>
        </w:rPr>
        <w:t>、政企联动的</w:t>
      </w:r>
      <w:r>
        <w:rPr>
          <w:rFonts w:hint="eastAsia" w:ascii="仿宋_GB2312" w:hAnsi="仿宋_GB2312" w:eastAsia="仿宋_GB2312" w:cs="仿宋_GB2312"/>
          <w:sz w:val="32"/>
          <w:szCs w:val="32"/>
        </w:rPr>
        <w:t>应急演练，检验多部门、多单位协调配合能力，进一步完善优化</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预案，提高应急处置能力。（</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val="0"/>
          <w:bCs w:val="0"/>
          <w:sz w:val="32"/>
          <w:szCs w:val="32"/>
          <w:lang w:val="en-US" w:eastAsia="zh-CN"/>
        </w:rPr>
        <w:t>5.</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组织开展多层面警示教育和隐患曝光。</w:t>
      </w:r>
      <w:r>
        <w:rPr>
          <w:rFonts w:hint="eastAsia" w:ascii="仿宋_GB2312" w:hAnsi="仿宋_GB2312" w:eastAsia="仿宋_GB2312" w:cs="仿宋_GB2312"/>
          <w:sz w:val="32"/>
          <w:szCs w:val="32"/>
        </w:rPr>
        <w:t>拓宽举报奖励宣传渠道，鼓励社会公众通过政务热线、电子信箱、网站平台和举报电话等多种方式，举报安全生产重大隐患和违法行为，特别是“九小场所”、多业态混合生产经营场所、人员密集场所堵塞“生命通道”的安全隐患，切实发挥公共安全的“吹哨人”作用。在各级主流媒体开设“曝光台”，对安全管理水平差、安全生产意识薄弱、事故隐患突出的企业予以曝光，推动企业主体责任落实。（</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val="0"/>
          <w:bCs w:val="0"/>
          <w:sz w:val="32"/>
          <w:szCs w:val="32"/>
          <w:lang w:val="en-US" w:eastAsia="zh-CN"/>
        </w:rPr>
        <w:t>6.</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突出极端天气预警及防溺水宣传教育。</w:t>
      </w:r>
      <w:r>
        <w:rPr>
          <w:rFonts w:hint="eastAsia" w:ascii="仿宋_GB2312" w:hAnsi="仿宋_GB2312" w:eastAsia="仿宋_GB2312" w:cs="仿宋_GB2312"/>
          <w:sz w:val="32"/>
          <w:szCs w:val="32"/>
          <w:lang w:val="en-US" w:eastAsia="zh-CN"/>
        </w:rPr>
        <w:t>安环办要根据市、区发布的大风、雷电、台风、暴雨等预警信息，及时广泛告知辖区村居、企业等，</w:t>
      </w:r>
      <w:r>
        <w:rPr>
          <w:rFonts w:hint="eastAsia" w:ascii="仿宋_GB2312" w:hAnsi="仿宋_GB2312" w:eastAsia="仿宋_GB2312" w:cs="仿宋_GB2312"/>
          <w:sz w:val="32"/>
          <w:szCs w:val="32"/>
          <w:lang w:eastAsia="zh-CN"/>
        </w:rPr>
        <w:t>加强极端天气下安全生产和应急准备工作。</w:t>
      </w:r>
      <w:r>
        <w:rPr>
          <w:rFonts w:hint="eastAsia" w:ascii="仿宋_GB2312" w:hAnsi="仿宋_GB2312" w:eastAsia="仿宋_GB2312" w:cs="仿宋_GB2312"/>
          <w:sz w:val="32"/>
          <w:szCs w:val="32"/>
          <w:lang w:val="en-US" w:eastAsia="zh-CN"/>
        </w:rPr>
        <w:t>突出防溺水安全教育，采取线上和线下相结合、理论和实操相结合的方式，向居民、职工等广泛普及防溺水安全知识和应急救护技能。</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（三）组织开展畅通生命通道宣传和演练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lang w:val="en-US" w:eastAsia="zh-CN"/>
        </w:rPr>
        <w:t>1.</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开展安全宣传全屏传播。</w:t>
      </w:r>
      <w:r>
        <w:rPr>
          <w:rFonts w:hint="eastAsia" w:ascii="仿宋_GB2312" w:hAnsi="仿宋_GB2312" w:eastAsia="仿宋_GB2312" w:cs="仿宋_GB2312"/>
          <w:sz w:val="32"/>
          <w:szCs w:val="32"/>
          <w:lang w:val="en-US" w:eastAsia="zh-CN"/>
        </w:rPr>
        <w:t>各相关委办、各村居社区要聚焦“畅通生命通道”这一主要内容，大力开展科普宣教活动。充分利用海报、动漫、短视频等多元化形式，讲解生命通道标识的含义和识别方法、保持畅通的必要性和法律责任。积极利用各类新媒体平台、应急广播、道路交通广播、交通工具、</w:t>
      </w:r>
      <w:r>
        <w:rPr>
          <w:rFonts w:hint="default" w:ascii="Times New Roman" w:hAnsi="Times New Roman" w:eastAsia="仿宋_GB2312" w:cs="Times New Roman"/>
          <w:sz w:val="32"/>
          <w:szCs w:val="32"/>
          <w:lang w:val="en-US" w:eastAsia="zh-CN"/>
        </w:rPr>
        <w:t>户外</w:t>
      </w:r>
      <w:r>
        <w:rPr>
          <w:rFonts w:hint="eastAsia" w:ascii="仿宋_GB2312" w:hAnsi="仿宋_GB2312" w:eastAsia="仿宋_GB2312" w:cs="仿宋_GB2312"/>
          <w:sz w:val="32"/>
          <w:szCs w:val="32"/>
          <w:lang w:val="en-US" w:eastAsia="zh-CN"/>
        </w:rPr>
        <w:t>大屏、楼宇电梯等，持续播放安全应急公益广告，在商业街区、城市社区、文博场馆、广场公园、人防通道等醒目位置张贴海报、悬挂标语横幅等，广泛宣传传播，进一步扩大“畅通生命通道”的宣传面、影响力，形成浓厚宣传氛围。</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lang w:val="en-US" w:eastAsia="zh-CN"/>
        </w:rPr>
        <w:t>2.</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开展线下面对面宣教。</w:t>
      </w:r>
      <w:r>
        <w:rPr>
          <w:rFonts w:hint="eastAsia" w:ascii="仿宋_GB2312" w:hAnsi="仿宋_GB2312" w:eastAsia="仿宋_GB2312" w:cs="仿宋_GB2312"/>
          <w:sz w:val="32"/>
          <w:szCs w:val="32"/>
        </w:rPr>
        <w:t>组织动员安全领域专家、时代楷模、最美应急管理工作者等具有影响力的社会公众人物和安全生产监管人员，采取走进学校、走进社区、走进农村、走进公共场所等方式，集中开展“人人讲安全、个个会应急—畅通生命通道”等安全知识宣传，突出生命通道在避险逃生和应急救援中的关键作用，强化公众不占用、不堵塞的安全意识。（</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val="0"/>
          <w:bCs w:val="0"/>
          <w:sz w:val="32"/>
          <w:szCs w:val="32"/>
          <w:lang w:val="en-US" w:eastAsia="zh-CN"/>
        </w:rPr>
        <w:t>3.</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开展针对性应急演练。</w:t>
      </w:r>
      <w:r>
        <w:rPr>
          <w:rFonts w:hint="eastAsia" w:ascii="仿宋_GB2312" w:hAnsi="仿宋_GB2312" w:eastAsia="仿宋_GB2312" w:cs="仿宋_GB2312"/>
          <w:sz w:val="32"/>
          <w:szCs w:val="32"/>
          <w:lang w:val="en-US" w:eastAsia="zh-CN"/>
        </w:rPr>
        <w:t>各相关委办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村居社区</w:t>
      </w:r>
      <w:r>
        <w:rPr>
          <w:rFonts w:hint="eastAsia" w:ascii="仿宋_GB2312" w:hAnsi="仿宋_GB2312" w:eastAsia="仿宋_GB2312" w:cs="仿宋_GB2312"/>
          <w:sz w:val="32"/>
          <w:szCs w:val="32"/>
        </w:rPr>
        <w:t>要结合自身实际，积极开展形式各样的应急疏散演练活动，聚焦大型商超、养老院、社区、医院、学校等人员密集场所，组织开展模拟火灾和地震等场景的应急疏散演练活动，使公众熟悉并掌握应急疏散知识与技能，增强公众应对突发事件的避险能力。（</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（四）加大安全应急科普宣传力度。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lang w:val="en-US" w:eastAsia="zh-CN"/>
        </w:rPr>
        <w:t>1. 组</w:t>
      </w:r>
      <w:r>
        <w:rPr>
          <w:rFonts w:hint="eastAsia" w:ascii="楷体_GB2312" w:hAnsi="楷体_GB2312" w:eastAsia="楷体_GB2312" w:cs="楷体_GB2312"/>
          <w:b w:val="0"/>
          <w:bCs w:val="0"/>
          <w:sz w:val="32"/>
          <w:szCs w:val="32"/>
          <w:lang w:val="en-US" w:eastAsia="zh-CN"/>
        </w:rPr>
        <w:t>织参加全省安全生产普法知识竞赛。</w:t>
      </w:r>
      <w:r>
        <w:rPr>
          <w:rFonts w:hint="eastAsia" w:ascii="仿宋_GB2312" w:hAnsi="仿宋_GB2312" w:eastAsia="仿宋_GB2312" w:cs="仿宋_GB2312"/>
          <w:sz w:val="32"/>
          <w:szCs w:val="32"/>
          <w:lang w:val="en-US" w:eastAsia="zh-CN"/>
        </w:rPr>
        <w:t>各相关委办、各村居社区干部职工，生产经营单位全体从业人员，社会公众积极参与普法知识竞赛，加大全民普法工作力度，培育全社会应急法治意识，推动应急管理法治建设。积极组织开展安全应急知识竞赛活动，提高广大职工安全生产法治观念，提升安全生产技能素质，有效防范各类安全事故的发生。</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lang w:val="en-US" w:eastAsia="zh-CN"/>
        </w:rPr>
        <w:t>2.</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积极组织参加应急安全科普答题活动。</w:t>
      </w:r>
      <w:r>
        <w:rPr>
          <w:rFonts w:hint="eastAsia" w:ascii="仿宋_GB2312" w:hAnsi="仿宋_GB2312" w:eastAsia="仿宋_GB2312" w:cs="仿宋_GB2312"/>
          <w:sz w:val="32"/>
          <w:szCs w:val="32"/>
          <w:lang w:val="en-US" w:eastAsia="zh-CN"/>
        </w:rPr>
        <w:t>各相关委办、各村居社区要积极组织参加全国“安全生产月”网络知识答题活动，学习各类事故预防、风险识别与隐患排查整治、逃生自救互救等应急处置知识和安全生产、防灾减灾救灾等科普知识，在全社会营造“人人讲安全、个个会应急”的浓厚氛围。采取多种形式，加大对全省应急安全科普答题活动的宣传力度，积极动员干部职工和社会公众参与，学习畅通生命通道、风险辨识、避险逃生、自然灾害应对等科普知识，增强公众安全意识。</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lang w:val="en-US" w:eastAsia="zh-CN"/>
        </w:rPr>
        <w:t>3.</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广泛开展应急安全科普作品创作征集活动。</w:t>
      </w:r>
      <w:r>
        <w:rPr>
          <w:rFonts w:hint="eastAsia" w:ascii="仿宋_GB2312" w:hAnsi="仿宋_GB2312" w:eastAsia="仿宋_GB2312" w:cs="仿宋_GB2312"/>
          <w:sz w:val="32"/>
          <w:szCs w:val="32"/>
          <w:lang w:val="en-US" w:eastAsia="zh-CN"/>
        </w:rPr>
        <w:t>各相关委办、各村居社区要围绕安全宣传“五进”、安全生产治本攻坚三年行动、“三类场所”消防安全治理等重点工作，聚焦畅通生命通道、风险辨识、避险逃生、自然灾害应对等科普知识，采取多种方式，制作评选推出一批微电影、短视频、动漫、公益广告、图解、漫画、海报等作品，优秀作品要及时通过主流媒体和新媒体平台广泛播发，并积极推荐参加应急管理部、省应急厅作品征集活动，扩大应急科普宣传覆盖面。</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楷体_GB2312" w:cs="Times New Roman"/>
          <w:b w:val="0"/>
          <w:bCs w:val="0"/>
          <w:sz w:val="32"/>
          <w:szCs w:val="32"/>
          <w:lang w:val="en-US" w:eastAsia="zh-CN"/>
        </w:rPr>
        <w:t>4.</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开展事故灾害科普宣教和安全体验。</w:t>
      </w:r>
      <w:r>
        <w:rPr>
          <w:rFonts w:hint="eastAsia" w:ascii="仿宋_GB2312" w:hAnsi="仿宋_GB2312" w:eastAsia="仿宋_GB2312" w:cs="仿宋_GB2312"/>
          <w:sz w:val="32"/>
          <w:szCs w:val="32"/>
          <w:lang w:val="en-US" w:eastAsia="zh-CN"/>
        </w:rPr>
        <w:t>各相关委办、各村居社区要积极统筹社会资源，充分发挥应急科普教育基地、安全实训中心、消防体验馆、道路交通安全宣传警示教育基地作用，广泛开展体验式、沉浸式安全教育活动，不断提升社会公众的安全意识和应急能力。</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安环办牵头，各相关委办、各村居社区按照职责分工负责</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完成时限：</w:t>
      </w:r>
      <w:r>
        <w:rPr>
          <w:rFonts w:hint="default" w:ascii="Times New Roman" w:hAnsi="Times New Roman" w:eastAsia="楷体_GB2312" w:cs="Times New Roman"/>
          <w:sz w:val="32"/>
          <w:szCs w:val="32"/>
          <w:lang w:val="en-US" w:eastAsia="zh-CN"/>
        </w:rPr>
        <w:t>2024年6月，</w:t>
      </w:r>
      <w:r>
        <w:rPr>
          <w:rFonts w:hint="eastAsia" w:ascii="楷体_GB2312" w:hAnsi="楷体_GB2312" w:eastAsia="楷体_GB2312" w:cs="楷体_GB2312"/>
          <w:sz w:val="32"/>
          <w:szCs w:val="32"/>
          <w:lang w:val="en-US" w:eastAsia="zh-CN"/>
        </w:rPr>
        <w:t>长期坚持</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lang w:val="en-US" w:eastAsia="zh-CN"/>
        </w:rPr>
        <w:t>5.</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积极参加全国逃生演练等科普活动。</w:t>
      </w:r>
      <w:r>
        <w:rPr>
          <w:rFonts w:hint="eastAsia" w:ascii="仿宋_GB2312" w:hAnsi="仿宋_GB2312" w:eastAsia="仿宋_GB2312" w:cs="仿宋_GB2312"/>
          <w:sz w:val="32"/>
          <w:szCs w:val="32"/>
          <w:lang w:val="en-US" w:eastAsia="zh-CN"/>
        </w:rPr>
        <w:t>各相关委办、各村居社区要广泛宣传，积极动员参加“畅通生命通道”系列疏散逃生演练、“避险逃生训练营”短视频新媒体展播、“危急时刻之生命英雄”应急科普趣学等全国性活动，同时结合辖区、行业领域和企业实际，积极组织开展避险逃生、急救演练等科普活动，营造全社会关注、全民参与的良好氛围。</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完成时限：2024年6月，长期坚持</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（五）开展好“</w:t>
      </w:r>
      <w:r>
        <w:rPr>
          <w:rFonts w:hint="default" w:ascii="Times New Roman" w:hAnsi="Times New Roman" w:eastAsia="楷体_GB2312" w:cs="Times New Roman"/>
          <w:sz w:val="32"/>
          <w:szCs w:val="32"/>
          <w:lang w:val="en-US" w:eastAsia="zh-CN"/>
        </w:rPr>
        <w:t>6·16安全</w:t>
      </w:r>
      <w:r>
        <w:rPr>
          <w:rFonts w:hint="eastAsia" w:ascii="楷体_GB2312" w:hAnsi="楷体_GB2312" w:eastAsia="楷体_GB2312" w:cs="楷体_GB2312"/>
          <w:sz w:val="32"/>
          <w:szCs w:val="32"/>
          <w:lang w:val="en-US" w:eastAsia="zh-CN"/>
        </w:rPr>
        <w:t>宣传咨询日”活动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lang w:val="en-US" w:eastAsia="zh-CN"/>
        </w:rPr>
        <w:t>1.</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开展安全宣传咨询</w:t>
      </w:r>
      <w:r>
        <w:rPr>
          <w:rFonts w:hint="default" w:ascii="Times New Roman" w:hAnsi="Times New Roman" w:eastAsia="楷体_GB2312" w:cs="Times New Roman"/>
          <w:b w:val="0"/>
          <w:bCs w:val="0"/>
          <w:sz w:val="32"/>
          <w:szCs w:val="32"/>
          <w:lang w:eastAsia="zh-CN"/>
        </w:rPr>
        <w:t>。</w:t>
      </w:r>
      <w:r>
        <w:rPr>
          <w:rFonts w:hint="eastAsia" w:ascii="仿宋_GB2312" w:hAnsi="仿宋_GB2312" w:eastAsia="仿宋_GB2312" w:cs="仿宋_GB2312"/>
          <w:sz w:val="32"/>
          <w:szCs w:val="32"/>
          <w:lang w:val="en-US" w:eastAsia="zh-CN"/>
        </w:rPr>
        <w:t>安环办和</w:t>
      </w:r>
      <w:r>
        <w:rPr>
          <w:rFonts w:hint="eastAsia" w:ascii="仿宋_GB2312" w:hAnsi="仿宋_GB2312" w:eastAsia="仿宋_GB2312" w:cs="仿宋_GB2312"/>
          <w:sz w:val="32"/>
          <w:szCs w:val="32"/>
          <w:lang w:eastAsia="zh-CN"/>
        </w:rPr>
        <w:t>有关委办</w:t>
      </w:r>
      <w:r>
        <w:rPr>
          <w:rFonts w:hint="eastAsia" w:ascii="仿宋_GB2312" w:hAnsi="仿宋_GB2312" w:eastAsia="仿宋_GB2312" w:cs="仿宋_GB2312"/>
          <w:sz w:val="32"/>
          <w:szCs w:val="32"/>
          <w:lang w:val="en-US" w:eastAsia="zh-CN"/>
        </w:rPr>
        <w:t>要充分利用“</w:t>
      </w:r>
      <w:r>
        <w:rPr>
          <w:rFonts w:hint="default" w:ascii="Times New Roman" w:hAnsi="Times New Roman" w:eastAsia="仿宋_GB2312" w:cs="Times New Roman"/>
          <w:sz w:val="32"/>
          <w:szCs w:val="32"/>
          <w:lang w:val="en-US" w:eastAsia="zh-CN"/>
        </w:rPr>
        <w:t>6·16</w:t>
      </w:r>
      <w:r>
        <w:rPr>
          <w:rFonts w:hint="eastAsia" w:ascii="仿宋_GB2312" w:hAnsi="仿宋_GB2312" w:eastAsia="仿宋_GB2312" w:cs="仿宋_GB2312"/>
          <w:sz w:val="32"/>
          <w:szCs w:val="32"/>
          <w:lang w:val="en-US" w:eastAsia="zh-CN"/>
        </w:rPr>
        <w:t>安全宣传咨询日”，组织</w:t>
      </w:r>
      <w:r>
        <w:rPr>
          <w:rFonts w:hint="eastAsia" w:ascii="仿宋_GB2312" w:hAnsi="仿宋_GB2312" w:eastAsia="仿宋_GB2312" w:cs="仿宋_GB2312"/>
          <w:sz w:val="32"/>
          <w:szCs w:val="32"/>
          <w:lang w:eastAsia="zh-CN"/>
        </w:rPr>
        <w:t>开展线上线下相结合、</w:t>
      </w:r>
      <w:r>
        <w:rPr>
          <w:rFonts w:hint="eastAsia" w:ascii="仿宋_GB2312" w:hAnsi="仿宋_GB2312" w:eastAsia="仿宋_GB2312" w:cs="仿宋_GB2312"/>
          <w:sz w:val="32"/>
          <w:szCs w:val="32"/>
          <w:lang w:val="en-US" w:eastAsia="zh-CN"/>
        </w:rPr>
        <w:t>形式多样</w:t>
      </w:r>
      <w:r>
        <w:rPr>
          <w:rFonts w:hint="eastAsia" w:ascii="仿宋_GB2312" w:hAnsi="仿宋_GB2312" w:eastAsia="仿宋_GB2312" w:cs="仿宋_GB2312"/>
          <w:sz w:val="32"/>
          <w:szCs w:val="32"/>
          <w:lang w:eastAsia="zh-CN"/>
        </w:rPr>
        <w:t>的咨询</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集中宣传安全生产政策法规、应急避险和自救互救方法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依托主流媒体和新媒体平台，</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“主播走</w:t>
      </w:r>
      <w:r>
        <w:rPr>
          <w:rFonts w:hint="eastAsia" w:ascii="仿宋_GB2312" w:hAnsi="仿宋_GB2312" w:eastAsia="仿宋_GB2312" w:cs="仿宋_GB2312"/>
          <w:sz w:val="32"/>
          <w:szCs w:val="32"/>
          <w:lang w:val="en-US" w:eastAsia="zh-CN"/>
        </w:rPr>
        <w:t>一线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形式开展专题专访报道活动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w:t>
      </w:r>
      <w:r>
        <w:rPr>
          <w:rFonts w:hint="eastAsia" w:ascii="仿宋_GB2312" w:hAnsi="仿宋_GB2312" w:eastAsia="仿宋_GB2312" w:cs="仿宋_GB2312"/>
          <w:sz w:val="32"/>
          <w:szCs w:val="32"/>
        </w:rPr>
        <w:t>进社会公众对安全生产的认识和理解。</w:t>
      </w:r>
      <w:r>
        <w:rPr>
          <w:rFonts w:hint="eastAsia" w:ascii="仿宋_GB2312" w:hAnsi="仿宋_GB2312" w:eastAsia="仿宋_GB2312" w:cs="仿宋_GB2312"/>
          <w:sz w:val="32"/>
          <w:szCs w:val="32"/>
          <w:lang w:val="en-US" w:eastAsia="zh-CN"/>
        </w:rPr>
        <w:t>线下，要</w:t>
      </w:r>
      <w:r>
        <w:rPr>
          <w:rFonts w:hint="eastAsia" w:ascii="仿宋_GB2312" w:hAnsi="仿宋_GB2312" w:eastAsia="仿宋_GB2312" w:cs="仿宋_GB2312"/>
          <w:sz w:val="32"/>
          <w:szCs w:val="32"/>
          <w:lang w:eastAsia="zh-CN"/>
        </w:rPr>
        <w:t>组织安全监管人员和专家</w:t>
      </w:r>
      <w:r>
        <w:rPr>
          <w:rFonts w:hint="eastAsia" w:ascii="仿宋_GB2312" w:hAnsi="仿宋_GB2312" w:eastAsia="仿宋_GB2312" w:cs="仿宋_GB2312"/>
          <w:sz w:val="32"/>
          <w:szCs w:val="32"/>
          <w:lang w:val="en-US" w:eastAsia="zh-CN"/>
        </w:rPr>
        <w:t>通过走</w:t>
      </w:r>
      <w:r>
        <w:rPr>
          <w:rFonts w:hint="eastAsia" w:ascii="仿宋_GB2312" w:hAnsi="仿宋_GB2312" w:eastAsia="仿宋_GB2312" w:cs="仿宋_GB2312"/>
          <w:sz w:val="32"/>
          <w:szCs w:val="32"/>
          <w:lang w:eastAsia="zh-CN"/>
        </w:rPr>
        <w:t>进社区、</w:t>
      </w:r>
      <w:r>
        <w:rPr>
          <w:rFonts w:hint="eastAsia" w:ascii="仿宋_GB2312" w:hAnsi="仿宋_GB2312" w:eastAsia="仿宋_GB2312" w:cs="仿宋_GB2312"/>
          <w:sz w:val="32"/>
          <w:szCs w:val="32"/>
          <w:lang w:val="en-US" w:eastAsia="zh-CN"/>
        </w:rPr>
        <w:t>走</w:t>
      </w:r>
      <w:r>
        <w:rPr>
          <w:rFonts w:hint="eastAsia" w:ascii="仿宋_GB2312" w:hAnsi="仿宋_GB2312" w:eastAsia="仿宋_GB2312" w:cs="仿宋_GB2312"/>
          <w:sz w:val="32"/>
          <w:szCs w:val="32"/>
          <w:lang w:eastAsia="zh-CN"/>
        </w:rPr>
        <w:t>进公共场所</w:t>
      </w:r>
      <w:r>
        <w:rPr>
          <w:rFonts w:hint="eastAsia" w:ascii="仿宋_GB2312" w:hAnsi="仿宋_GB2312" w:eastAsia="仿宋_GB2312" w:cs="仿宋_GB2312"/>
          <w:sz w:val="32"/>
          <w:szCs w:val="32"/>
          <w:lang w:val="en-US" w:eastAsia="zh-CN"/>
        </w:rPr>
        <w:t>等方式</w:t>
      </w:r>
      <w:r>
        <w:rPr>
          <w:rFonts w:hint="eastAsia" w:ascii="仿宋_GB2312" w:hAnsi="仿宋_GB2312" w:eastAsia="仿宋_GB2312" w:cs="仿宋_GB2312"/>
          <w:sz w:val="32"/>
          <w:szCs w:val="32"/>
          <w:lang w:eastAsia="zh-CN"/>
        </w:rPr>
        <w:t>，宣传安全生产</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lang w:eastAsia="zh-CN"/>
        </w:rPr>
        <w:t>法规，普及安全常识，解答公众疑惑，</w:t>
      </w:r>
      <w:r>
        <w:rPr>
          <w:rFonts w:hint="eastAsia" w:ascii="仿宋_GB2312" w:hAnsi="仿宋_GB2312" w:eastAsia="仿宋_GB2312" w:cs="仿宋_GB2312"/>
          <w:sz w:val="32"/>
          <w:szCs w:val="32"/>
          <w:lang w:val="en-US" w:eastAsia="zh-CN"/>
        </w:rPr>
        <w:t>回复群众</w:t>
      </w:r>
      <w:r>
        <w:rPr>
          <w:rFonts w:hint="eastAsia" w:ascii="仿宋_GB2312" w:hAnsi="仿宋_GB2312" w:eastAsia="仿宋_GB2312" w:cs="仿宋_GB2312"/>
          <w:sz w:val="32"/>
          <w:szCs w:val="32"/>
          <w:lang w:eastAsia="zh-CN"/>
        </w:rPr>
        <w:t>咨询。</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安环办牵头，各相关委办、各村居社区按照职责分工负责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lang w:val="en-US" w:eastAsia="zh-CN"/>
        </w:rPr>
        <w:t>2.</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开展互动展示。</w:t>
      </w:r>
      <w:r>
        <w:rPr>
          <w:rFonts w:hint="eastAsia" w:ascii="仿宋_GB2312" w:hAnsi="仿宋_GB2312" w:eastAsia="仿宋_GB2312" w:cs="仿宋_GB2312"/>
          <w:sz w:val="32"/>
          <w:szCs w:val="32"/>
          <w:lang w:val="en-US" w:eastAsia="zh-CN"/>
        </w:rPr>
        <w:t>各村居、社区各有关委办</w:t>
      </w:r>
      <w:r>
        <w:rPr>
          <w:rFonts w:hint="eastAsia" w:ascii="仿宋_GB2312" w:hAnsi="仿宋_GB2312" w:eastAsia="仿宋_GB2312" w:cs="仿宋_GB2312"/>
          <w:sz w:val="32"/>
          <w:szCs w:val="32"/>
        </w:rPr>
        <w:t>要结合</w:t>
      </w:r>
      <w:r>
        <w:rPr>
          <w:rFonts w:hint="eastAsia" w:ascii="仿宋_GB2312" w:hAnsi="仿宋_GB2312" w:eastAsia="仿宋_GB2312" w:cs="仿宋_GB2312"/>
          <w:sz w:val="32"/>
          <w:szCs w:val="32"/>
          <w:lang w:val="en-US" w:eastAsia="zh-CN"/>
        </w:rPr>
        <w:t>各自</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利用各类媒体、网站、手机软件等，创新</w:t>
      </w:r>
      <w:r>
        <w:rPr>
          <w:rFonts w:hint="eastAsia" w:ascii="仿宋_GB2312" w:hAnsi="仿宋_GB2312" w:eastAsia="仿宋_GB2312" w:cs="仿宋_GB2312"/>
          <w:sz w:val="32"/>
          <w:szCs w:val="32"/>
          <w:lang w:val="en-US" w:eastAsia="zh-CN"/>
        </w:rPr>
        <w:t>开展“公众开放日”“应急直播间”“安全快闪”</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直播互动、线上安全体验、安全互动游戏等活动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安环办，各村居、社区和</w:t>
      </w:r>
      <w:r>
        <w:rPr>
          <w:rFonts w:hint="default" w:ascii="Times New Roman" w:hAnsi="Times New Roman" w:eastAsia="楷体_GB2312" w:cs="Times New Roman"/>
          <w:sz w:val="32"/>
          <w:szCs w:val="32"/>
          <w:lang w:eastAsia="zh-CN"/>
        </w:rPr>
        <w:t>各</w:t>
      </w:r>
      <w:r>
        <w:rPr>
          <w:rFonts w:hint="default" w:ascii="Times New Roman" w:hAnsi="Times New Roman" w:eastAsia="楷体_GB2312" w:cs="Times New Roman"/>
          <w:sz w:val="32"/>
          <w:szCs w:val="32"/>
          <w:lang w:val="en-US" w:eastAsia="zh-CN"/>
        </w:rPr>
        <w:t>相关委办</w:t>
      </w:r>
      <w:r>
        <w:rPr>
          <w:rFonts w:hint="default" w:ascii="Times New Roman" w:hAnsi="Times New Roman" w:eastAsia="楷体_GB2312" w:cs="Times New Roman"/>
          <w:sz w:val="32"/>
          <w:szCs w:val="32"/>
        </w:rPr>
        <w:t>按职责分工负责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楷体_GB2312" w:cs="Times New Roman"/>
          <w:b w:val="0"/>
          <w:bCs w:val="0"/>
          <w:sz w:val="32"/>
          <w:szCs w:val="32"/>
          <w:lang w:val="en-US" w:eastAsia="zh-CN"/>
        </w:rPr>
        <w:t>3.</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开展事故警示教育。</w:t>
      </w:r>
      <w:r>
        <w:rPr>
          <w:rFonts w:hint="eastAsia" w:ascii="仿宋_GB2312" w:hAnsi="仿宋_GB2312" w:eastAsia="仿宋_GB2312" w:cs="仿宋_GB2312"/>
          <w:sz w:val="32"/>
          <w:szCs w:val="32"/>
          <w:lang w:val="en-US" w:eastAsia="zh-CN"/>
        </w:rPr>
        <w:t>安环办要进一步建立健全安全生产警示教育制度，通过多种形式开展事故警示教育。通过</w:t>
      </w:r>
      <w:r>
        <w:rPr>
          <w:rFonts w:hint="eastAsia" w:ascii="仿宋_GB2312" w:hAnsi="仿宋_GB2312" w:eastAsia="仿宋_GB2312" w:cs="仿宋_GB2312"/>
          <w:sz w:val="32"/>
          <w:szCs w:val="32"/>
        </w:rPr>
        <w:t>观看典型事故警示教育片、参观事故警示教育展览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现场警示会</w:t>
      </w:r>
      <w:r>
        <w:rPr>
          <w:rFonts w:hint="eastAsia" w:ascii="仿宋_GB2312" w:hAnsi="仿宋_GB2312" w:eastAsia="仿宋_GB2312" w:cs="仿宋_GB2312"/>
          <w:sz w:val="32"/>
          <w:szCs w:val="32"/>
        </w:rPr>
        <w:t>等方式，</w:t>
      </w:r>
      <w:r>
        <w:rPr>
          <w:rFonts w:hint="eastAsia" w:ascii="仿宋_GB2312" w:hAnsi="仿宋_GB2312" w:eastAsia="仿宋_GB2312" w:cs="仿宋_GB2312"/>
          <w:sz w:val="32"/>
          <w:szCs w:val="32"/>
          <w:lang w:val="en-US" w:eastAsia="zh-CN"/>
        </w:rPr>
        <w:t>提高党政领导干部和人民安全意识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行业主管部门要积极推进行业领域内安全生产警示教育片的制作，选取典型事故案例，以案释法，强化警示教育作用。要广泛动员各企业开展好“强化生产经营单位安全生产主体责任扎实开展开工‘第一课’活动”，将开工第一课化为常态行动，真正拧紧安全生产“思想阀”。</w:t>
      </w:r>
      <w:r>
        <w:rPr>
          <w:rFonts w:hint="eastAsia" w:ascii="仿宋_GB2312" w:hAnsi="仿宋_GB2312" w:eastAsia="仿宋_GB2312" w:cs="仿宋_GB2312"/>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安环办牵头，各相关委办按照职责分工负责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完成时限：2024年6月30日前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（五）推进安全宣传“五进”工作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楷体_GB2312" w:cs="Times New Roman"/>
          <w:b w:val="0"/>
          <w:bCs w:val="0"/>
          <w:sz w:val="32"/>
          <w:szCs w:val="32"/>
          <w:lang w:val="en-US" w:eastAsia="zh-CN"/>
        </w:rPr>
        <w:t>1.</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开展安全宣传“五进”。</w:t>
      </w:r>
      <w:r>
        <w:rPr>
          <w:rFonts w:hint="eastAsia" w:ascii="仿宋_GB2312" w:hAnsi="仿宋_GB2312" w:eastAsia="仿宋_GB2312" w:cs="仿宋_GB2312"/>
          <w:sz w:val="32"/>
          <w:szCs w:val="32"/>
          <w:lang w:val="en-US" w:eastAsia="zh-CN"/>
        </w:rPr>
        <w:t>要按照《张店区安全宣传“五进”活动实施方案》要求，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际，通过典型引领、经验交流等方式，扎实推进安全宣传进企业、进农村、进社区、进学校、进家庭。企业要积极培育安全文化，深入宣传贯彻安全生产治本攻坚三年行动，组织员工学好用好重大事故隐患判定标准，开展疏散逃生演练；农村要重点宣传农机、沼气、农药使用，轻型货车、三轮车、拖拉机违法载人等安全知识，开展农村自建房安全科普教育，增强居民房屋安全意识；社区要开展“进门入户送安全”宣传活动，广泛发动安全网格员、物业工作人员、安全志愿者重点宣传“畅通生命通道”相关科普知识；学校要将安全教育融入日常教学，针对宿舍、教室、实验室、食堂等人员密集重点场所开展安全隐患排查、避险逃生培训和演练，动员广大师生家长积极参加“同上一堂防溺水课”系列直播讲座活动；家庭要学习电动自行车充电安全、储能设备安全、燃气安全和用电安全等知识，定期开展居家安全检查，熟知避险逃生路线。通过扎实推进安全宣传“五进”工作，不断增强公众风险防范和安全应急意识，提高自救互救能力，营造浓厚安全氛围。（</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安环办牵头，各相关委办、各村居社区按照职责分工负责</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完成时限：长期坚持</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、工作</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（一）高度重视，周密组织。</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lang w:eastAsia="zh-CN"/>
        </w:rPr>
        <w:t>关委办、各</w:t>
      </w:r>
      <w:r>
        <w:rPr>
          <w:rFonts w:hint="eastAsia" w:ascii="仿宋_GB2312" w:hAnsi="仿宋_GB2312" w:eastAsia="仿宋_GB2312" w:cs="仿宋_GB2312"/>
          <w:sz w:val="32"/>
          <w:szCs w:val="32"/>
          <w:lang w:val="en-US" w:eastAsia="zh-CN"/>
        </w:rPr>
        <w:t>村居社区，</w:t>
      </w:r>
      <w:r>
        <w:rPr>
          <w:rFonts w:hint="eastAsia" w:ascii="仿宋_GB2312" w:hAnsi="仿宋_GB2312" w:eastAsia="仿宋_GB2312" w:cs="仿宋_GB2312"/>
          <w:sz w:val="32"/>
          <w:szCs w:val="32"/>
        </w:rPr>
        <w:t>要进一步提高对安全生产宣传教育工作的认识，将“安全生产月”活动纳入安全生产责任制考核、纳入全年安全生产重点工作计划。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（二）广泛发动，营造氛围。</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lang w:eastAsia="zh-CN"/>
        </w:rPr>
        <w:t>关委办、各</w:t>
      </w:r>
      <w:r>
        <w:rPr>
          <w:rFonts w:hint="eastAsia" w:ascii="仿宋_GB2312" w:hAnsi="仿宋_GB2312" w:eastAsia="仿宋_GB2312" w:cs="仿宋_GB2312"/>
          <w:sz w:val="32"/>
          <w:szCs w:val="32"/>
          <w:lang w:val="en-US" w:eastAsia="zh-CN"/>
        </w:rPr>
        <w:t>村居社区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要充分发挥传统媒体和新媒体作用，拓展社会宣传渠道，在交通枢纽、商业街区、城市</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区、广场、公园等公共场所等醒目位置，广泛张贴、悬挂安全标语、横幅、挂图等，在交通工具电子显示屏、楼宇广告屏持续滚动播放安全公益广告等，在全社会营造浓厚舆论氛围。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（三）扎实推进，务求实效。</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lang w:eastAsia="zh-CN"/>
        </w:rPr>
        <w:t>关委办、各</w:t>
      </w:r>
      <w:r>
        <w:rPr>
          <w:rFonts w:hint="eastAsia" w:ascii="仿宋_GB2312" w:hAnsi="仿宋_GB2312" w:eastAsia="仿宋_GB2312" w:cs="仿宋_GB2312"/>
          <w:sz w:val="32"/>
          <w:szCs w:val="32"/>
          <w:lang w:val="en-US" w:eastAsia="zh-CN"/>
        </w:rPr>
        <w:t>村居社区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把“安全生产月”活动与解决当前安全发展、安全生产中的热点难点问题相结合，与推动安全生产责任落实相结合，与推进安全生产大排查大整治等各项工作相结合，因地制宜开展好活动，加快构建安全宣传教育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（四）加强信息报送。</w:t>
      </w:r>
      <w:r>
        <w:rPr>
          <w:rFonts w:hint="eastAsia" w:ascii="仿宋_GB2312" w:hAnsi="仿宋_GB2312" w:eastAsia="仿宋_GB2312" w:cs="仿宋_GB2312"/>
          <w:sz w:val="32"/>
          <w:szCs w:val="32"/>
          <w:lang w:val="en-US" w:eastAsia="zh-CN"/>
        </w:rPr>
        <w:t>各相关委办、各村居社区</w:t>
      </w:r>
      <w:r>
        <w:rPr>
          <w:rFonts w:hint="eastAsia" w:ascii="仿宋_GB2312" w:hAnsi="仿宋_GB2312" w:eastAsia="仿宋_GB2312" w:cs="仿宋_GB2312"/>
          <w:sz w:val="32"/>
          <w:szCs w:val="32"/>
        </w:rPr>
        <w:t>、各有关企业，要及时将重大活动开展视频、图片、文字等资料报送</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安委会办公室，报送格式为（单位+活动名称+安全生产月资料），请各单位</w:t>
      </w:r>
      <w:r>
        <w:rPr>
          <w:rFonts w:hint="default" w:ascii="Times New Roman" w:hAnsi="Times New Roman" w:eastAsia="仿宋_GB2312" w:cs="Times New Roman"/>
          <w:sz w:val="32"/>
          <w:szCs w:val="32"/>
        </w:rPr>
        <w:t>于6 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日前报</w:t>
      </w:r>
      <w:r>
        <w:rPr>
          <w:rFonts w:hint="eastAsia" w:ascii="仿宋_GB2312" w:hAnsi="仿宋_GB2312" w:eastAsia="仿宋_GB2312" w:cs="仿宋_GB2312"/>
          <w:sz w:val="32"/>
          <w:szCs w:val="32"/>
        </w:rPr>
        <w:t>送“安全生产月”活动进展情况</w:t>
      </w:r>
      <w:r>
        <w:rPr>
          <w:rFonts w:hint="eastAsia" w:ascii="仿宋_GB2312" w:hAnsi="仿宋_GB2312" w:eastAsia="仿宋_GB2312" w:cs="仿宋_GB2312"/>
          <w:sz w:val="32"/>
          <w:szCs w:val="32"/>
          <w:lang w:val="en-US" w:eastAsia="zh-CN"/>
        </w:rPr>
        <w:t>附件报街道安委会办公室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mszajz@163.com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default" w:ascii="Times New Roman" w:hAnsi="Times New Roman" w:eastAsia="仿宋_GB2312" w:cs="Times New Roman"/>
          <w:b w:val="0"/>
          <w:bCs w:val="0"/>
          <w:sz w:val="32"/>
          <w:szCs w:val="32"/>
          <w:lang w:val="en-US" w:eastAsia="zh-CN"/>
        </w:rPr>
        <w:t>马</w:t>
      </w:r>
      <w:r>
        <w:rPr>
          <w:rFonts w:hint="eastAsia" w:ascii="仿宋_GB2312" w:hAnsi="仿宋_GB2312" w:eastAsia="仿宋_GB2312" w:cs="仿宋_GB2312"/>
          <w:b w:val="0"/>
          <w:bCs w:val="0"/>
          <w:sz w:val="32"/>
          <w:szCs w:val="32"/>
          <w:lang w:val="en-US" w:eastAsia="zh-CN"/>
        </w:rPr>
        <w:t>尚街道“安全生产月”活动进展情况统计表</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Times New Roman"/>
          <w:color w:val="00000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color w:val="00000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张店区</w:t>
      </w:r>
      <w:r>
        <w:rPr>
          <w:rFonts w:hint="eastAsia" w:ascii="Times New Roman" w:hAnsi="Times New Roman" w:cs="Times New Roman"/>
          <w:color w:val="000000"/>
          <w:kern w:val="0"/>
          <w:sz w:val="32"/>
          <w:szCs w:val="32"/>
          <w:lang w:val="en-US" w:eastAsia="zh-CN"/>
        </w:rPr>
        <w:t>人民政府</w:t>
      </w:r>
      <w:r>
        <w:rPr>
          <w:rFonts w:hint="eastAsia" w:ascii="Times New Roman" w:hAnsi="Times New Roman" w:eastAsia="仿宋_GB2312" w:cs="Times New Roman"/>
          <w:color w:val="000000"/>
          <w:kern w:val="0"/>
          <w:sz w:val="32"/>
          <w:szCs w:val="32"/>
          <w:lang w:eastAsia="zh-CN"/>
        </w:rPr>
        <w:t>马尚街道办事处</w:t>
      </w:r>
    </w:p>
    <w:p>
      <w:pPr>
        <w:keepNext w:val="0"/>
        <w:keepLines w:val="0"/>
        <w:pageBreakBefore w:val="0"/>
        <w:widowControl/>
        <w:kinsoku/>
        <w:wordWrap/>
        <w:overflowPunct/>
        <w:topLinePunct w:val="0"/>
        <w:autoSpaceDE/>
        <w:autoSpaceDN/>
        <w:bidi w:val="0"/>
        <w:adjustRightInd w:val="0"/>
        <w:snapToGrid w:val="0"/>
        <w:spacing w:after="222" w:afterLines="50" w:line="560" w:lineRule="exact"/>
        <w:ind w:firstLine="5440" w:firstLineChars="17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2024年</w:t>
      </w:r>
      <w:r>
        <w:rPr>
          <w:rFonts w:hint="eastAsia" w:ascii="Times New Roman" w:hAnsi="Times New Roman" w:cs="Times New Roman"/>
          <w:color w:val="000000"/>
          <w:kern w:val="0"/>
          <w:sz w:val="32"/>
          <w:szCs w:val="32"/>
          <w:lang w:val="en-US" w:eastAsia="zh-CN"/>
        </w:rPr>
        <w:t>6</w:t>
      </w:r>
      <w:r>
        <w:rPr>
          <w:rFonts w:hint="eastAsia" w:ascii="Times New Roman" w:hAnsi="Times New Roman" w:eastAsia="仿宋_GB2312" w:cs="Times New Roman"/>
          <w:color w:val="000000"/>
          <w:kern w:val="0"/>
          <w:sz w:val="32"/>
          <w:szCs w:val="32"/>
          <w:lang w:val="en-US" w:eastAsia="zh-CN"/>
        </w:rPr>
        <w:t>月</w:t>
      </w:r>
      <w:r>
        <w:rPr>
          <w:rFonts w:hint="eastAsia" w:ascii="Times New Roman" w:hAnsi="Times New Roman" w:cs="Times New Roman"/>
          <w:kern w:val="0"/>
          <w:sz w:val="32"/>
          <w:szCs w:val="32"/>
          <w:lang w:val="en-US" w:eastAsia="zh-CN"/>
        </w:rPr>
        <w:t>3</w:t>
      </w:r>
      <w:r>
        <w:rPr>
          <w:rFonts w:hint="eastAsia" w:ascii="Times New Roman" w:hAnsi="Times New Roman" w:eastAsia="仿宋_GB2312" w:cs="Times New Roman"/>
          <w:color w:val="000000"/>
          <w:kern w:val="0"/>
          <w:sz w:val="32"/>
          <w:szCs w:val="32"/>
          <w:lang w:val="en-US" w:eastAsia="zh-CN"/>
        </w:rPr>
        <w:t>日</w:t>
      </w:r>
    </w:p>
    <w:p>
      <w:pPr>
        <w:rPr>
          <w:rFonts w:hint="eastAsia" w:ascii="Times New Roman" w:hAnsi="Times New Roman" w:eastAsia="仿宋_GB2312" w:cs="Times New Roman"/>
          <w:color w:val="000000"/>
          <w:kern w:val="0"/>
          <w:sz w:val="32"/>
          <w:szCs w:val="32"/>
          <w:lang w:val="en-US" w:eastAsia="zh-CN"/>
        </w:rPr>
      </w:pPr>
    </w:p>
    <w:p>
      <w:pPr>
        <w:rPr>
          <w:rFonts w:hint="eastAsia" w:ascii="Calibri" w:hAnsi="Calibri" w:eastAsia="仿宋_GB2312" w:cs="Times New Roman"/>
          <w:kern w:val="2"/>
          <w:sz w:val="32"/>
          <w:szCs w:val="24"/>
          <w:lang w:val="en-US" w:eastAsia="zh-CN" w:bidi="ar-SA"/>
        </w:rPr>
        <w:sectPr>
          <w:footerReference r:id="rId6" w:type="first"/>
          <w:headerReference r:id="rId3" w:type="default"/>
          <w:footerReference r:id="rId4" w:type="default"/>
          <w:footerReference r:id="rId5" w:type="even"/>
          <w:pgSz w:w="11907" w:h="16840"/>
          <w:pgMar w:top="2098" w:right="1531" w:bottom="1985" w:left="1531" w:header="851" w:footer="992" w:gutter="0"/>
          <w:pgNumType w:fmt="decimal"/>
          <w:cols w:space="720" w:num="1"/>
          <w:titlePg/>
          <w:docGrid w:type="lines" w:linePitch="441" w:charSpace="0"/>
        </w:sectPr>
      </w:pPr>
      <w:r>
        <w:rPr>
          <w:rFonts w:hint="eastAsia" w:ascii="黑体" w:hAnsi="黑体" w:eastAsia="黑体" w:cs="黑体"/>
          <w:sz w:val="32"/>
          <w:szCs w:val="32"/>
          <w:vertAlign w:val="baseline"/>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val="en-US" w:eastAsia="zh-CN"/>
        </w:rPr>
        <w:t>马尚街道</w:t>
      </w:r>
      <w:r>
        <w:rPr>
          <w:rFonts w:hint="eastAsia" w:ascii="方正小标宋简体" w:hAnsi="方正小标宋简体" w:eastAsia="方正小标宋简体" w:cs="方正小标宋简体"/>
          <w:sz w:val="44"/>
          <w:szCs w:val="44"/>
          <w:vertAlign w:val="baseline"/>
          <w:lang w:eastAsia="zh-CN"/>
        </w:rPr>
        <w:t>“安全生产月”活动进展情况统计表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vertAlign w:val="baseline"/>
          <w:lang w:eastAsia="zh-CN"/>
        </w:rPr>
        <w:t>填报单位 ：</w:t>
      </w:r>
      <w:r>
        <w:rPr>
          <w:rFonts w:hint="eastAsia" w:ascii="楷体_GB2312" w:hAnsi="楷体_GB2312" w:eastAsia="楷体_GB2312" w:cs="楷体_GB2312"/>
          <w:sz w:val="32"/>
          <w:szCs w:val="32"/>
          <w:vertAlign w:val="baseline"/>
          <w:lang w:val="en-US" w:eastAsia="zh-CN"/>
        </w:rPr>
        <w:t xml:space="preserve">              </w:t>
      </w:r>
      <w:r>
        <w:rPr>
          <w:rFonts w:hint="eastAsia" w:ascii="楷体_GB2312" w:hAnsi="楷体_GB2312" w:eastAsia="楷体_GB2312" w:cs="楷体_GB2312"/>
          <w:sz w:val="32"/>
          <w:szCs w:val="32"/>
          <w:vertAlign w:val="baseline"/>
          <w:lang w:eastAsia="zh-CN"/>
        </w:rPr>
        <w:t xml:space="preserve">联系人： </w:t>
      </w:r>
      <w:r>
        <w:rPr>
          <w:rFonts w:hint="eastAsia" w:ascii="楷体_GB2312" w:hAnsi="楷体_GB2312" w:eastAsia="楷体_GB2312" w:cs="楷体_GB2312"/>
          <w:sz w:val="32"/>
          <w:szCs w:val="32"/>
          <w:vertAlign w:val="baseline"/>
          <w:lang w:val="en-US" w:eastAsia="zh-CN"/>
        </w:rPr>
        <w:t xml:space="preserve">             </w:t>
      </w:r>
      <w:r>
        <w:rPr>
          <w:rFonts w:hint="eastAsia" w:ascii="楷体_GB2312" w:hAnsi="楷体_GB2312" w:eastAsia="楷体_GB2312" w:cs="楷体_GB2312"/>
          <w:sz w:val="32"/>
          <w:szCs w:val="32"/>
          <w:vertAlign w:val="baseline"/>
          <w:lang w:eastAsia="zh-CN"/>
        </w:rPr>
        <w:t>电话：</w:t>
      </w:r>
      <w:r>
        <w:rPr>
          <w:rFonts w:hint="eastAsia" w:ascii="楷体_GB2312" w:hAnsi="楷体_GB2312" w:eastAsia="楷体_GB2312" w:cs="楷体_GB2312"/>
          <w:sz w:val="32"/>
          <w:szCs w:val="32"/>
          <w:vertAlign w:val="baseline"/>
          <w:lang w:val="en-US" w:eastAsia="zh-CN"/>
        </w:rPr>
        <w:t xml:space="preserve">                </w:t>
      </w:r>
      <w:r>
        <w:rPr>
          <w:rFonts w:hint="eastAsia" w:ascii="楷体_GB2312" w:hAnsi="楷体_GB2312" w:eastAsia="楷体_GB2312" w:cs="楷体_GB2312"/>
          <w:sz w:val="32"/>
          <w:szCs w:val="32"/>
          <w:vertAlign w:val="baseline"/>
          <w:lang w:eastAsia="zh-CN"/>
        </w:rPr>
        <w:t xml:space="preserve"> 填报日期：</w:t>
      </w:r>
    </w:p>
    <w:tbl>
      <w:tblPr>
        <w:tblStyle w:val="15"/>
        <w:tblW w:w="1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10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39"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活动项目</w:t>
            </w:r>
          </w:p>
        </w:tc>
        <w:tc>
          <w:tcPr>
            <w:tcW w:w="10881"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2"/>
                <w:szCs w:val="32"/>
                <w:vertAlign w:val="baseline"/>
                <w:lang w:eastAsia="zh-CN"/>
              </w:rPr>
              <w:t>1.</w:t>
            </w:r>
            <w:r>
              <w:rPr>
                <w:rFonts w:hint="eastAsia" w:ascii="Times New Roman" w:hAnsi="Times New Roman" w:eastAsia="仿宋_GB2312" w:cs="Times New Roman"/>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开展习近平总书记关于安全生产重要论述宣贯活动</w:t>
            </w:r>
          </w:p>
        </w:tc>
        <w:tc>
          <w:tcPr>
            <w:tcW w:w="108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组织开展专题研讨、集中宣讲、辅导报告等（ ）场，参与（）人次；企事业单位主要负责人组织开展“安全生产大家谈”“班前会”“以案普法”等活动（ ）场，参与（ ）人次；组织观看“安全生产月”主题宣传片、“安全生产 责任在肩”警示教育片、事故警示教育片、典型案例解析片和“全民安全公开课”（ ）场，参与（）人次。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2"/>
                <w:szCs w:val="32"/>
                <w:vertAlign w:val="baseline"/>
                <w:lang w:eastAsia="zh-CN"/>
              </w:rPr>
              <w:t>2.</w:t>
            </w:r>
            <w:r>
              <w:rPr>
                <w:rFonts w:hint="eastAsia" w:ascii="Times New Roman" w:hAnsi="Times New Roman" w:eastAsia="仿宋_GB2312" w:cs="Times New Roman"/>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聚焦安全生产治本攻坚三年行动等重点工作宣传报道</w:t>
            </w:r>
          </w:p>
        </w:tc>
        <w:tc>
          <w:tcPr>
            <w:tcW w:w="108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宣传报道典型经验做法、工作成效稿件（ ）篇，公开曝光典型案例（）个；组织开展“安全生产媒体行”（ ）次，发布宣传稿件（）篇；各级主流媒体开设“曝光台”（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2"/>
                <w:szCs w:val="32"/>
                <w:vertAlign w:val="baseline"/>
                <w:lang w:eastAsia="zh-CN"/>
              </w:rPr>
              <w:t>3.</w:t>
            </w:r>
            <w:r>
              <w:rPr>
                <w:rFonts w:hint="eastAsia" w:ascii="Times New Roman" w:hAnsi="Times New Roman" w:eastAsia="仿宋_GB2312" w:cs="Times New Roman"/>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组织开展畅通生命通道宣传和演练</w:t>
            </w:r>
          </w:p>
        </w:tc>
        <w:tc>
          <w:tcPr>
            <w:tcW w:w="108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制作讲解生命通道标识的含义和识别方法海报（ ）幅，动漫、短视频等（）个；在新媒体平台、交通工具、户外大屏、楼宇电梯、宣传橱窗宣传（）次，悬挂宣传横幅等（ ）个；组织开展模拟火灾和地震等场景的应急疏散演练活动（）场，参与（）人次；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2"/>
                <w:szCs w:val="32"/>
                <w:vertAlign w:val="baseline"/>
                <w:lang w:eastAsia="zh-CN"/>
              </w:rPr>
              <w:t>4.</w:t>
            </w:r>
            <w:r>
              <w:rPr>
                <w:rFonts w:hint="eastAsia" w:ascii="Times New Roman" w:hAnsi="Times New Roman" w:eastAsia="仿宋_GB2312" w:cs="Times New Roman"/>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开展避险逃生知识宣讲等科普活动</w:t>
            </w:r>
          </w:p>
        </w:tc>
        <w:tc>
          <w:tcPr>
            <w:tcW w:w="108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安全科普宣教和体验基地组织体验活动（ ）场次，参加人员（）人；组织发动安全领域专家、时代楷模、最美应急管理工作者和安全生产监管人员等开展宣讲（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2"/>
                <w:szCs w:val="32"/>
                <w:vertAlign w:val="baseline"/>
                <w:lang w:eastAsia="zh-CN"/>
              </w:rPr>
              <w:t>5.</w:t>
            </w:r>
            <w:r>
              <w:rPr>
                <w:rFonts w:hint="eastAsia" w:ascii="Times New Roman" w:hAnsi="Times New Roman" w:eastAsia="仿宋_GB2312" w:cs="Times New Roman"/>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组织开展“安全宣传咨询日”活动</w:t>
            </w:r>
          </w:p>
        </w:tc>
        <w:tc>
          <w:tcPr>
            <w:tcW w:w="108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组织开展“</w:t>
            </w:r>
            <w:r>
              <w:rPr>
                <w:rFonts w:hint="default" w:ascii="Times New Roman" w:hAnsi="Times New Roman" w:eastAsia="仿宋_GB2312" w:cs="Times New Roman"/>
                <w:sz w:val="28"/>
                <w:szCs w:val="28"/>
                <w:vertAlign w:val="baseline"/>
                <w:lang w:eastAsia="zh-CN"/>
              </w:rPr>
              <w:t>6·16</w:t>
            </w:r>
            <w:r>
              <w:rPr>
                <w:rFonts w:hint="eastAsia" w:ascii="仿宋_GB2312" w:hAnsi="仿宋_GB2312" w:eastAsia="仿宋_GB2312" w:cs="仿宋_GB2312"/>
                <w:sz w:val="28"/>
                <w:szCs w:val="28"/>
                <w:vertAlign w:val="baseline"/>
                <w:lang w:eastAsia="zh-CN"/>
              </w:rPr>
              <w:t xml:space="preserve"> 安全宣传咨询日”活动（ ）场，现场播放“安全生产月”活动宣传片和公益广告（ ）次，布置展板、模型或 VR 体验区（）块/个；举行安全倡议、安全宣誓、安全文化特色演出等活动（）场，参与（）人次。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2"/>
                <w:szCs w:val="32"/>
                <w:vertAlign w:val="baseline"/>
                <w:lang w:eastAsia="zh-CN"/>
              </w:rPr>
              <w:t>6.</w:t>
            </w:r>
            <w:r>
              <w:rPr>
                <w:rFonts w:hint="eastAsia" w:ascii="Times New Roman" w:hAnsi="Times New Roman" w:eastAsia="仿宋_GB2312" w:cs="Times New Roman"/>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持续推进安全宣传“五进”工作</w:t>
            </w:r>
          </w:p>
        </w:tc>
        <w:tc>
          <w:tcPr>
            <w:tcW w:w="108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农村村庄、城市社区、企业、学校、家庭开展科普知识宣传和情景模拟、实战推演、逃生演练、自救互救等活动（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2"/>
                <w:szCs w:val="32"/>
                <w:vertAlign w:val="baseline"/>
                <w:lang w:eastAsia="zh-CN"/>
              </w:rPr>
              <w:t>7.</w:t>
            </w:r>
            <w:r>
              <w:rPr>
                <w:rFonts w:hint="eastAsia" w:ascii="Times New Roman" w:hAnsi="Times New Roman" w:eastAsia="仿宋_GB2312" w:cs="Times New Roman"/>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其他特色活动</w:t>
            </w:r>
          </w:p>
        </w:tc>
        <w:tc>
          <w:tcPr>
            <w:tcW w:w="108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活动名称（ ），组织（ ）场/次，参与（）人次。</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sectPr>
          <w:type w:val="continuous"/>
          <w:pgSz w:w="16840" w:h="11907" w:orient="landscape"/>
          <w:pgMar w:top="1531" w:right="2098" w:bottom="1531" w:left="1985" w:header="851" w:footer="992" w:gutter="0"/>
          <w:pgNumType w:fmt="decimal"/>
          <w:cols w:space="720" w:num="1"/>
          <w:titlePg/>
          <w:docGrid w:type="lines" w:linePitch="441" w:charSpace="0"/>
        </w:sectPr>
      </w:pP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（此页无正文）</w:t>
      </w: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spacing w:after="1413" w:afterLines="320"/>
        <w:ind w:left="0" w:leftChars="0" w:firstLine="0" w:firstLineChars="0"/>
        <w:textAlignment w:val="auto"/>
        <w:rPr>
          <w:rFonts w:hint="eastAsia"/>
          <w:lang w:val="en-US" w:eastAsia="zh-CN"/>
        </w:rPr>
      </w:pPr>
      <w:bookmarkStart w:id="0" w:name="_GoBack"/>
      <w:bookmarkEnd w:id="0"/>
    </w:p>
    <w:p>
      <w:pPr>
        <w:pBdr>
          <w:top w:val="single" w:color="auto" w:sz="6" w:space="1"/>
          <w:bottom w:val="single" w:color="auto" w:sz="6" w:space="1"/>
        </w:pBdr>
        <w:spacing w:line="240" w:lineRule="auto"/>
        <w:ind w:firstLine="280" w:firstLineChars="100"/>
        <w:rPr>
          <w:rFonts w:hint="eastAsia"/>
        </w:rPr>
      </w:pPr>
      <w:r>
        <w:rPr>
          <w:rFonts w:hint="eastAsia" w:ascii="仿宋" w:hAnsi="仿宋" w:eastAsia="仿宋_GB2312" w:cs="仿宋_GB2312"/>
          <w:sz w:val="28"/>
          <w:szCs w:val="28"/>
        </w:rPr>
        <w:t>张店区</w:t>
      </w:r>
      <w:r>
        <w:rPr>
          <w:rFonts w:hint="eastAsia" w:ascii="仿宋" w:hAnsi="仿宋" w:cs="仿宋_GB2312"/>
          <w:sz w:val="28"/>
          <w:szCs w:val="28"/>
          <w:lang w:eastAsia="zh-CN"/>
        </w:rPr>
        <w:t>人民政府</w:t>
      </w:r>
      <w:r>
        <w:rPr>
          <w:rFonts w:hint="eastAsia" w:ascii="仿宋" w:hAnsi="仿宋" w:eastAsia="仿宋_GB2312" w:cs="仿宋_GB2312"/>
          <w:sz w:val="28"/>
          <w:szCs w:val="28"/>
        </w:rPr>
        <w:t>马尚</w:t>
      </w:r>
      <w:r>
        <w:rPr>
          <w:rFonts w:hint="eastAsia" w:ascii="仿宋" w:hAnsi="仿宋" w:eastAsia="仿宋_GB2312" w:cs="仿宋_GB2312"/>
          <w:sz w:val="28"/>
          <w:szCs w:val="28"/>
          <w:lang w:eastAsia="zh-CN"/>
        </w:rPr>
        <w:t>街道</w:t>
      </w:r>
      <w:r>
        <w:rPr>
          <w:rFonts w:hint="eastAsia" w:ascii="仿宋" w:hAnsi="仿宋" w:cs="仿宋_GB2312"/>
          <w:sz w:val="28"/>
          <w:szCs w:val="28"/>
          <w:lang w:eastAsia="zh-CN"/>
        </w:rPr>
        <w:t>办事处</w:t>
      </w:r>
      <w:r>
        <w:rPr>
          <w:rFonts w:hint="eastAsia" w:ascii="仿宋" w:hAnsi="仿宋" w:eastAsia="仿宋_GB2312" w:cs="仿宋_GB2312"/>
          <w:sz w:val="28"/>
          <w:szCs w:val="28"/>
        </w:rPr>
        <w:t xml:space="preserve">党政办公室 </w:t>
      </w:r>
      <w:r>
        <w:rPr>
          <w:rFonts w:hint="eastAsia" w:ascii="仿宋" w:hAnsi="仿宋" w:cs="仿宋_GB2312"/>
          <w:sz w:val="28"/>
          <w:szCs w:val="28"/>
          <w:lang w:val="en-US" w:eastAsia="zh-CN"/>
        </w:rPr>
        <w:t xml:space="preserve"> </w:t>
      </w:r>
      <w:r>
        <w:rPr>
          <w:rFonts w:hint="eastAsia" w:ascii="Times New Roman" w:hAnsi="Times New Roman" w:eastAsia="仿宋_GB2312" w:cs="Times New Roman"/>
          <w:sz w:val="28"/>
          <w:szCs w:val="28"/>
          <w:lang w:val="en-US" w:eastAsia="zh-CN"/>
        </w:rPr>
        <w:t>202</w:t>
      </w:r>
      <w:r>
        <w:rPr>
          <w:rFonts w:hint="eastAsia" w:ascii="Times New Roman" w:hAnsi="Times New Roman" w:cs="Times New Roman"/>
          <w:sz w:val="28"/>
          <w:szCs w:val="28"/>
          <w:lang w:val="en-US" w:eastAsia="zh-CN"/>
        </w:rPr>
        <w:t>4</w:t>
      </w:r>
      <w:r>
        <w:rPr>
          <w:rFonts w:hint="eastAsia" w:ascii="仿宋_GB2312" w:hAnsi="仿宋_GB2312" w:eastAsia="仿宋_GB2312" w:cs="仿宋_GB2312"/>
          <w:sz w:val="28"/>
          <w:szCs w:val="28"/>
        </w:rPr>
        <w:t>年</w:t>
      </w:r>
      <w:r>
        <w:rPr>
          <w:rFonts w:hint="eastAsia" w:ascii="Times New Roman" w:hAnsi="Times New Roman" w:cs="Times New Roman"/>
          <w:sz w:val="28"/>
          <w:szCs w:val="28"/>
          <w:lang w:val="en-US" w:eastAsia="zh-CN"/>
        </w:rPr>
        <w:t>6</w:t>
      </w:r>
      <w:r>
        <w:rPr>
          <w:rFonts w:hint="eastAsia" w:ascii="仿宋_GB2312" w:hAnsi="仿宋_GB2312" w:eastAsia="仿宋_GB2312" w:cs="仿宋_GB2312"/>
          <w:sz w:val="28"/>
          <w:szCs w:val="28"/>
        </w:rPr>
        <w:t>月</w:t>
      </w:r>
      <w:r>
        <w:rPr>
          <w:rFonts w:hint="eastAsia" w:ascii="Times New Roman" w:hAnsi="Times New Roman" w:cs="Times New Roman"/>
          <w:sz w:val="28"/>
          <w:szCs w:val="28"/>
          <w:lang w:val="en-US" w:eastAsia="zh-CN"/>
        </w:rPr>
        <w:t>3</w:t>
      </w:r>
      <w:r>
        <w:rPr>
          <w:rFonts w:hint="eastAsia" w:ascii="仿宋_GB2312" w:hAnsi="仿宋_GB2312" w:eastAsia="仿宋_GB2312" w:cs="仿宋_GB2312"/>
          <w:sz w:val="28"/>
          <w:szCs w:val="28"/>
        </w:rPr>
        <w:t>日印发</w:t>
      </w:r>
    </w:p>
    <w:sectPr>
      <w:pgSz w:w="11907" w:h="16840"/>
      <w:pgMar w:top="2098" w:right="1531" w:bottom="1985" w:left="1531" w:header="851" w:footer="992" w:gutter="0"/>
      <w:pgNumType w:fmt="decimal"/>
      <w:cols w:space="720" w:num="1"/>
      <w:titlePg/>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040" w:firstLineChars="2800"/>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560"/>
      <w:rPr>
        <w:rFonts w:ascii="宋体" w:hAnsi="宋体" w:eastAsia="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840"/>
      </w:tabs>
      <w:jc w:val="left"/>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8"/>
        <w:szCs w:val="28"/>
        <w:lang w:eastAsia="zh-CN"/>
      </w:rPr>
      <w:tab/>
    </w:r>
    <w:r>
      <w:rPr>
        <w:rFonts w:hint="eastAsia" w:ascii="宋体" w:hAnsi="宋体" w:eastAsia="宋体" w:cs="宋体"/>
        <w:sz w:val="28"/>
        <w:szCs w:val="28"/>
        <w:lang w:eastAsia="zh-CN"/>
      </w:rPr>
      <w:tab/>
    </w:r>
    <w:r>
      <w:rPr>
        <w:rFonts w:hint="eastAsia" w:ascii="宋体" w:hAnsi="宋体" w:eastAsia="宋体" w:cs="宋体"/>
        <w:sz w:val="28"/>
        <w:szCs w:val="28"/>
        <w:lang w:eastAsia="zh-CN"/>
      </w:rPr>
      <w:tab/>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60"/>
  <w:drawingGridVerticalSpacing w:val="44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Y2MxZjJlN2M4NzhlOGQ2MTM5NTZmZjI2NDcyNmEifQ=="/>
  </w:docVars>
  <w:rsids>
    <w:rsidRoot w:val="0047332D"/>
    <w:rsid w:val="000477BC"/>
    <w:rsid w:val="00065494"/>
    <w:rsid w:val="000710E4"/>
    <w:rsid w:val="0008157E"/>
    <w:rsid w:val="000869F0"/>
    <w:rsid w:val="00095EBD"/>
    <w:rsid w:val="001A4B51"/>
    <w:rsid w:val="001C2559"/>
    <w:rsid w:val="001D00F7"/>
    <w:rsid w:val="001D660C"/>
    <w:rsid w:val="00213333"/>
    <w:rsid w:val="002724F8"/>
    <w:rsid w:val="00282A40"/>
    <w:rsid w:val="00287204"/>
    <w:rsid w:val="002D3231"/>
    <w:rsid w:val="003A34D5"/>
    <w:rsid w:val="003C330F"/>
    <w:rsid w:val="0045417F"/>
    <w:rsid w:val="0047332D"/>
    <w:rsid w:val="004A7A0F"/>
    <w:rsid w:val="004B6BDD"/>
    <w:rsid w:val="004C0AAF"/>
    <w:rsid w:val="004E1522"/>
    <w:rsid w:val="00537C28"/>
    <w:rsid w:val="0054454A"/>
    <w:rsid w:val="00594FC7"/>
    <w:rsid w:val="005D6B32"/>
    <w:rsid w:val="00603542"/>
    <w:rsid w:val="00624259"/>
    <w:rsid w:val="00641959"/>
    <w:rsid w:val="006807EE"/>
    <w:rsid w:val="006B6155"/>
    <w:rsid w:val="006D47B0"/>
    <w:rsid w:val="00723770"/>
    <w:rsid w:val="00730D21"/>
    <w:rsid w:val="00735846"/>
    <w:rsid w:val="007D5700"/>
    <w:rsid w:val="007F183D"/>
    <w:rsid w:val="007F74E3"/>
    <w:rsid w:val="008105B1"/>
    <w:rsid w:val="00827AA0"/>
    <w:rsid w:val="00853162"/>
    <w:rsid w:val="00892EE8"/>
    <w:rsid w:val="00897B00"/>
    <w:rsid w:val="008B71C0"/>
    <w:rsid w:val="008E4CBB"/>
    <w:rsid w:val="0090109D"/>
    <w:rsid w:val="009031C5"/>
    <w:rsid w:val="00923319"/>
    <w:rsid w:val="009D541B"/>
    <w:rsid w:val="009F21F2"/>
    <w:rsid w:val="00AF6947"/>
    <w:rsid w:val="00AF6C1C"/>
    <w:rsid w:val="00B23C2A"/>
    <w:rsid w:val="00B45965"/>
    <w:rsid w:val="00B81F5B"/>
    <w:rsid w:val="00BB645B"/>
    <w:rsid w:val="00BB6EA2"/>
    <w:rsid w:val="00BD0F7E"/>
    <w:rsid w:val="00C60981"/>
    <w:rsid w:val="00C81CCF"/>
    <w:rsid w:val="00CD5977"/>
    <w:rsid w:val="00D30DA3"/>
    <w:rsid w:val="00D30F58"/>
    <w:rsid w:val="00D35A8C"/>
    <w:rsid w:val="00D67788"/>
    <w:rsid w:val="00D815C3"/>
    <w:rsid w:val="00D957AE"/>
    <w:rsid w:val="00D97E99"/>
    <w:rsid w:val="00DA7FE2"/>
    <w:rsid w:val="00DF3C93"/>
    <w:rsid w:val="00DF5D14"/>
    <w:rsid w:val="00E534A6"/>
    <w:rsid w:val="00E87AAF"/>
    <w:rsid w:val="00F3023B"/>
    <w:rsid w:val="00F576FD"/>
    <w:rsid w:val="00F577EF"/>
    <w:rsid w:val="00F83ED0"/>
    <w:rsid w:val="00FB07A5"/>
    <w:rsid w:val="00FC221F"/>
    <w:rsid w:val="00FD0A66"/>
    <w:rsid w:val="00FE1D5B"/>
    <w:rsid w:val="00FE4D2A"/>
    <w:rsid w:val="0176597C"/>
    <w:rsid w:val="01FB6470"/>
    <w:rsid w:val="02CD1F13"/>
    <w:rsid w:val="036A59B4"/>
    <w:rsid w:val="037C122E"/>
    <w:rsid w:val="03BC76A4"/>
    <w:rsid w:val="04821B11"/>
    <w:rsid w:val="04C3537C"/>
    <w:rsid w:val="05045994"/>
    <w:rsid w:val="057829A2"/>
    <w:rsid w:val="05B21A6B"/>
    <w:rsid w:val="067A4160"/>
    <w:rsid w:val="068943A3"/>
    <w:rsid w:val="06FE0960"/>
    <w:rsid w:val="07920AC5"/>
    <w:rsid w:val="084C2BE8"/>
    <w:rsid w:val="08766BA9"/>
    <w:rsid w:val="092934A5"/>
    <w:rsid w:val="09930AA4"/>
    <w:rsid w:val="0AE918B4"/>
    <w:rsid w:val="0B725406"/>
    <w:rsid w:val="0B867E39"/>
    <w:rsid w:val="0BBE7233"/>
    <w:rsid w:val="0C41127C"/>
    <w:rsid w:val="0C5B3D97"/>
    <w:rsid w:val="0CC05224"/>
    <w:rsid w:val="0D7511DD"/>
    <w:rsid w:val="0E59465B"/>
    <w:rsid w:val="0E60404A"/>
    <w:rsid w:val="0EE622D5"/>
    <w:rsid w:val="0EFE6198"/>
    <w:rsid w:val="0F08497D"/>
    <w:rsid w:val="0F136F00"/>
    <w:rsid w:val="0F3B74FC"/>
    <w:rsid w:val="0F3F5F47"/>
    <w:rsid w:val="100D394F"/>
    <w:rsid w:val="10463305"/>
    <w:rsid w:val="110C7515"/>
    <w:rsid w:val="118C4D48"/>
    <w:rsid w:val="11B30526"/>
    <w:rsid w:val="11E37F55"/>
    <w:rsid w:val="12D139A7"/>
    <w:rsid w:val="13036732"/>
    <w:rsid w:val="133C322F"/>
    <w:rsid w:val="137F447D"/>
    <w:rsid w:val="13AC7923"/>
    <w:rsid w:val="13B567D8"/>
    <w:rsid w:val="14711AB9"/>
    <w:rsid w:val="149742BD"/>
    <w:rsid w:val="15204125"/>
    <w:rsid w:val="155505D3"/>
    <w:rsid w:val="166149F5"/>
    <w:rsid w:val="16856153"/>
    <w:rsid w:val="16E573D4"/>
    <w:rsid w:val="16EA2C3C"/>
    <w:rsid w:val="170546B7"/>
    <w:rsid w:val="17345C6C"/>
    <w:rsid w:val="17B44B73"/>
    <w:rsid w:val="18786026"/>
    <w:rsid w:val="189255EE"/>
    <w:rsid w:val="18966CDD"/>
    <w:rsid w:val="18F228FF"/>
    <w:rsid w:val="19C9151D"/>
    <w:rsid w:val="1A330456"/>
    <w:rsid w:val="1A8567D8"/>
    <w:rsid w:val="1BEA0FE8"/>
    <w:rsid w:val="1BF27E9D"/>
    <w:rsid w:val="1C0C40FB"/>
    <w:rsid w:val="1C442ECF"/>
    <w:rsid w:val="1C676ADD"/>
    <w:rsid w:val="1CB3587E"/>
    <w:rsid w:val="1CDB6B83"/>
    <w:rsid w:val="1CDD72FF"/>
    <w:rsid w:val="1D3544E5"/>
    <w:rsid w:val="1E016C50"/>
    <w:rsid w:val="1F5E7E1F"/>
    <w:rsid w:val="20450EE3"/>
    <w:rsid w:val="20886960"/>
    <w:rsid w:val="20A11F04"/>
    <w:rsid w:val="20F90D78"/>
    <w:rsid w:val="21072C86"/>
    <w:rsid w:val="218D2B42"/>
    <w:rsid w:val="21BF792E"/>
    <w:rsid w:val="22370D00"/>
    <w:rsid w:val="22561186"/>
    <w:rsid w:val="226177A9"/>
    <w:rsid w:val="22D4654E"/>
    <w:rsid w:val="24165293"/>
    <w:rsid w:val="2463402E"/>
    <w:rsid w:val="24D23665"/>
    <w:rsid w:val="24E24F53"/>
    <w:rsid w:val="24ED18DC"/>
    <w:rsid w:val="24FA194F"/>
    <w:rsid w:val="250A5F4A"/>
    <w:rsid w:val="25416908"/>
    <w:rsid w:val="25675458"/>
    <w:rsid w:val="25853B30"/>
    <w:rsid w:val="25BC57A4"/>
    <w:rsid w:val="25FA61E6"/>
    <w:rsid w:val="266901A7"/>
    <w:rsid w:val="26E8081A"/>
    <w:rsid w:val="27546C97"/>
    <w:rsid w:val="27673E35"/>
    <w:rsid w:val="27983FEE"/>
    <w:rsid w:val="285A74F6"/>
    <w:rsid w:val="28A77F10"/>
    <w:rsid w:val="28AB5E5A"/>
    <w:rsid w:val="2ACB0237"/>
    <w:rsid w:val="2ACD477C"/>
    <w:rsid w:val="2AF223BC"/>
    <w:rsid w:val="2C045CF8"/>
    <w:rsid w:val="2C90117A"/>
    <w:rsid w:val="2CA63356"/>
    <w:rsid w:val="2CD06059"/>
    <w:rsid w:val="2D0D34F4"/>
    <w:rsid w:val="2D9139BA"/>
    <w:rsid w:val="2DBB1889"/>
    <w:rsid w:val="2DCC2C44"/>
    <w:rsid w:val="2E46569A"/>
    <w:rsid w:val="2E6147DE"/>
    <w:rsid w:val="2EE67D35"/>
    <w:rsid w:val="2EF62169"/>
    <w:rsid w:val="2F713AA3"/>
    <w:rsid w:val="31243900"/>
    <w:rsid w:val="32E95AA3"/>
    <w:rsid w:val="33890C8F"/>
    <w:rsid w:val="34FF58E8"/>
    <w:rsid w:val="35210672"/>
    <w:rsid w:val="3572324E"/>
    <w:rsid w:val="361C403D"/>
    <w:rsid w:val="369B7657"/>
    <w:rsid w:val="37032F4C"/>
    <w:rsid w:val="37234D19"/>
    <w:rsid w:val="37597873"/>
    <w:rsid w:val="37D50947"/>
    <w:rsid w:val="38D941CD"/>
    <w:rsid w:val="394E09B1"/>
    <w:rsid w:val="396B3311"/>
    <w:rsid w:val="39BF365D"/>
    <w:rsid w:val="3A4122C4"/>
    <w:rsid w:val="3A51390A"/>
    <w:rsid w:val="3AA44DC6"/>
    <w:rsid w:val="3AEC0481"/>
    <w:rsid w:val="3B277D33"/>
    <w:rsid w:val="3B5A188F"/>
    <w:rsid w:val="3B921E72"/>
    <w:rsid w:val="3BBE210D"/>
    <w:rsid w:val="3BBE5C4A"/>
    <w:rsid w:val="3C2854E9"/>
    <w:rsid w:val="3C8C6C01"/>
    <w:rsid w:val="3CF251AF"/>
    <w:rsid w:val="3D0777F5"/>
    <w:rsid w:val="3D4F2CCF"/>
    <w:rsid w:val="3DF50FA9"/>
    <w:rsid w:val="3E0973C7"/>
    <w:rsid w:val="3E0A65DD"/>
    <w:rsid w:val="3E9E77CF"/>
    <w:rsid w:val="3F104BA9"/>
    <w:rsid w:val="3F477582"/>
    <w:rsid w:val="3F82668E"/>
    <w:rsid w:val="40416B7A"/>
    <w:rsid w:val="404C39B8"/>
    <w:rsid w:val="41B17D2F"/>
    <w:rsid w:val="41BC6756"/>
    <w:rsid w:val="42750D5C"/>
    <w:rsid w:val="42D9578F"/>
    <w:rsid w:val="42E83C24"/>
    <w:rsid w:val="43CE132C"/>
    <w:rsid w:val="440F4AC0"/>
    <w:rsid w:val="446948F1"/>
    <w:rsid w:val="45C1250B"/>
    <w:rsid w:val="46B61944"/>
    <w:rsid w:val="470E7190"/>
    <w:rsid w:val="47573BF8"/>
    <w:rsid w:val="47C50090"/>
    <w:rsid w:val="48D9212F"/>
    <w:rsid w:val="48DA7B6B"/>
    <w:rsid w:val="498A0FA6"/>
    <w:rsid w:val="49E9312C"/>
    <w:rsid w:val="4A253CFA"/>
    <w:rsid w:val="4AD625B4"/>
    <w:rsid w:val="4B1C7633"/>
    <w:rsid w:val="4B6978CC"/>
    <w:rsid w:val="4B7F2984"/>
    <w:rsid w:val="4C43011D"/>
    <w:rsid w:val="4CAE3693"/>
    <w:rsid w:val="4CD60E5B"/>
    <w:rsid w:val="4CDE02A6"/>
    <w:rsid w:val="4CF138E8"/>
    <w:rsid w:val="4D901140"/>
    <w:rsid w:val="4DB80978"/>
    <w:rsid w:val="4DD92AE7"/>
    <w:rsid w:val="4E2E2DE2"/>
    <w:rsid w:val="4EFB7D92"/>
    <w:rsid w:val="4F511CD2"/>
    <w:rsid w:val="4F93167A"/>
    <w:rsid w:val="508E3D66"/>
    <w:rsid w:val="50AB0DF0"/>
    <w:rsid w:val="50BC5E8B"/>
    <w:rsid w:val="511459A4"/>
    <w:rsid w:val="51237C7E"/>
    <w:rsid w:val="514A23D9"/>
    <w:rsid w:val="515B360A"/>
    <w:rsid w:val="517D0361"/>
    <w:rsid w:val="519F7BA4"/>
    <w:rsid w:val="51C53EFA"/>
    <w:rsid w:val="51D60C63"/>
    <w:rsid w:val="52556FE9"/>
    <w:rsid w:val="52650DED"/>
    <w:rsid w:val="52771A5D"/>
    <w:rsid w:val="52D07966"/>
    <w:rsid w:val="52D40AD7"/>
    <w:rsid w:val="549F44E2"/>
    <w:rsid w:val="55067F3A"/>
    <w:rsid w:val="551E4ECD"/>
    <w:rsid w:val="552A43FE"/>
    <w:rsid w:val="55370416"/>
    <w:rsid w:val="55AA6B17"/>
    <w:rsid w:val="55BA31FE"/>
    <w:rsid w:val="581806B0"/>
    <w:rsid w:val="58515970"/>
    <w:rsid w:val="58AE0377"/>
    <w:rsid w:val="59066482"/>
    <w:rsid w:val="597B0AC6"/>
    <w:rsid w:val="5A386DE8"/>
    <w:rsid w:val="5A566AFF"/>
    <w:rsid w:val="5A6242F1"/>
    <w:rsid w:val="5A772AD2"/>
    <w:rsid w:val="5B197FD7"/>
    <w:rsid w:val="5B2353A2"/>
    <w:rsid w:val="5B4C5DB1"/>
    <w:rsid w:val="5C1B42CB"/>
    <w:rsid w:val="5C95407D"/>
    <w:rsid w:val="5CCD7CBB"/>
    <w:rsid w:val="5E4625D8"/>
    <w:rsid w:val="5ECC5D50"/>
    <w:rsid w:val="5F0B0627"/>
    <w:rsid w:val="5F576BBD"/>
    <w:rsid w:val="604A0B37"/>
    <w:rsid w:val="60897382"/>
    <w:rsid w:val="60BD1DF5"/>
    <w:rsid w:val="616404C2"/>
    <w:rsid w:val="61B34FA6"/>
    <w:rsid w:val="61C22A40"/>
    <w:rsid w:val="625247BE"/>
    <w:rsid w:val="62A17DFC"/>
    <w:rsid w:val="62E873FE"/>
    <w:rsid w:val="63400ABB"/>
    <w:rsid w:val="63C67212"/>
    <w:rsid w:val="63E1229E"/>
    <w:rsid w:val="63E45883"/>
    <w:rsid w:val="64315CED"/>
    <w:rsid w:val="647771E6"/>
    <w:rsid w:val="647C7877"/>
    <w:rsid w:val="651C437E"/>
    <w:rsid w:val="6568404A"/>
    <w:rsid w:val="6578126A"/>
    <w:rsid w:val="65872A7A"/>
    <w:rsid w:val="65A07FE3"/>
    <w:rsid w:val="65EB11B2"/>
    <w:rsid w:val="66682803"/>
    <w:rsid w:val="672F1572"/>
    <w:rsid w:val="679447EF"/>
    <w:rsid w:val="67E10ABE"/>
    <w:rsid w:val="68183DB4"/>
    <w:rsid w:val="682506E2"/>
    <w:rsid w:val="68482EDD"/>
    <w:rsid w:val="69701CEE"/>
    <w:rsid w:val="69F30635"/>
    <w:rsid w:val="6A1F2966"/>
    <w:rsid w:val="6A3A0279"/>
    <w:rsid w:val="6B3E7DC3"/>
    <w:rsid w:val="6C105E26"/>
    <w:rsid w:val="6C524049"/>
    <w:rsid w:val="6C787517"/>
    <w:rsid w:val="6D5E7DE2"/>
    <w:rsid w:val="6D657A9C"/>
    <w:rsid w:val="6D856FFD"/>
    <w:rsid w:val="6DC24EEE"/>
    <w:rsid w:val="6DF30D13"/>
    <w:rsid w:val="6E5D4C17"/>
    <w:rsid w:val="6EBF4F8A"/>
    <w:rsid w:val="6F092064"/>
    <w:rsid w:val="6FB24B13"/>
    <w:rsid w:val="701070CB"/>
    <w:rsid w:val="70563EC5"/>
    <w:rsid w:val="713138C4"/>
    <w:rsid w:val="719B7F30"/>
    <w:rsid w:val="72F316A6"/>
    <w:rsid w:val="73190409"/>
    <w:rsid w:val="73B61051"/>
    <w:rsid w:val="74035919"/>
    <w:rsid w:val="750E0A19"/>
    <w:rsid w:val="757B302C"/>
    <w:rsid w:val="758B5E96"/>
    <w:rsid w:val="75F97A1C"/>
    <w:rsid w:val="762F0C47"/>
    <w:rsid w:val="764B35A7"/>
    <w:rsid w:val="765B1A3C"/>
    <w:rsid w:val="768F5B89"/>
    <w:rsid w:val="76A37742"/>
    <w:rsid w:val="76EC518A"/>
    <w:rsid w:val="77DE756A"/>
    <w:rsid w:val="78445F0F"/>
    <w:rsid w:val="788A2409"/>
    <w:rsid w:val="789D5E82"/>
    <w:rsid w:val="78C75928"/>
    <w:rsid w:val="78F9368E"/>
    <w:rsid w:val="791354AB"/>
    <w:rsid w:val="79A11E5C"/>
    <w:rsid w:val="7B5B54B2"/>
    <w:rsid w:val="7B9A6B62"/>
    <w:rsid w:val="7BB27304"/>
    <w:rsid w:val="7BF1096F"/>
    <w:rsid w:val="7C0D733E"/>
    <w:rsid w:val="7CEF326F"/>
    <w:rsid w:val="7D0E4C0A"/>
    <w:rsid w:val="7D766BA6"/>
    <w:rsid w:val="7DA73A72"/>
    <w:rsid w:val="7DF70EC3"/>
    <w:rsid w:val="7DFF53A3"/>
    <w:rsid w:val="7EE10F4C"/>
    <w:rsid w:val="7F191250"/>
    <w:rsid w:val="7F4F235A"/>
    <w:rsid w:val="7FF660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黑体" w:cs="黑体"/>
      <w:b/>
      <w:bCs/>
      <w:sz w:val="44"/>
      <w:szCs w:val="32"/>
    </w:rPr>
  </w:style>
  <w:style w:type="paragraph" w:styleId="4">
    <w:name w:val="Normal Indent"/>
    <w:basedOn w:val="1"/>
    <w:autoRedefine/>
    <w:qFormat/>
    <w:uiPriority w:val="0"/>
    <w:pPr>
      <w:ind w:firstLine="420" w:firstLineChars="200"/>
    </w:pPr>
    <w:rPr>
      <w:rFonts w:ascii="Times New Roman" w:hAnsi="Times New Roman" w:eastAsia="宋体" w:cs="Times New Roman"/>
    </w:rPr>
  </w:style>
  <w:style w:type="paragraph" w:styleId="5">
    <w:name w:val="toa heading"/>
    <w:basedOn w:val="1"/>
    <w:next w:val="1"/>
    <w:autoRedefine/>
    <w:qFormat/>
    <w:uiPriority w:val="0"/>
    <w:pPr>
      <w:spacing w:after="100" w:afterAutospacing="1"/>
    </w:pPr>
    <w:rPr>
      <w:rFonts w:ascii="Arial" w:hAnsi="Arial"/>
      <w:sz w:val="24"/>
    </w:rPr>
  </w:style>
  <w:style w:type="paragraph" w:styleId="6">
    <w:name w:val="Body Text"/>
    <w:basedOn w:val="1"/>
    <w:next w:val="1"/>
    <w:autoRedefine/>
    <w:qFormat/>
    <w:uiPriority w:val="0"/>
    <w:pPr>
      <w:widowControl w:val="0"/>
      <w:adjustRightInd/>
      <w:snapToGrid/>
      <w:spacing w:after="120"/>
      <w:jc w:val="both"/>
    </w:pPr>
    <w:rPr>
      <w:rFonts w:ascii="Calibri" w:hAnsi="Calibri" w:eastAsia="宋体" w:cs="Times New Roman"/>
      <w:kern w:val="2"/>
      <w:sz w:val="21"/>
      <w:szCs w:val="24"/>
    </w:rPr>
  </w:style>
  <w:style w:type="paragraph" w:styleId="7">
    <w:name w:val="Body Text Indent"/>
    <w:basedOn w:val="1"/>
    <w:autoRedefine/>
    <w:qFormat/>
    <w:uiPriority w:val="0"/>
    <w:pPr>
      <w:spacing w:after="120"/>
      <w:ind w:left="420" w:leftChars="200"/>
    </w:pPr>
    <w:rPr>
      <w:rFonts w:ascii="Times New Roman" w:hAnsi="Times New Roman" w:eastAsia="宋体" w:cs="Times New Roman"/>
    </w:rPr>
  </w:style>
  <w:style w:type="paragraph" w:styleId="8">
    <w:name w:val="Balloon Text"/>
    <w:basedOn w:val="1"/>
    <w:link w:val="18"/>
    <w:autoRedefine/>
    <w:qFormat/>
    <w:uiPriority w:val="0"/>
    <w:rPr>
      <w:sz w:val="18"/>
      <w:szCs w:val="18"/>
    </w:rPr>
  </w:style>
  <w:style w:type="paragraph" w:styleId="9">
    <w:name w:val="footer"/>
    <w:basedOn w:val="1"/>
    <w:link w:val="19"/>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6"/>
    <w:autoRedefine/>
    <w:unhideWhenUsed/>
    <w:qFormat/>
    <w:uiPriority w:val="99"/>
    <w:pPr>
      <w:ind w:firstLine="420" w:firstLineChars="100"/>
    </w:pPr>
  </w:style>
  <w:style w:type="paragraph" w:styleId="13">
    <w:name w:val="Body Text First Indent 2"/>
    <w:basedOn w:val="7"/>
    <w:next w:val="1"/>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customStyle="1" w:styleId="18">
    <w:name w:val="批注框文本 Char"/>
    <w:link w:val="8"/>
    <w:autoRedefine/>
    <w:qFormat/>
    <w:uiPriority w:val="0"/>
    <w:rPr>
      <w:rFonts w:eastAsia="仿宋_GB2312"/>
      <w:kern w:val="2"/>
      <w:sz w:val="18"/>
      <w:szCs w:val="18"/>
    </w:rPr>
  </w:style>
  <w:style w:type="character" w:customStyle="1" w:styleId="19">
    <w:name w:val="页脚 Char"/>
    <w:link w:val="9"/>
    <w:autoRedefine/>
    <w:qFormat/>
    <w:uiPriority w:val="99"/>
    <w:rPr>
      <w:rFonts w:eastAsia="仿宋_GB2312"/>
      <w:kern w:val="2"/>
      <w:sz w:val="18"/>
      <w:szCs w:val="24"/>
    </w:rPr>
  </w:style>
  <w:style w:type="paragraph" w:customStyle="1" w:styleId="20">
    <w:name w:val="样式 首行缩进:  2 字符"/>
    <w:basedOn w:val="21"/>
    <w:autoRedefine/>
    <w:qFormat/>
    <w:uiPriority w:val="99"/>
    <w:pPr>
      <w:ind w:firstLine="560"/>
    </w:pPr>
    <w:rPr>
      <w:rFonts w:cs="宋体"/>
      <w:sz w:val="24"/>
      <w:szCs w:val="20"/>
    </w:rPr>
  </w:style>
  <w:style w:type="paragraph" w:customStyle="1" w:styleId="21">
    <w:name w:val="正文 New New New New New"/>
    <w:next w:val="2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列出段落1"/>
    <w:basedOn w:val="1"/>
    <w:autoRedefine/>
    <w:unhideWhenUsed/>
    <w:qFormat/>
    <w:uiPriority w:val="99"/>
    <w:pPr>
      <w:ind w:left="720"/>
      <w:contextualSpacing/>
    </w:pPr>
  </w:style>
  <w:style w:type="paragraph" w:customStyle="1" w:styleId="23">
    <w:name w:val="正文文本 New"/>
    <w:basedOn w:val="1"/>
    <w:autoRedefine/>
    <w:qFormat/>
    <w:uiPriority w:val="0"/>
    <w:pPr>
      <w:shd w:val="clear" w:color="auto" w:fill="FFFFFF"/>
      <w:spacing w:line="157" w:lineRule="exact"/>
      <w:ind w:firstLine="160"/>
      <w:jc w:val="left"/>
    </w:pPr>
    <w:rPr>
      <w:rFonts w:eastAsia="宋体"/>
      <w:color w:val="000000"/>
      <w:kern w:val="0"/>
      <w:sz w:val="8"/>
      <w:szCs w:val="8"/>
      <w:lang w:val="zh-CN"/>
    </w:rPr>
  </w:style>
  <w:style w:type="paragraph" w:customStyle="1" w:styleId="24">
    <w:name w:val="仿宋"/>
    <w:basedOn w:val="1"/>
    <w:autoRedefine/>
    <w:qFormat/>
    <w:uiPriority w:val="0"/>
    <w:rPr>
      <w:rFonts w:eastAsia="仿宋_GB2312"/>
      <w:sz w:val="32"/>
      <w:szCs w:val="20"/>
    </w:rPr>
  </w:style>
  <w:style w:type="paragraph" w:customStyle="1" w:styleId="25">
    <w:name w:val="List Paragraph"/>
    <w:basedOn w:val="1"/>
    <w:autoRedefine/>
    <w:unhideWhenUsed/>
    <w:qFormat/>
    <w:uiPriority w:val="99"/>
    <w:pPr>
      <w:ind w:left="720"/>
      <w:contextualSpacing/>
    </w:pPr>
  </w:style>
  <w:style w:type="paragraph" w:customStyle="1" w:styleId="26">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14</Pages>
  <Words>229</Words>
  <Characters>249</Characters>
  <Lines>18</Lines>
  <Paragraphs>5</Paragraphs>
  <TotalTime>16</TotalTime>
  <ScaleCrop>false</ScaleCrop>
  <LinksUpToDate>false</LinksUpToDate>
  <CharactersWithSpaces>271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2020-05-08T06:20:00Z</dcterms:created>
  <dc:creator>VIP</dc:creator>
  <cp:lastModifiedBy>独</cp:lastModifiedBy>
  <cp:lastPrinted>2024-04-23T07:41:00Z</cp:lastPrinted>
  <dcterms:modified xsi:type="dcterms:W3CDTF">2024-06-06T01:23:27Z</dcterms:modified>
  <dc:title>马发〔2020〕xx号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C22B4771581449E29CF4B5DC41989FC4</vt:lpwstr>
  </property>
</Properties>
</file>