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rPr>
          <w:rFonts w:hint="eastAsia" w:ascii="仿宋_GB2312"/>
          <w:szCs w:val="32"/>
        </w:rPr>
      </w:pPr>
    </w:p>
    <w:p>
      <w:pPr>
        <w:spacing w:line="900" w:lineRule="exact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160" w:firstLineChars="50"/>
        <w:jc w:val="left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Cs w:val="32"/>
        </w:rPr>
        <w:t>马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政</w:t>
      </w:r>
      <w:r>
        <w:rPr>
          <w:rFonts w:hint="eastAsia" w:ascii="仿宋_GB2312" w:hAnsi="仿宋_GB2312" w:eastAsia="仿宋_GB2312" w:cs="仿宋_GB2312"/>
          <w:szCs w:val="32"/>
        </w:rPr>
        <w:t>发〔</w:t>
      </w:r>
      <w:r>
        <w:rPr>
          <w:rFonts w:hint="default" w:ascii="Times New Roman" w:hAnsi="Times New Roman" w:eastAsia="仿宋_GB2312" w:cs="Times New Roman"/>
          <w:szCs w:val="32"/>
        </w:rPr>
        <w:t>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32"/>
        </w:rPr>
        <w:t>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Cs w:val="32"/>
        </w:rPr>
        <w:t>号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Cs w:val="32"/>
        </w:rPr>
        <w:t>签发人：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尹宇君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张店区人民政府马尚街道办事处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2024年招商引资工作方案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为全面贯彻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落实</w:t>
      </w:r>
      <w:r>
        <w:rPr>
          <w:rFonts w:ascii="Times New Roman" w:hAnsi="Times New Roman" w:eastAsia="仿宋_GB2312"/>
          <w:color w:val="auto"/>
          <w:sz w:val="32"/>
          <w:szCs w:val="32"/>
        </w:rPr>
        <w:t>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委</w:t>
      </w:r>
      <w:r>
        <w:rPr>
          <w:rFonts w:ascii="Times New Roman" w:hAnsi="Times New Roman" w:eastAsia="仿宋_GB2312"/>
          <w:color w:val="auto"/>
          <w:sz w:val="32"/>
          <w:szCs w:val="32"/>
        </w:rPr>
        <w:t>经济工作会议要求，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紧紧</w:t>
      </w:r>
      <w:r>
        <w:rPr>
          <w:rFonts w:ascii="Times New Roman" w:hAnsi="Times New Roman" w:eastAsia="仿宋_GB2312"/>
          <w:color w:val="auto"/>
          <w:sz w:val="32"/>
          <w:szCs w:val="32"/>
        </w:rPr>
        <w:t>围绕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落实“</w:t>
      </w:r>
      <w:r>
        <w:rPr>
          <w:rFonts w:ascii="Times New Roman" w:hAnsi="Times New Roman" w:eastAsia="仿宋_GB2312"/>
          <w:color w:val="auto"/>
          <w:sz w:val="32"/>
          <w:szCs w:val="32"/>
        </w:rPr>
        <w:t>营商环境提升年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”</w:t>
      </w:r>
      <w:r>
        <w:rPr>
          <w:rFonts w:ascii="Times New Roman" w:hAnsi="Times New Roman" w:eastAsia="仿宋_GB2312"/>
          <w:color w:val="auto"/>
          <w:sz w:val="32"/>
          <w:szCs w:val="32"/>
        </w:rPr>
        <w:t>工作主线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加快打造一流营商环境，激发市场主体发展信心和活力，在街道</w:t>
      </w:r>
      <w:r>
        <w:rPr>
          <w:rFonts w:ascii="Times New Roman" w:hAnsi="Times New Roman" w:eastAsia="仿宋_GB2312"/>
          <w:color w:val="auto"/>
          <w:sz w:val="32"/>
          <w:szCs w:val="32"/>
        </w:rPr>
        <w:t>营造大抓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项目建设，全员招大引强、招新引优</w:t>
      </w:r>
      <w:r>
        <w:rPr>
          <w:rFonts w:ascii="Times New Roman" w:hAnsi="Times New Roman" w:eastAsia="仿宋_GB2312"/>
          <w:color w:val="auto"/>
          <w:sz w:val="32"/>
          <w:szCs w:val="32"/>
        </w:rPr>
        <w:t>的浓厚氛围，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大力</w:t>
      </w:r>
      <w:r>
        <w:rPr>
          <w:rFonts w:ascii="Times New Roman" w:hAnsi="Times New Roman" w:eastAsia="仿宋_GB2312"/>
          <w:color w:val="auto"/>
          <w:sz w:val="32"/>
          <w:szCs w:val="32"/>
        </w:rPr>
        <w:t>推动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</w:t>
      </w:r>
      <w:r>
        <w:rPr>
          <w:rFonts w:ascii="Times New Roman" w:hAnsi="Times New Roman" w:eastAsia="仿宋_GB2312"/>
          <w:color w:val="auto"/>
          <w:sz w:val="32"/>
          <w:szCs w:val="32"/>
        </w:rPr>
        <w:t>2+4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”</w:t>
      </w:r>
      <w:r>
        <w:rPr>
          <w:rFonts w:ascii="Times New Roman" w:hAnsi="Times New Roman" w:eastAsia="仿宋_GB2312"/>
          <w:color w:val="auto"/>
          <w:sz w:val="32"/>
          <w:szCs w:val="32"/>
        </w:rPr>
        <w:t>现代产业体系实现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新</w:t>
      </w:r>
      <w:r>
        <w:rPr>
          <w:rFonts w:ascii="Times New Roman" w:hAnsi="Times New Roman" w:eastAsia="仿宋_GB2312"/>
          <w:color w:val="auto"/>
          <w:sz w:val="32"/>
          <w:szCs w:val="32"/>
        </w:rPr>
        <w:t>跃升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经济高质量发展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实现新突破</w:t>
      </w:r>
      <w:r>
        <w:rPr>
          <w:rFonts w:ascii="Times New Roman" w:hAnsi="Times New Roman" w:eastAsia="仿宋_GB2312"/>
          <w:color w:val="auto"/>
          <w:sz w:val="32"/>
          <w:szCs w:val="32"/>
        </w:rPr>
        <w:t>，特制定如下工作方案。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总体要求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聚焦落实“</w:t>
      </w:r>
      <w:r>
        <w:rPr>
          <w:rFonts w:ascii="Times New Roman" w:hAnsi="Times New Roman" w:eastAsia="仿宋_GB2312"/>
          <w:color w:val="auto"/>
          <w:sz w:val="32"/>
          <w:szCs w:val="32"/>
        </w:rPr>
        <w:t>3510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”</w:t>
      </w:r>
      <w:r>
        <w:rPr>
          <w:rFonts w:ascii="Times New Roman" w:hAnsi="Times New Roman" w:eastAsia="仿宋_GB2312"/>
          <w:color w:val="auto"/>
          <w:sz w:val="32"/>
          <w:szCs w:val="32"/>
        </w:rPr>
        <w:t>发展目标和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</w:t>
      </w:r>
      <w:r>
        <w:rPr>
          <w:rFonts w:ascii="Times New Roman" w:hAnsi="Times New Roman" w:eastAsia="仿宋_GB2312"/>
          <w:color w:val="auto"/>
          <w:sz w:val="32"/>
          <w:szCs w:val="32"/>
        </w:rPr>
        <w:t>强富美优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”</w:t>
      </w:r>
      <w:r>
        <w:rPr>
          <w:rFonts w:ascii="Times New Roman" w:hAnsi="Times New Roman" w:eastAsia="仿宋_GB2312"/>
          <w:color w:val="auto"/>
          <w:sz w:val="32"/>
          <w:szCs w:val="32"/>
        </w:rPr>
        <w:t>城市愿景，紧紧扭住发展第一要务，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完整、准确、全面贯彻新发展理念，坚持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以高质量招商引资助推现代产业体系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建设，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组织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开展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大力发展经济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，激发全员招商动力活力，着力引进一批引领性和带动力强的大项目、好项目，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加快形成新质生产力，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推动绿色低碳高质量发展迈上新台阶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二、重点任务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eastAsia="楷体_GB2312" w:cs="TT52o00"/>
          <w:kern w:val="0"/>
          <w:sz w:val="32"/>
          <w:szCs w:val="32"/>
          <w:lang w:eastAsia="zh-CN"/>
        </w:rPr>
      </w:pPr>
      <w:r>
        <w:rPr>
          <w:rFonts w:hint="eastAsia" w:ascii="楷体_GB2312" w:eastAsia="楷体_GB2312" w:cs="TT52o00"/>
          <w:kern w:val="0"/>
          <w:sz w:val="32"/>
          <w:szCs w:val="32"/>
        </w:rPr>
        <w:t>（一）明确重点招商方向</w:t>
      </w:r>
      <w:r>
        <w:rPr>
          <w:rFonts w:hint="eastAsia" w:ascii="楷体_GB2312" w:eastAsia="楷体_GB2312" w:cs="TT52o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楷体_GB2312"/>
          <w:b w:val="0"/>
          <w:bCs w:val="0"/>
          <w:color w:val="auto"/>
          <w:kern w:val="2"/>
          <w:sz w:val="32"/>
          <w:szCs w:val="32"/>
        </w:rPr>
        <w:t>实施现代产业体系提升行动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/>
        <w:textAlignment w:val="auto"/>
        <w:rPr>
          <w:rFonts w:hint="eastAsia" w:ascii="仿宋_GB2312" w:eastAsia="仿宋_GB2312" w:cs="TT4Do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1.</w:t>
      </w:r>
      <w:r>
        <w:rPr>
          <w:rFonts w:hint="eastAsia" w:ascii="仿宋_GB2312" w:eastAsia="仿宋_GB2312" w:cs="TT4Do00"/>
          <w:b/>
          <w:bCs/>
          <w:kern w:val="0"/>
          <w:sz w:val="32"/>
          <w:szCs w:val="32"/>
        </w:rPr>
        <w:t>重点产业招商。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坚持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以高质量招商引资助推现代产业体系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建设，</w:t>
      </w:r>
      <w:r>
        <w:rPr>
          <w:rFonts w:hint="eastAsia" w:ascii="仿宋_GB2312" w:eastAsia="仿宋_GB2312" w:cs="TT4Do00"/>
          <w:kern w:val="0"/>
          <w:sz w:val="32"/>
          <w:szCs w:val="32"/>
        </w:rPr>
        <w:t>重点围绕省“十强”和市“四强”</w:t>
      </w:r>
      <w:r>
        <w:rPr>
          <w:rFonts w:hint="eastAsia" w:ascii="仿宋_GB2312" w:eastAsia="仿宋_GB2312" w:cs="TT4Do00"/>
          <w:kern w:val="0"/>
          <w:sz w:val="32"/>
          <w:szCs w:val="32"/>
          <w:lang w:eastAsia="zh-CN"/>
        </w:rPr>
        <w:t>等</w:t>
      </w:r>
      <w:r>
        <w:rPr>
          <w:rFonts w:hint="eastAsia" w:ascii="仿宋_GB2312" w:eastAsia="仿宋_GB2312" w:cs="TT4Do00"/>
          <w:kern w:val="0"/>
          <w:sz w:val="32"/>
          <w:szCs w:val="32"/>
        </w:rPr>
        <w:t>产业，大力发展楼宇经济、总部经济、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数字经济、</w:t>
      </w:r>
      <w:r>
        <w:rPr>
          <w:rFonts w:hint="eastAsia" w:ascii="仿宋_GB2312" w:eastAsia="仿宋_GB2312" w:cs="TT4Do00"/>
          <w:kern w:val="0"/>
          <w:sz w:val="32"/>
          <w:szCs w:val="32"/>
        </w:rPr>
        <w:t>现代金融</w:t>
      </w:r>
      <w:r>
        <w:rPr>
          <w:rFonts w:hint="eastAsia" w:ascii="仿宋_GB2312" w:eastAsia="仿宋_GB2312" w:cs="TT4Do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医药康养、人工智能、高端服务业</w:t>
      </w:r>
      <w:r>
        <w:rPr>
          <w:rFonts w:hint="eastAsia" w:ascii="仿宋_GB2312" w:eastAsia="仿宋_GB2312" w:cs="TT4Do00"/>
          <w:kern w:val="0"/>
          <w:sz w:val="32"/>
          <w:szCs w:val="32"/>
        </w:rPr>
        <w:t>等特色产业，鼓励“招大引强”。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textAlignment w:val="auto"/>
        <w:rPr>
          <w:rFonts w:hint="eastAsia" w:ascii="仿宋_GB2312" w:eastAsia="仿宋_GB2312" w:cs="TT4Do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2.</w:t>
      </w:r>
      <w:r>
        <w:rPr>
          <w:rFonts w:hint="eastAsia" w:ascii="仿宋_GB2312" w:eastAsia="仿宋_GB2312" w:cs="TT4Do00"/>
          <w:b/>
          <w:bCs/>
          <w:kern w:val="0"/>
          <w:sz w:val="32"/>
          <w:szCs w:val="32"/>
        </w:rPr>
        <w:t>重点区域招商。</w:t>
      </w:r>
      <w:r>
        <w:rPr>
          <w:rFonts w:hint="eastAsia" w:ascii="仿宋_GB2312" w:eastAsia="仿宋_GB2312" w:cs="TT4Do00"/>
          <w:kern w:val="0"/>
          <w:sz w:val="32"/>
          <w:szCs w:val="32"/>
        </w:rPr>
        <w:t>瞄准京津冀、长三角、珠三角</w:t>
      </w:r>
      <w:r>
        <w:rPr>
          <w:rFonts w:hint="eastAsia" w:ascii="仿宋_GB2312" w:eastAsia="仿宋_GB2312" w:cs="TT4Do00"/>
          <w:kern w:val="0"/>
          <w:sz w:val="32"/>
          <w:szCs w:val="32"/>
          <w:lang w:eastAsia="zh-CN"/>
        </w:rPr>
        <w:t>及省内济南、青岛等发达城市外溢产业、企业，</w:t>
      </w:r>
      <w:r>
        <w:rPr>
          <w:rFonts w:hint="eastAsia" w:ascii="仿宋_GB2312" w:eastAsia="仿宋_GB2312" w:cs="TT4Do00"/>
          <w:kern w:val="0"/>
          <w:sz w:val="32"/>
          <w:szCs w:val="32"/>
        </w:rPr>
        <w:t>与</w:t>
      </w:r>
      <w:r>
        <w:rPr>
          <w:rFonts w:hint="eastAsia" w:ascii="仿宋_GB2312" w:eastAsia="仿宋_GB2312" w:cs="TT4Do00"/>
          <w:kern w:val="0"/>
          <w:sz w:val="32"/>
          <w:szCs w:val="32"/>
          <w:lang w:eastAsia="zh-CN"/>
        </w:rPr>
        <w:t>马尚街道</w:t>
      </w:r>
      <w:r>
        <w:rPr>
          <w:rFonts w:hint="eastAsia" w:ascii="仿宋_GB2312" w:eastAsia="仿宋_GB2312" w:cs="TT4Do00"/>
          <w:kern w:val="0"/>
          <w:sz w:val="32"/>
          <w:szCs w:val="32"/>
        </w:rPr>
        <w:t>重点、优势产业</w:t>
      </w:r>
      <w:r>
        <w:rPr>
          <w:rFonts w:hint="eastAsia" w:ascii="仿宋_GB2312" w:eastAsia="仿宋_GB2312" w:cs="TT4Do00"/>
          <w:kern w:val="0"/>
          <w:sz w:val="32"/>
          <w:szCs w:val="32"/>
          <w:lang w:eastAsia="zh-CN"/>
        </w:rPr>
        <w:t>相</w:t>
      </w:r>
      <w:r>
        <w:rPr>
          <w:rFonts w:hint="eastAsia" w:ascii="仿宋_GB2312" w:eastAsia="仿宋_GB2312" w:cs="TT4Do00"/>
          <w:kern w:val="0"/>
          <w:sz w:val="32"/>
          <w:szCs w:val="32"/>
        </w:rPr>
        <w:t>关联度，</w:t>
      </w:r>
      <w:r>
        <w:rPr>
          <w:rFonts w:hint="eastAsia" w:ascii="仿宋_GB2312" w:eastAsia="仿宋_GB2312" w:cs="TT4Do00"/>
          <w:kern w:val="0"/>
          <w:sz w:val="32"/>
          <w:szCs w:val="32"/>
          <w:lang w:eastAsia="zh-CN"/>
        </w:rPr>
        <w:t>围绕主攻方向，深挖招商线索</w:t>
      </w:r>
      <w:r>
        <w:rPr>
          <w:rFonts w:hint="eastAsia" w:ascii="仿宋_GB2312" w:eastAsia="仿宋_GB2312" w:cs="TT4Do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textAlignment w:val="auto"/>
        <w:rPr>
          <w:rFonts w:hint="eastAsia" w:ascii="仿宋_GB2312" w:eastAsia="仿宋_GB2312" w:cs="TT4Do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3.</w:t>
      </w:r>
      <w:r>
        <w:rPr>
          <w:rFonts w:hint="eastAsia" w:ascii="仿宋_GB2312" w:eastAsia="仿宋_GB2312" w:cs="TT4Do00"/>
          <w:b/>
          <w:bCs/>
          <w:kern w:val="0"/>
          <w:sz w:val="32"/>
          <w:szCs w:val="32"/>
        </w:rPr>
        <w:t>重点企业招商。</w:t>
      </w:r>
      <w:r>
        <w:rPr>
          <w:rFonts w:hint="eastAsia" w:ascii="仿宋_GB2312" w:eastAsia="仿宋_GB2312" w:cs="TT4Do00"/>
          <w:kern w:val="0"/>
          <w:sz w:val="32"/>
          <w:szCs w:val="32"/>
        </w:rPr>
        <w:t>积极引入世界</w:t>
      </w:r>
      <w:r>
        <w:rPr>
          <w:rFonts w:hint="eastAsia" w:ascii="仿宋_GB2312" w:cs="TT4Do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500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T4Do00"/>
          <w:kern w:val="0"/>
          <w:sz w:val="32"/>
          <w:szCs w:val="32"/>
        </w:rPr>
        <w:t>强、中国</w:t>
      </w:r>
      <w:r>
        <w:rPr>
          <w:rFonts w:hint="eastAsia" w:ascii="仿宋_GB2312" w:cs="TT4Do00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</w:rPr>
        <w:t>500</w:t>
      </w:r>
      <w:r>
        <w:rPr>
          <w:rFonts w:hint="eastAsia" w:ascii="仿宋_GB2312" w:eastAsia="仿宋_GB2312" w:cs="TimesNewRoman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TT4Do00"/>
          <w:kern w:val="0"/>
          <w:sz w:val="32"/>
          <w:szCs w:val="32"/>
        </w:rPr>
        <w:t>强、央企、行业领军、产业龙头、上市公司、瞪羚、独角兽、隐形冠军、中国驰名商标等企业。</w:t>
      </w:r>
      <w:r>
        <w:rPr>
          <w:rFonts w:hint="eastAsia" w:ascii="仿宋_GB2312" w:eastAsia="仿宋_GB2312" w:cs="TT4Do00"/>
          <w:kern w:val="0"/>
          <w:sz w:val="32"/>
          <w:szCs w:val="32"/>
          <w:lang w:eastAsia="zh-CN"/>
        </w:rPr>
        <w:t>鼓励连锁企业总部聚集，积极发展“首店经济”，在马尚街道</w:t>
      </w:r>
      <w:r>
        <w:rPr>
          <w:rFonts w:hint="eastAsia" w:ascii="仿宋_GB2312" w:eastAsia="仿宋_GB2312" w:cs="TT4Do00"/>
          <w:kern w:val="0"/>
          <w:sz w:val="32"/>
          <w:szCs w:val="32"/>
        </w:rPr>
        <w:t>形成具有相当规模，拥有较强影响力和核心竞争力的产业集群。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/>
          <w:b w:val="0"/>
          <w:bCs w:val="0"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Times New Roman" w:eastAsia="楷体_GB2312"/>
          <w:b w:val="0"/>
          <w:bCs w:val="0"/>
          <w:color w:val="auto"/>
          <w:kern w:val="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楷体_GB2312"/>
          <w:b w:val="0"/>
          <w:bCs w:val="0"/>
          <w:color w:val="auto"/>
          <w:kern w:val="2"/>
          <w:sz w:val="32"/>
          <w:szCs w:val="32"/>
        </w:rPr>
        <w:t>）开展</w:t>
      </w:r>
      <w:r>
        <w:rPr>
          <w:rFonts w:ascii="Times New Roman" w:hAnsi="Times New Roman" w:eastAsia="楷体_GB2312"/>
          <w:b w:val="0"/>
          <w:bCs w:val="0"/>
          <w:color w:val="auto"/>
          <w:kern w:val="2"/>
          <w:sz w:val="32"/>
          <w:szCs w:val="32"/>
        </w:rPr>
        <w:t>精准招商，</w:t>
      </w:r>
      <w:r>
        <w:rPr>
          <w:rFonts w:hint="eastAsia" w:ascii="Times New Roman" w:hAnsi="Times New Roman" w:eastAsia="楷体_GB2312"/>
          <w:b w:val="0"/>
          <w:bCs w:val="0"/>
          <w:color w:val="auto"/>
          <w:kern w:val="2"/>
          <w:sz w:val="32"/>
          <w:szCs w:val="32"/>
        </w:rPr>
        <w:t>实施多元化招引提升行动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b/>
          <w:bCs/>
          <w:color w:val="auto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/>
          <w:bCs/>
          <w:color w:val="auto"/>
          <w:kern w:val="2"/>
          <w:sz w:val="32"/>
          <w:szCs w:val="32"/>
        </w:rPr>
        <w:t>积极开展“上门招商”。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  <w:t>坚持“一把手敲门招大商”不动摇，强化结果导向，提高工作质效。全年组织开展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  <w:t>主要领导带队外出招商活动不少于1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  <w:t>次。围绕构建“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2+4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  <w:t>”现代产业体系，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113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支专业化工作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建立每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月1次工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作调度推进机制，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绘制一张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马尚全域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招商地图、</w:t>
      </w:r>
      <w:r>
        <w:rPr>
          <w:rFonts w:hint="eastAsia" w:ascii="仿宋_GB2312" w:hAnsi="仿宋_GB2312" w:eastAsia="仿宋_GB2312" w:cs="仿宋_GB2312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发一份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马尚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招商手册、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每个重点楼宇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安排一名专职楼长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3项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举措，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以第一速度、第一力度推动“大招商”强势开局。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b/>
          <w:bCs/>
          <w:color w:val="auto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b/>
          <w:bCs/>
          <w:color w:val="auto"/>
          <w:kern w:val="2"/>
          <w:sz w:val="32"/>
          <w:szCs w:val="32"/>
        </w:rPr>
        <w:t>推动本地</w:t>
      </w:r>
      <w:r>
        <w:rPr>
          <w:rFonts w:hint="eastAsia" w:ascii="Times New Roman" w:hAnsi="Times New Roman" w:eastAsia="仿宋_GB2312"/>
          <w:b/>
          <w:bCs/>
          <w:color w:val="auto"/>
          <w:kern w:val="2"/>
          <w:sz w:val="32"/>
          <w:szCs w:val="32"/>
        </w:rPr>
        <w:t>“</w:t>
      </w:r>
      <w:r>
        <w:rPr>
          <w:rFonts w:ascii="Times New Roman" w:hAnsi="Times New Roman" w:eastAsia="仿宋_GB2312"/>
          <w:b/>
          <w:bCs/>
          <w:color w:val="auto"/>
          <w:kern w:val="2"/>
          <w:sz w:val="32"/>
          <w:szCs w:val="32"/>
        </w:rPr>
        <w:t>链主</w:t>
      </w:r>
      <w:r>
        <w:rPr>
          <w:rFonts w:hint="eastAsia" w:ascii="Times New Roman" w:hAnsi="Times New Roman" w:eastAsia="仿宋_GB2312"/>
          <w:b/>
          <w:bCs/>
          <w:color w:val="auto"/>
          <w:kern w:val="2"/>
          <w:sz w:val="32"/>
          <w:szCs w:val="32"/>
        </w:rPr>
        <w:t>”</w:t>
      </w:r>
      <w:r>
        <w:rPr>
          <w:rFonts w:ascii="Times New Roman" w:hAnsi="Times New Roman" w:eastAsia="仿宋_GB2312"/>
          <w:b/>
          <w:bCs/>
          <w:color w:val="auto"/>
          <w:kern w:val="2"/>
          <w:sz w:val="32"/>
          <w:szCs w:val="32"/>
        </w:rPr>
        <w:t>企业</w:t>
      </w:r>
      <w:r>
        <w:rPr>
          <w:rFonts w:hint="eastAsia" w:ascii="Times New Roman" w:hAnsi="Times New Roman" w:eastAsia="仿宋_GB2312"/>
          <w:b/>
          <w:bCs/>
          <w:color w:val="auto"/>
          <w:kern w:val="2"/>
          <w:sz w:val="32"/>
          <w:szCs w:val="32"/>
        </w:rPr>
        <w:t>“</w:t>
      </w:r>
      <w:r>
        <w:rPr>
          <w:rFonts w:ascii="Times New Roman" w:hAnsi="Times New Roman" w:eastAsia="仿宋_GB2312"/>
          <w:b/>
          <w:bCs/>
          <w:color w:val="auto"/>
          <w:kern w:val="2"/>
          <w:sz w:val="32"/>
          <w:szCs w:val="32"/>
        </w:rPr>
        <w:t>以商招商</w:t>
      </w:r>
      <w:r>
        <w:rPr>
          <w:rFonts w:hint="eastAsia" w:ascii="Times New Roman" w:hAnsi="Times New Roman" w:eastAsia="仿宋_GB2312"/>
          <w:b/>
          <w:bCs/>
          <w:color w:val="auto"/>
          <w:kern w:val="2"/>
          <w:sz w:val="32"/>
          <w:szCs w:val="32"/>
        </w:rPr>
        <w:t>”</w:t>
      </w:r>
      <w:r>
        <w:rPr>
          <w:rFonts w:ascii="Times New Roman" w:hAnsi="Times New Roman" w:eastAsia="仿宋_GB2312"/>
          <w:b/>
          <w:bCs/>
          <w:color w:val="auto"/>
          <w:kern w:val="2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践行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  <w:t>“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服务好现有企业就是最好招商引资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  <w:t>”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理念，常态化对接服务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eastAsia="zh-CN"/>
        </w:rPr>
        <w:t>本市、本区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企业和已签约落地企业，深入挖掘企业上下游产业资源，全面梳理其产业链核心配套企业清单，鼓励引导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  <w:t>企业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通过互相推荐和产业配套吸引，协同招引上下游核心企业来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  <w:t>张店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布局，用市场吸引市场，用企业招引企业，做到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  <w:t>“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服务好一个，引进来一批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  <w:t>”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。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b/>
          <w:bCs/>
          <w:color w:val="auto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b/>
          <w:bCs/>
          <w:color w:val="auto"/>
          <w:kern w:val="2"/>
          <w:sz w:val="32"/>
          <w:szCs w:val="32"/>
        </w:rPr>
        <w:t>积极探索</w:t>
      </w:r>
      <w:r>
        <w:rPr>
          <w:rFonts w:hint="eastAsia" w:ascii="Times New Roman" w:hAnsi="Times New Roman" w:eastAsia="仿宋_GB2312"/>
          <w:b/>
          <w:bCs/>
          <w:color w:val="auto"/>
          <w:kern w:val="2"/>
          <w:sz w:val="32"/>
          <w:szCs w:val="32"/>
          <w:lang w:eastAsia="zh-CN"/>
        </w:rPr>
        <w:t>新式招商模式。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2"/>
          <w:sz w:val="32"/>
          <w:szCs w:val="32"/>
          <w:lang w:eastAsia="zh-CN"/>
        </w:rPr>
        <w:t>通过</w:t>
      </w:r>
      <w:r>
        <w:rPr>
          <w:rFonts w:ascii="Times New Roman" w:hAnsi="Times New Roman" w:eastAsia="仿宋_GB2312"/>
          <w:b w:val="0"/>
          <w:bCs w:val="0"/>
          <w:color w:val="auto"/>
          <w:kern w:val="2"/>
          <w:sz w:val="32"/>
          <w:szCs w:val="32"/>
        </w:rPr>
        <w:t>投行化资本招商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发挥好政府产业基金引导作用，加强与国内外知名基金公司、券商、银行等金融和投资机构合作，以资本合作带动项目落户。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深入开展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“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科创招商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”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加强与高校院所、众创空间、新型研发机构、孵化器等科创平台机构对接联系，围绕促进科研成果转化应用，挖掘项目资源，引进科创人才团队，培育高成长性科技企业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大力开展亲情招商，对北京、上海、深圳等的淄博籍重点企业、高校、科研机构、教育、卫生、文化、金融等领域，有一定成就的优秀人才进行精准摸排，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强化马尚商会、企业家协会能量，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通过新春茶话会、企业家座谈会、乡贤联谊会等，宣传推介马尚街道投资环境和招商政策。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优化提升要素保障体系。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明确压实要素保障责任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打造全要素产业招商闭环保障服务体系，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各委办、村（社区）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联动，为重大招商引资项目成立要素保障工作小组，自项目洽谈初期至项目落地开工，全流程提供精准要素保障服务，以营商环境之“优”，促产业发展之“进”。依照各自职能，进一步明确供地、资金、审批服务、人才等要素保障责任，加强统筹协调、压实工作责任、优化服务措施，全力以赴保障重点项目落地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楷体_GB2312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实行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鼓励政策，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实施项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目引导全员招商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提升行动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TT4Do0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eastAsia="zh-CN"/>
        </w:rPr>
        <w:t>主动联合市区相关部门共同外出招商，招商保障经费可由街道财政支持。</w:t>
      </w: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年度评先树优中设置“经济发展贡献奖”，对在项目招引和保障重点项目落地中做出突出贡献的村、社区予以物质奖励，</w:t>
      </w:r>
      <w:r>
        <w:rPr>
          <w:rFonts w:hint="eastAsia" w:ascii="仿宋_GB2312" w:eastAsia="仿宋_GB2312" w:cs="TT4Do00"/>
          <w:sz w:val="32"/>
          <w:szCs w:val="32"/>
          <w:lang w:eastAsia="zh-CN"/>
        </w:rPr>
        <w:t>提供招商线索及项目成功引荐人可以占该项奖励的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0%-100%</w:t>
      </w:r>
      <w:r>
        <w:rPr>
          <w:rFonts w:hint="eastAsia" w:ascii="仿宋_GB2312" w:eastAsia="仿宋_GB2312" w:cs="TT4Do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实施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招商引资</w:t>
      </w:r>
      <w:r>
        <w:rPr>
          <w:rFonts w:hint="eastAsia" w:ascii="仿宋" w:hAnsi="仿宋" w:eastAsia="仿宋" w:cs="仿宋"/>
          <w:kern w:val="0"/>
          <w:sz w:val="32"/>
          <w:szCs w:val="32"/>
        </w:rPr>
        <w:t>“飞地政策”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TT4Do01"/>
          <w:kern w:val="0"/>
          <w:sz w:val="32"/>
          <w:szCs w:val="32"/>
        </w:rPr>
        <w:t>村</w:t>
      </w:r>
      <w:r>
        <w:rPr>
          <w:rFonts w:hint="eastAsia" w:ascii="仿宋_GB2312" w:eastAsia="仿宋_GB2312" w:cs="TT4Do01"/>
          <w:kern w:val="0"/>
          <w:sz w:val="32"/>
          <w:szCs w:val="32"/>
          <w:lang w:eastAsia="zh-CN"/>
        </w:rPr>
        <w:t>、社区可以</w:t>
      </w:r>
      <w:r>
        <w:rPr>
          <w:rFonts w:hint="eastAsia" w:ascii="仿宋_GB2312" w:eastAsia="仿宋_GB2312" w:cs="TT4Do00"/>
          <w:kern w:val="0"/>
          <w:sz w:val="32"/>
          <w:szCs w:val="32"/>
        </w:rPr>
        <w:t>打</w:t>
      </w:r>
      <w:r>
        <w:rPr>
          <w:rFonts w:hint="eastAsia" w:ascii="仿宋_GB2312" w:eastAsia="仿宋_GB2312" w:cs="TT4Do02"/>
          <w:kern w:val="0"/>
          <w:sz w:val="32"/>
          <w:szCs w:val="32"/>
        </w:rPr>
        <w:t>破</w:t>
      </w:r>
      <w:r>
        <w:rPr>
          <w:rFonts w:hint="eastAsia" w:ascii="仿宋_GB2312" w:eastAsia="仿宋_GB2312" w:cs="TT4Do00"/>
          <w:kern w:val="0"/>
          <w:sz w:val="32"/>
          <w:szCs w:val="32"/>
        </w:rPr>
        <w:t>区域界</w:t>
      </w:r>
      <w:r>
        <w:rPr>
          <w:rFonts w:hint="eastAsia" w:ascii="仿宋_GB2312" w:eastAsia="仿宋_GB2312" w:cs="TT4Do01"/>
          <w:kern w:val="0"/>
          <w:sz w:val="32"/>
          <w:szCs w:val="32"/>
        </w:rPr>
        <w:t>限</w:t>
      </w:r>
      <w:r>
        <w:rPr>
          <w:rFonts w:hint="eastAsia" w:ascii="仿宋_GB2312" w:eastAsia="仿宋_GB2312" w:cs="TT4Do00"/>
          <w:kern w:val="0"/>
          <w:sz w:val="32"/>
          <w:szCs w:val="32"/>
        </w:rPr>
        <w:t>，</w:t>
      </w:r>
      <w:r>
        <w:rPr>
          <w:rFonts w:hint="eastAsia" w:ascii="仿宋_GB2312" w:eastAsia="仿宋_GB2312" w:cs="TT4Do00"/>
          <w:kern w:val="0"/>
          <w:sz w:val="32"/>
          <w:szCs w:val="32"/>
          <w:lang w:eastAsia="zh-CN"/>
        </w:rPr>
        <w:t>只要有招商线索积极引荐的，项目不局限落地本村（社区）、本街道，</w:t>
      </w:r>
      <w:r>
        <w:rPr>
          <w:rFonts w:hint="eastAsia" w:ascii="仿宋_GB2312" w:eastAsia="仿宋_GB2312" w:cs="TT4Do00"/>
          <w:kern w:val="0"/>
          <w:sz w:val="32"/>
          <w:szCs w:val="32"/>
        </w:rPr>
        <w:t>经街道</w:t>
      </w:r>
      <w:r>
        <w:rPr>
          <w:rFonts w:hint="eastAsia" w:ascii="仿宋_GB2312" w:eastAsia="仿宋_GB2312" w:cs="TT4Do01"/>
          <w:kern w:val="0"/>
          <w:sz w:val="32"/>
          <w:szCs w:val="32"/>
        </w:rPr>
        <w:t>认</w:t>
      </w:r>
      <w:r>
        <w:rPr>
          <w:rFonts w:hint="eastAsia" w:ascii="仿宋_GB2312" w:eastAsia="仿宋_GB2312" w:cs="TT4Do00"/>
          <w:kern w:val="0"/>
          <w:sz w:val="32"/>
          <w:szCs w:val="32"/>
        </w:rPr>
        <w:t>定</w:t>
      </w:r>
      <w:r>
        <w:rPr>
          <w:rFonts w:hint="eastAsia" w:ascii="仿宋_GB2312" w:eastAsia="仿宋_GB2312" w:cs="TT4Do01"/>
          <w:kern w:val="0"/>
          <w:sz w:val="32"/>
          <w:szCs w:val="32"/>
        </w:rPr>
        <w:t>后</w:t>
      </w:r>
      <w:r>
        <w:rPr>
          <w:rFonts w:hint="eastAsia" w:ascii="仿宋_GB2312" w:eastAsia="仿宋_GB2312" w:cs="TT4Do00"/>
          <w:kern w:val="0"/>
          <w:sz w:val="32"/>
          <w:szCs w:val="32"/>
        </w:rPr>
        <w:t>，</w:t>
      </w:r>
      <w:r>
        <w:rPr>
          <w:rFonts w:hint="eastAsia" w:ascii="仿宋_GB2312" w:eastAsia="仿宋_GB2312" w:cs="TT4Do00"/>
          <w:kern w:val="0"/>
          <w:sz w:val="32"/>
          <w:szCs w:val="32"/>
          <w:lang w:eastAsia="zh-CN"/>
        </w:rPr>
        <w:t>同样可以</w:t>
      </w:r>
      <w:r>
        <w:rPr>
          <w:rFonts w:hint="eastAsia" w:ascii="仿宋_GB2312" w:eastAsia="仿宋_GB2312" w:cs="TT4Do01"/>
          <w:kern w:val="0"/>
          <w:sz w:val="32"/>
          <w:szCs w:val="32"/>
        </w:rPr>
        <w:t>按照第</w:t>
      </w:r>
      <w:r>
        <w:rPr>
          <w:rFonts w:hint="eastAsia" w:ascii="仿宋_GB2312" w:eastAsia="仿宋_GB2312" w:cs="TT4Do00"/>
          <w:kern w:val="0"/>
          <w:sz w:val="32"/>
          <w:szCs w:val="32"/>
        </w:rPr>
        <w:t>一引</w:t>
      </w:r>
      <w:r>
        <w:rPr>
          <w:rFonts w:hint="eastAsia" w:ascii="仿宋_GB2312" w:eastAsia="仿宋_GB2312" w:cs="TT4Do02"/>
          <w:kern w:val="0"/>
          <w:sz w:val="32"/>
          <w:szCs w:val="32"/>
        </w:rPr>
        <w:t>荐</w:t>
      </w:r>
      <w:r>
        <w:rPr>
          <w:rFonts w:hint="eastAsia" w:ascii="仿宋_GB2312" w:eastAsia="仿宋_GB2312" w:cs="TT4Do00"/>
          <w:kern w:val="0"/>
          <w:sz w:val="32"/>
          <w:szCs w:val="32"/>
        </w:rPr>
        <w:t>方</w:t>
      </w:r>
      <w:r>
        <w:rPr>
          <w:rFonts w:hint="eastAsia" w:ascii="仿宋_GB2312" w:eastAsia="仿宋_GB2312" w:cs="TT4Do01"/>
          <w:kern w:val="0"/>
          <w:sz w:val="32"/>
          <w:szCs w:val="32"/>
        </w:rPr>
        <w:t>认</w:t>
      </w:r>
      <w:r>
        <w:rPr>
          <w:rFonts w:hint="eastAsia" w:ascii="仿宋_GB2312" w:eastAsia="仿宋_GB2312" w:cs="TT4Do00"/>
          <w:kern w:val="0"/>
          <w:sz w:val="32"/>
          <w:szCs w:val="32"/>
        </w:rPr>
        <w:t>定</w:t>
      </w:r>
      <w:r>
        <w:rPr>
          <w:rFonts w:hint="eastAsia" w:ascii="仿宋_GB2312" w:eastAsia="仿宋_GB2312" w:cs="TT4Do00"/>
          <w:kern w:val="0"/>
          <w:sz w:val="32"/>
          <w:szCs w:val="32"/>
          <w:lang w:eastAsia="zh-CN"/>
        </w:rPr>
        <w:t>给予</w:t>
      </w:r>
      <w:r>
        <w:rPr>
          <w:rFonts w:hint="eastAsia" w:ascii="仿宋_GB2312" w:eastAsia="仿宋_GB2312" w:cs="TT4Do00"/>
          <w:kern w:val="0"/>
          <w:sz w:val="32"/>
          <w:szCs w:val="32"/>
        </w:rPr>
        <w:t>奖励。</w:t>
      </w:r>
      <w:r>
        <w:rPr>
          <w:rFonts w:hint="eastAsia" w:ascii="仿宋_GB2312" w:eastAsia="仿宋_GB2312" w:cs="TT4Do00"/>
          <w:kern w:val="0"/>
          <w:sz w:val="32"/>
          <w:szCs w:val="32"/>
          <w:lang w:eastAsia="zh-CN"/>
        </w:rPr>
        <w:t>招商引资</w:t>
      </w:r>
      <w:r>
        <w:rPr>
          <w:rFonts w:hint="eastAsia" w:ascii="仿宋_GB2312" w:eastAsia="仿宋_GB2312" w:cs="TT4Do01"/>
          <w:kern w:val="0"/>
          <w:sz w:val="32"/>
          <w:szCs w:val="32"/>
          <w:lang w:eastAsia="zh-CN"/>
        </w:rPr>
        <w:t>所有物质奖励由街道审核后予以认定。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kern w:val="2"/>
          <w:sz w:val="32"/>
          <w:szCs w:val="32"/>
        </w:rPr>
        <w:t>三</w:t>
      </w:r>
      <w:r>
        <w:rPr>
          <w:rFonts w:ascii="Times New Roman" w:hAnsi="Times New Roman" w:eastAsia="黑体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kern w:val="2"/>
          <w:sz w:val="32"/>
          <w:szCs w:val="32"/>
        </w:rPr>
        <w:t>工作保障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  <w:t>（一）突出强化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</w:rPr>
        <w:t>“</w:t>
      </w: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  <w:t>一把手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</w:rPr>
        <w:t>”</w:t>
      </w: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  <w:t>顶格推进。</w:t>
      </w:r>
      <w:r>
        <w:rPr>
          <w:rFonts w:ascii="Times New Roman" w:hAnsi="Times New Roman" w:eastAsia="仿宋_GB2312"/>
          <w:color w:val="auto"/>
          <w:sz w:val="32"/>
          <w:szCs w:val="32"/>
        </w:rPr>
        <w:t>坚决落实招商引资工作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</w:t>
      </w:r>
      <w:r>
        <w:rPr>
          <w:rFonts w:ascii="Times New Roman" w:hAnsi="Times New Roman" w:eastAsia="仿宋_GB2312"/>
          <w:color w:val="auto"/>
          <w:sz w:val="32"/>
          <w:szCs w:val="32"/>
        </w:rPr>
        <w:t>一把手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”</w:t>
      </w:r>
      <w:r>
        <w:rPr>
          <w:rFonts w:ascii="Times New Roman" w:hAnsi="Times New Roman" w:eastAsia="仿宋_GB2312"/>
          <w:color w:val="auto"/>
          <w:sz w:val="32"/>
          <w:szCs w:val="32"/>
        </w:rPr>
        <w:t>工程，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各村、各社区</w:t>
      </w:r>
      <w:r>
        <w:rPr>
          <w:rFonts w:ascii="Times New Roman" w:hAnsi="Times New Roman" w:eastAsia="仿宋_GB2312"/>
          <w:color w:val="auto"/>
          <w:sz w:val="32"/>
          <w:szCs w:val="32"/>
        </w:rPr>
        <w:t>主要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负责同志要</w:t>
      </w:r>
      <w:r>
        <w:rPr>
          <w:rFonts w:ascii="Times New Roman" w:hAnsi="Times New Roman" w:eastAsia="仿宋_GB2312"/>
          <w:color w:val="auto"/>
          <w:sz w:val="32"/>
          <w:szCs w:val="32"/>
        </w:rPr>
        <w:t>带头谋划、带头洽谈、带头服务项目，重大项目做到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亲力亲为</w:t>
      </w:r>
      <w:r>
        <w:rPr>
          <w:rFonts w:ascii="Times New Roman" w:hAnsi="Times New Roman" w:eastAsia="仿宋_GB2312"/>
          <w:color w:val="auto"/>
          <w:sz w:val="32"/>
          <w:szCs w:val="32"/>
        </w:rPr>
        <w:t>、顶格协调、顶格推进，每月至少主持召开1次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专题</w:t>
      </w:r>
      <w:r>
        <w:rPr>
          <w:rFonts w:ascii="Times New Roman" w:hAnsi="Times New Roman" w:eastAsia="仿宋_GB2312"/>
          <w:color w:val="auto"/>
          <w:sz w:val="32"/>
          <w:szCs w:val="32"/>
        </w:rPr>
        <w:t>会议调度招商引资工作情况。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（责任单位：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各村、各社区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</w:rPr>
        <w:t>二</w:t>
      </w: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  <w:t>）突出营造全员招商的浓厚氛围。</w:t>
      </w:r>
      <w:r>
        <w:rPr>
          <w:rFonts w:ascii="Times New Roman" w:hAnsi="Times New Roman" w:eastAsia="仿宋_GB2312"/>
          <w:color w:val="auto"/>
          <w:sz w:val="32"/>
          <w:szCs w:val="32"/>
        </w:rPr>
        <w:t>要围绕重大项目、营商环境、服务保障等方面，突出品牌打造，充分利用公众传媒，多渠道、多形式宣传我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街道</w:t>
      </w:r>
      <w:r>
        <w:rPr>
          <w:rFonts w:ascii="Times New Roman" w:hAnsi="Times New Roman" w:eastAsia="仿宋_GB2312"/>
          <w:color w:val="auto"/>
          <w:sz w:val="32"/>
          <w:szCs w:val="32"/>
        </w:rPr>
        <w:t>招商引资的好经验、好做法，营造浓厚氛围。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宣传办、各村、各社区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</w:rPr>
        <w:t>三</w:t>
      </w: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  <w:t>）突出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</w:rPr>
        <w:t>加强招商引资表彰奖励力度</w:t>
      </w: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>要加大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在</w:t>
      </w:r>
      <w:r>
        <w:rPr>
          <w:rFonts w:ascii="Times New Roman" w:hAnsi="Times New Roman" w:eastAsia="仿宋_GB2312"/>
          <w:color w:val="auto"/>
          <w:sz w:val="32"/>
          <w:szCs w:val="32"/>
        </w:rPr>
        <w:t>招商一线考察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识别</w:t>
      </w:r>
      <w:r>
        <w:rPr>
          <w:rFonts w:ascii="Times New Roman" w:hAnsi="Times New Roman" w:eastAsia="仿宋_GB2312"/>
          <w:color w:val="auto"/>
          <w:sz w:val="32"/>
          <w:szCs w:val="32"/>
        </w:rPr>
        <w:t>干部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</w:t>
      </w:r>
      <w:r>
        <w:rPr>
          <w:rFonts w:ascii="Times New Roman" w:hAnsi="Times New Roman" w:eastAsia="仿宋_GB2312"/>
          <w:color w:val="auto"/>
          <w:sz w:val="32"/>
          <w:szCs w:val="32"/>
        </w:rPr>
        <w:t>力度，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对表现优秀的干部优先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评先树优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。对工作突出、成绩显著的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村、社区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和个人进行表彰，提高全员招商引资工作积极性。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党建办、财政所、各村、各社区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</w:rPr>
        <w:t>四</w:t>
      </w: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  <w:t>）突出做好招商引资工作保障。</w:t>
      </w:r>
      <w:r>
        <w:rPr>
          <w:rFonts w:ascii="Times New Roman" w:hAnsi="Times New Roman" w:eastAsia="仿宋_GB2312"/>
          <w:color w:val="auto"/>
          <w:sz w:val="32"/>
          <w:szCs w:val="32"/>
        </w:rPr>
        <w:t>加强招商人才引育力度，定期开展招商干部专项培训。统筹做好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招商引资过程中接待、交通、住宿等</w:t>
      </w:r>
      <w:r>
        <w:rPr>
          <w:rFonts w:ascii="Times New Roman" w:hAnsi="Times New Roman" w:eastAsia="仿宋_GB2312"/>
          <w:color w:val="auto"/>
          <w:sz w:val="32"/>
          <w:szCs w:val="32"/>
        </w:rPr>
        <w:t>必要的经费保障，确保招商引资顺利开展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，本着厉行节俭、注重实效的原则，充分发挥经费使用效率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党政办、经发办、财政所、各村、各社区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张店区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人民政府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马尚街道办事处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66" w:afterLines="60" w:line="560" w:lineRule="exact"/>
        <w:ind w:firstLine="5440" w:firstLineChars="17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66" w:afterLines="60" w:line="560" w:lineRule="exact"/>
        <w:ind w:firstLine="5440" w:firstLineChars="17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66" w:afterLines="60" w:line="560" w:lineRule="exact"/>
        <w:ind w:firstLine="5440" w:firstLineChars="17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66" w:afterLines="60" w:line="560" w:lineRule="exact"/>
        <w:ind w:firstLine="5440" w:firstLineChars="17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66" w:afterLines="60"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51" w:afterLines="17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Bdr>
          <w:top w:val="single" w:color="auto" w:sz="6" w:space="1"/>
          <w:bottom w:val="single" w:color="auto" w:sz="6" w:space="1"/>
        </w:pBdr>
        <w:spacing w:line="240" w:lineRule="auto"/>
        <w:ind w:firstLine="280" w:firstLineChars="100"/>
        <w:rPr>
          <w:rFonts w:hint="eastAsia"/>
        </w:rPr>
      </w:pPr>
      <w:r>
        <w:rPr>
          <w:rFonts w:hint="eastAsia" w:ascii="仿宋" w:hAnsi="仿宋" w:eastAsia="仿宋_GB2312" w:cs="仿宋_GB2312"/>
          <w:sz w:val="28"/>
          <w:szCs w:val="28"/>
        </w:rPr>
        <w:t>张店区</w:t>
      </w:r>
      <w:r>
        <w:rPr>
          <w:rFonts w:hint="eastAsia" w:ascii="仿宋" w:hAnsi="仿宋" w:cs="仿宋_GB2312"/>
          <w:sz w:val="28"/>
          <w:szCs w:val="28"/>
          <w:lang w:eastAsia="zh-CN"/>
        </w:rPr>
        <w:t>人民政府</w:t>
      </w:r>
      <w:r>
        <w:rPr>
          <w:rFonts w:hint="eastAsia" w:ascii="仿宋" w:hAnsi="仿宋" w:eastAsia="仿宋_GB2312" w:cs="仿宋_GB2312"/>
          <w:sz w:val="28"/>
          <w:szCs w:val="28"/>
        </w:rPr>
        <w:t>马尚</w:t>
      </w:r>
      <w:r>
        <w:rPr>
          <w:rFonts w:hint="eastAsia" w:ascii="仿宋" w:hAnsi="仿宋" w:eastAsia="仿宋_GB2312" w:cs="仿宋_GB2312"/>
          <w:sz w:val="28"/>
          <w:szCs w:val="28"/>
          <w:lang w:eastAsia="zh-CN"/>
        </w:rPr>
        <w:t>街道</w:t>
      </w:r>
      <w:r>
        <w:rPr>
          <w:rFonts w:hint="eastAsia" w:ascii="仿宋" w:hAnsi="仿宋" w:cs="仿宋_GB2312"/>
          <w:sz w:val="28"/>
          <w:szCs w:val="28"/>
          <w:lang w:eastAsia="zh-CN"/>
        </w:rPr>
        <w:t>办事处</w:t>
      </w:r>
      <w:r>
        <w:rPr>
          <w:rFonts w:hint="eastAsia" w:ascii="仿宋" w:hAnsi="仿宋" w:eastAsia="仿宋_GB2312" w:cs="仿宋_GB2312"/>
          <w:sz w:val="28"/>
          <w:szCs w:val="28"/>
        </w:rPr>
        <w:t xml:space="preserve">党政办公室 </w:t>
      </w:r>
      <w:r>
        <w:rPr>
          <w:rFonts w:hint="eastAsia" w:ascii="仿宋" w:hAnsi="仿宋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2098" w:right="1531" w:bottom="1985" w:left="1531" w:header="851" w:footer="992" w:gutter="0"/>
      <w:pgNumType w:fmt="decimal"/>
      <w:cols w:space="720" w:num="1"/>
      <w:titlePg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T52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4D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T4D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4D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5040" w:firstLineChars="2800"/>
      <w:rPr>
        <w:rFonts w:ascii="宋体" w:hAns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560"/>
      <w:rPr>
        <w:rFonts w:ascii="宋体" w:hAns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2840"/>
      </w:tabs>
      <w:jc w:val="left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7B78AB"/>
    <w:multiLevelType w:val="singleLevel"/>
    <w:tmpl w:val="E97B78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60"/>
  <w:drawingGridVerticalSpacing w:val="44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2MxZjJlN2M4NzhlOGQ2MTM5NTZmZjI2NDcyNmEifQ=="/>
  </w:docVars>
  <w:rsids>
    <w:rsidRoot w:val="0047332D"/>
    <w:rsid w:val="000477BC"/>
    <w:rsid w:val="00065494"/>
    <w:rsid w:val="000710E4"/>
    <w:rsid w:val="0008157E"/>
    <w:rsid w:val="000869F0"/>
    <w:rsid w:val="00095EBD"/>
    <w:rsid w:val="001A4B51"/>
    <w:rsid w:val="001C2559"/>
    <w:rsid w:val="001D00F7"/>
    <w:rsid w:val="001D660C"/>
    <w:rsid w:val="00213333"/>
    <w:rsid w:val="002724F8"/>
    <w:rsid w:val="00282A40"/>
    <w:rsid w:val="00287204"/>
    <w:rsid w:val="002D3231"/>
    <w:rsid w:val="003A34D5"/>
    <w:rsid w:val="003C330F"/>
    <w:rsid w:val="0045417F"/>
    <w:rsid w:val="0047332D"/>
    <w:rsid w:val="004A7A0F"/>
    <w:rsid w:val="004B6BDD"/>
    <w:rsid w:val="004C0AAF"/>
    <w:rsid w:val="004E1522"/>
    <w:rsid w:val="00537C28"/>
    <w:rsid w:val="0054454A"/>
    <w:rsid w:val="00594FC7"/>
    <w:rsid w:val="005D6B32"/>
    <w:rsid w:val="00603542"/>
    <w:rsid w:val="00624259"/>
    <w:rsid w:val="00641959"/>
    <w:rsid w:val="006807EE"/>
    <w:rsid w:val="006B6155"/>
    <w:rsid w:val="006D47B0"/>
    <w:rsid w:val="00723770"/>
    <w:rsid w:val="00730D21"/>
    <w:rsid w:val="00735846"/>
    <w:rsid w:val="007D5700"/>
    <w:rsid w:val="007F183D"/>
    <w:rsid w:val="007F74E3"/>
    <w:rsid w:val="008105B1"/>
    <w:rsid w:val="00827AA0"/>
    <w:rsid w:val="00853162"/>
    <w:rsid w:val="00892EE8"/>
    <w:rsid w:val="00897B00"/>
    <w:rsid w:val="008B71C0"/>
    <w:rsid w:val="008E4CBB"/>
    <w:rsid w:val="0090109D"/>
    <w:rsid w:val="009031C5"/>
    <w:rsid w:val="00923319"/>
    <w:rsid w:val="009D541B"/>
    <w:rsid w:val="009F21F2"/>
    <w:rsid w:val="00AF6947"/>
    <w:rsid w:val="00AF6C1C"/>
    <w:rsid w:val="00B23C2A"/>
    <w:rsid w:val="00B45965"/>
    <w:rsid w:val="00B81F5B"/>
    <w:rsid w:val="00BB645B"/>
    <w:rsid w:val="00BB6EA2"/>
    <w:rsid w:val="00BD0F7E"/>
    <w:rsid w:val="00C60981"/>
    <w:rsid w:val="00C81CCF"/>
    <w:rsid w:val="00CD5977"/>
    <w:rsid w:val="00D30DA3"/>
    <w:rsid w:val="00D30F58"/>
    <w:rsid w:val="00D35A8C"/>
    <w:rsid w:val="00D67788"/>
    <w:rsid w:val="00D815C3"/>
    <w:rsid w:val="00D957AE"/>
    <w:rsid w:val="00D97E99"/>
    <w:rsid w:val="00DA7FE2"/>
    <w:rsid w:val="00DF3C93"/>
    <w:rsid w:val="00DF5D14"/>
    <w:rsid w:val="00E534A6"/>
    <w:rsid w:val="00E87AAF"/>
    <w:rsid w:val="00F3023B"/>
    <w:rsid w:val="00F576FD"/>
    <w:rsid w:val="00F577EF"/>
    <w:rsid w:val="00F83ED0"/>
    <w:rsid w:val="00FB07A5"/>
    <w:rsid w:val="00FC221F"/>
    <w:rsid w:val="00FD0A66"/>
    <w:rsid w:val="00FE1D5B"/>
    <w:rsid w:val="00FE4D2A"/>
    <w:rsid w:val="01FB6470"/>
    <w:rsid w:val="037C122E"/>
    <w:rsid w:val="04821B11"/>
    <w:rsid w:val="057829A2"/>
    <w:rsid w:val="05B21A6B"/>
    <w:rsid w:val="068943A3"/>
    <w:rsid w:val="06FE0960"/>
    <w:rsid w:val="07920AC5"/>
    <w:rsid w:val="08766BA9"/>
    <w:rsid w:val="092934A5"/>
    <w:rsid w:val="09930AA4"/>
    <w:rsid w:val="0B867E39"/>
    <w:rsid w:val="0BBE7233"/>
    <w:rsid w:val="0C5B3D97"/>
    <w:rsid w:val="0CC05224"/>
    <w:rsid w:val="0D7511DD"/>
    <w:rsid w:val="0EE622D5"/>
    <w:rsid w:val="0EFE6198"/>
    <w:rsid w:val="0F3B74FC"/>
    <w:rsid w:val="110C7515"/>
    <w:rsid w:val="118C4D48"/>
    <w:rsid w:val="11E37F55"/>
    <w:rsid w:val="12D139A7"/>
    <w:rsid w:val="13036732"/>
    <w:rsid w:val="133C322F"/>
    <w:rsid w:val="137F447D"/>
    <w:rsid w:val="13B567D8"/>
    <w:rsid w:val="14711AB9"/>
    <w:rsid w:val="149742BD"/>
    <w:rsid w:val="15204125"/>
    <w:rsid w:val="155505D3"/>
    <w:rsid w:val="166149F5"/>
    <w:rsid w:val="16856153"/>
    <w:rsid w:val="16E573D4"/>
    <w:rsid w:val="170546B7"/>
    <w:rsid w:val="17345C6C"/>
    <w:rsid w:val="17B44B73"/>
    <w:rsid w:val="189255EE"/>
    <w:rsid w:val="18966CDD"/>
    <w:rsid w:val="18F228FF"/>
    <w:rsid w:val="19C9151D"/>
    <w:rsid w:val="1BEA0FE8"/>
    <w:rsid w:val="1BF27E9D"/>
    <w:rsid w:val="1C0C40FB"/>
    <w:rsid w:val="1C442ECF"/>
    <w:rsid w:val="1CDB6B83"/>
    <w:rsid w:val="1E016C50"/>
    <w:rsid w:val="1F5E7E1F"/>
    <w:rsid w:val="20450EE3"/>
    <w:rsid w:val="20886960"/>
    <w:rsid w:val="20A11F04"/>
    <w:rsid w:val="20F90D78"/>
    <w:rsid w:val="218D2B42"/>
    <w:rsid w:val="21BF792E"/>
    <w:rsid w:val="22561186"/>
    <w:rsid w:val="226177A9"/>
    <w:rsid w:val="24165293"/>
    <w:rsid w:val="24D23665"/>
    <w:rsid w:val="24ED18DC"/>
    <w:rsid w:val="24FA194F"/>
    <w:rsid w:val="250A5F4A"/>
    <w:rsid w:val="25675458"/>
    <w:rsid w:val="25FA61E6"/>
    <w:rsid w:val="26E8081A"/>
    <w:rsid w:val="27546C97"/>
    <w:rsid w:val="27983FEE"/>
    <w:rsid w:val="285A74F6"/>
    <w:rsid w:val="28A77F10"/>
    <w:rsid w:val="28AB5E5A"/>
    <w:rsid w:val="2ACD477C"/>
    <w:rsid w:val="2AF223BC"/>
    <w:rsid w:val="2C045CF8"/>
    <w:rsid w:val="2C90117A"/>
    <w:rsid w:val="2CA63356"/>
    <w:rsid w:val="2D0D34F4"/>
    <w:rsid w:val="2DBB1889"/>
    <w:rsid w:val="2E46569A"/>
    <w:rsid w:val="2E6147DE"/>
    <w:rsid w:val="2EF62169"/>
    <w:rsid w:val="31243900"/>
    <w:rsid w:val="32E95AA3"/>
    <w:rsid w:val="34FF58E8"/>
    <w:rsid w:val="35210672"/>
    <w:rsid w:val="3572324E"/>
    <w:rsid w:val="361C403D"/>
    <w:rsid w:val="37032F4C"/>
    <w:rsid w:val="37234D19"/>
    <w:rsid w:val="38D941CD"/>
    <w:rsid w:val="394E09B1"/>
    <w:rsid w:val="39BF365D"/>
    <w:rsid w:val="3A4122C4"/>
    <w:rsid w:val="3A51390A"/>
    <w:rsid w:val="3AA44DC6"/>
    <w:rsid w:val="3AEC0481"/>
    <w:rsid w:val="3B277D33"/>
    <w:rsid w:val="3B921E72"/>
    <w:rsid w:val="3BBE210D"/>
    <w:rsid w:val="3BBE5C4A"/>
    <w:rsid w:val="3C2854E9"/>
    <w:rsid w:val="3C8C6C01"/>
    <w:rsid w:val="3CF251AF"/>
    <w:rsid w:val="3D0777F5"/>
    <w:rsid w:val="3D4F2CCF"/>
    <w:rsid w:val="3DF50FA9"/>
    <w:rsid w:val="3E0973C7"/>
    <w:rsid w:val="3E0A65DD"/>
    <w:rsid w:val="3E9E77CF"/>
    <w:rsid w:val="3F104BA9"/>
    <w:rsid w:val="3F477582"/>
    <w:rsid w:val="3F82668E"/>
    <w:rsid w:val="40416B7A"/>
    <w:rsid w:val="404C39B8"/>
    <w:rsid w:val="41BC6756"/>
    <w:rsid w:val="42E83C24"/>
    <w:rsid w:val="43CE132C"/>
    <w:rsid w:val="440F4AC0"/>
    <w:rsid w:val="45C1250B"/>
    <w:rsid w:val="470E7190"/>
    <w:rsid w:val="47573BF8"/>
    <w:rsid w:val="48DA7B6B"/>
    <w:rsid w:val="498A0FA6"/>
    <w:rsid w:val="49E9312C"/>
    <w:rsid w:val="4A253CFA"/>
    <w:rsid w:val="4B1C7633"/>
    <w:rsid w:val="4B7F2984"/>
    <w:rsid w:val="4CAE3693"/>
    <w:rsid w:val="4CD60E5B"/>
    <w:rsid w:val="4CDE02A6"/>
    <w:rsid w:val="4CF138E8"/>
    <w:rsid w:val="4DB80978"/>
    <w:rsid w:val="4E2E2DE2"/>
    <w:rsid w:val="4EFB7D92"/>
    <w:rsid w:val="4F511CD2"/>
    <w:rsid w:val="4F93167A"/>
    <w:rsid w:val="508E3D66"/>
    <w:rsid w:val="50AB0DF0"/>
    <w:rsid w:val="50BC5E8B"/>
    <w:rsid w:val="51237C7E"/>
    <w:rsid w:val="514A23D9"/>
    <w:rsid w:val="515B360A"/>
    <w:rsid w:val="517D0361"/>
    <w:rsid w:val="519F7BA4"/>
    <w:rsid w:val="51C53EFA"/>
    <w:rsid w:val="51D60C63"/>
    <w:rsid w:val="52556FE9"/>
    <w:rsid w:val="52771A5D"/>
    <w:rsid w:val="52D07966"/>
    <w:rsid w:val="52D40AD7"/>
    <w:rsid w:val="549F44E2"/>
    <w:rsid w:val="55067F3A"/>
    <w:rsid w:val="551E4ECD"/>
    <w:rsid w:val="55370416"/>
    <w:rsid w:val="58515970"/>
    <w:rsid w:val="58AE0377"/>
    <w:rsid w:val="59066482"/>
    <w:rsid w:val="597B0AC6"/>
    <w:rsid w:val="5A386DE8"/>
    <w:rsid w:val="5A566AFF"/>
    <w:rsid w:val="5A6242F1"/>
    <w:rsid w:val="5B197FD7"/>
    <w:rsid w:val="5B4C5DB1"/>
    <w:rsid w:val="5CCD7CBB"/>
    <w:rsid w:val="5E4625D8"/>
    <w:rsid w:val="5ECC5D50"/>
    <w:rsid w:val="5F576BBD"/>
    <w:rsid w:val="60897382"/>
    <w:rsid w:val="61C22A40"/>
    <w:rsid w:val="62A17DFC"/>
    <w:rsid w:val="62E873FE"/>
    <w:rsid w:val="63E1229E"/>
    <w:rsid w:val="64315CED"/>
    <w:rsid w:val="647771E6"/>
    <w:rsid w:val="647C7877"/>
    <w:rsid w:val="651C437E"/>
    <w:rsid w:val="6568404A"/>
    <w:rsid w:val="6578126A"/>
    <w:rsid w:val="65A07FE3"/>
    <w:rsid w:val="66682803"/>
    <w:rsid w:val="679447EF"/>
    <w:rsid w:val="682506E2"/>
    <w:rsid w:val="68482EDD"/>
    <w:rsid w:val="69701CEE"/>
    <w:rsid w:val="6A1F2966"/>
    <w:rsid w:val="6A3A0279"/>
    <w:rsid w:val="6B3E7DC3"/>
    <w:rsid w:val="6C105E26"/>
    <w:rsid w:val="6C524049"/>
    <w:rsid w:val="6D5E7DE2"/>
    <w:rsid w:val="6D657A9C"/>
    <w:rsid w:val="6D856FFD"/>
    <w:rsid w:val="6DF30D13"/>
    <w:rsid w:val="6E5D4C17"/>
    <w:rsid w:val="6F092064"/>
    <w:rsid w:val="6FB24B13"/>
    <w:rsid w:val="701070CB"/>
    <w:rsid w:val="70563EC5"/>
    <w:rsid w:val="713138C4"/>
    <w:rsid w:val="72F316A6"/>
    <w:rsid w:val="73190409"/>
    <w:rsid w:val="750E0A19"/>
    <w:rsid w:val="757B302C"/>
    <w:rsid w:val="758B5E96"/>
    <w:rsid w:val="768F5B89"/>
    <w:rsid w:val="76A37742"/>
    <w:rsid w:val="76EC518A"/>
    <w:rsid w:val="77DE756A"/>
    <w:rsid w:val="78445F0F"/>
    <w:rsid w:val="78C75928"/>
    <w:rsid w:val="78F9368E"/>
    <w:rsid w:val="791354AB"/>
    <w:rsid w:val="79A11E5C"/>
    <w:rsid w:val="7B5B54B2"/>
    <w:rsid w:val="7B9A6B62"/>
    <w:rsid w:val="7BB27304"/>
    <w:rsid w:val="7BF1096F"/>
    <w:rsid w:val="7C0D733E"/>
    <w:rsid w:val="7CEF326F"/>
    <w:rsid w:val="7D0E4C0A"/>
    <w:rsid w:val="7DA73A72"/>
    <w:rsid w:val="7DF70EC3"/>
    <w:rsid w:val="7EE10F4C"/>
    <w:rsid w:val="7F191250"/>
    <w:rsid w:val="7FF66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toa heading"/>
    <w:basedOn w:val="1"/>
    <w:next w:val="1"/>
    <w:autoRedefine/>
    <w:qFormat/>
    <w:uiPriority w:val="0"/>
    <w:pPr>
      <w:spacing w:after="100" w:afterAutospacing="1"/>
    </w:pPr>
    <w:rPr>
      <w:rFonts w:ascii="Arial" w:hAnsi="Arial"/>
      <w:sz w:val="24"/>
    </w:rPr>
  </w:style>
  <w:style w:type="paragraph" w:styleId="5">
    <w:name w:val="Body Text"/>
    <w:basedOn w:val="1"/>
    <w:next w:val="1"/>
    <w:autoRedefine/>
    <w:qFormat/>
    <w:uiPriority w:val="0"/>
    <w:pPr>
      <w:widowControl w:val="0"/>
      <w:adjustRightInd/>
      <w:snapToGrid/>
      <w:spacing w:after="12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6">
    <w:name w:val="Body Text Indent"/>
    <w:basedOn w:val="1"/>
    <w:next w:val="3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7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5"/>
    <w:autoRedefine/>
    <w:unhideWhenUsed/>
    <w:qFormat/>
    <w:uiPriority w:val="99"/>
    <w:pPr>
      <w:ind w:firstLine="420" w:firstLineChars="100"/>
    </w:pPr>
  </w:style>
  <w:style w:type="paragraph" w:styleId="12">
    <w:name w:val="Body Text First Indent 2"/>
    <w:basedOn w:val="6"/>
    <w:autoRedefine/>
    <w:qFormat/>
    <w:uiPriority w:val="0"/>
    <w:pPr>
      <w:ind w:firstLine="420" w:firstLineChars="200"/>
    </w:p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autoRedefine/>
    <w:qFormat/>
    <w:uiPriority w:val="0"/>
  </w:style>
  <w:style w:type="character" w:customStyle="1" w:styleId="17">
    <w:name w:val="批注框文本 Char"/>
    <w:link w:val="7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8">
    <w:name w:val="页脚 Char"/>
    <w:link w:val="8"/>
    <w:autoRedefine/>
    <w:qFormat/>
    <w:uiPriority w:val="99"/>
    <w:rPr>
      <w:rFonts w:eastAsia="仿宋_GB2312"/>
      <w:kern w:val="2"/>
      <w:sz w:val="18"/>
      <w:szCs w:val="24"/>
    </w:rPr>
  </w:style>
  <w:style w:type="paragraph" w:customStyle="1" w:styleId="19">
    <w:name w:val="样式 首行缩进:  2 字符"/>
    <w:basedOn w:val="20"/>
    <w:autoRedefine/>
    <w:qFormat/>
    <w:uiPriority w:val="99"/>
    <w:pPr>
      <w:ind w:firstLine="560"/>
    </w:pPr>
    <w:rPr>
      <w:rFonts w:cs="宋体"/>
      <w:sz w:val="24"/>
      <w:szCs w:val="20"/>
    </w:rPr>
  </w:style>
  <w:style w:type="paragraph" w:customStyle="1" w:styleId="20">
    <w:name w:val="正文 New New New New New"/>
    <w:next w:val="19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列出段落1"/>
    <w:basedOn w:val="1"/>
    <w:autoRedefine/>
    <w:unhideWhenUsed/>
    <w:qFormat/>
    <w:uiPriority w:val="99"/>
    <w:pPr>
      <w:ind w:left="720"/>
      <w:contextualSpacing/>
    </w:pPr>
  </w:style>
  <w:style w:type="paragraph" w:customStyle="1" w:styleId="22">
    <w:name w:val="正文文本 New"/>
    <w:basedOn w:val="1"/>
    <w:autoRedefine/>
    <w:qFormat/>
    <w:uiPriority w:val="0"/>
    <w:pPr>
      <w:shd w:val="clear" w:color="auto" w:fill="FFFFFF"/>
      <w:spacing w:line="157" w:lineRule="exact"/>
      <w:ind w:firstLine="160"/>
      <w:jc w:val="left"/>
    </w:pPr>
    <w:rPr>
      <w:rFonts w:eastAsia="宋体"/>
      <w:color w:val="000000"/>
      <w:kern w:val="0"/>
      <w:sz w:val="8"/>
      <w:szCs w:val="8"/>
      <w:lang w:val="zh-CN"/>
    </w:rPr>
  </w:style>
  <w:style w:type="paragraph" w:customStyle="1" w:styleId="23">
    <w:name w:val="仿宋"/>
    <w:basedOn w:val="1"/>
    <w:autoRedefine/>
    <w:qFormat/>
    <w:uiPriority w:val="0"/>
    <w:rPr>
      <w:rFonts w:eastAsia="仿宋_GB2312"/>
      <w:sz w:val="32"/>
      <w:szCs w:val="20"/>
    </w:rPr>
  </w:style>
  <w:style w:type="paragraph" w:customStyle="1" w:styleId="24">
    <w:name w:val="List Paragraph"/>
    <w:basedOn w:val="1"/>
    <w:autoRedefine/>
    <w:unhideWhenUsed/>
    <w:qFormat/>
    <w:uiPriority w:val="99"/>
    <w:pPr>
      <w:ind w:left="720"/>
      <w:contextualSpacing/>
    </w:pPr>
  </w:style>
  <w:style w:type="paragraph" w:customStyle="1" w:styleId="25">
    <w:name w:val="普通(网站)1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650</Words>
  <Characters>731</Characters>
  <Lines>18</Lines>
  <Paragraphs>5</Paragraphs>
  <TotalTime>1</TotalTime>
  <ScaleCrop>false</ScaleCrop>
  <LinksUpToDate>false</LinksUpToDate>
  <CharactersWithSpaces>794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2020-05-08T06:20:00Z</dcterms:created>
  <dc:creator>VIP</dc:creator>
  <cp:lastModifiedBy>独</cp:lastModifiedBy>
  <cp:lastPrinted>2024-04-02T07:03:00Z</cp:lastPrinted>
  <dcterms:modified xsi:type="dcterms:W3CDTF">2024-04-02T07:43:44Z</dcterms:modified>
  <dc:title>马发〔2020〕xx号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C22B4771581449E29CF4B5DC41989FC4</vt:lpwstr>
  </property>
</Properties>
</file>