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张店区科苑街道办事处</w:t>
      </w:r>
      <w:r>
        <w:rPr>
          <w:rFonts w:hint="eastAsia" w:ascii="方正小标宋简体" w:hAnsi="方正小标宋简体" w:eastAsia="方正小标宋简体" w:cs="方正小标宋简体"/>
          <w:color w:val="auto"/>
          <w:sz w:val="44"/>
          <w:szCs w:val="44"/>
          <w:lang w:val="en-US" w:eastAsia="zh-CN"/>
        </w:rPr>
        <w:t>2021</w:t>
      </w:r>
      <w:r>
        <w:rPr>
          <w:rFonts w:hint="eastAsia" w:ascii="方正小标宋简体" w:hAnsi="方正小标宋简体" w:eastAsia="方正小标宋简体" w:cs="方正小标宋简体"/>
          <w:color w:val="auto"/>
          <w:sz w:val="44"/>
          <w:szCs w:val="44"/>
        </w:rPr>
        <w:t>年</w:t>
      </w:r>
    </w:p>
    <w:p>
      <w:pPr>
        <w:jc w:val="center"/>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政府信息公开工作年度报告</w:t>
      </w:r>
    </w:p>
    <w:p>
      <w:pPr>
        <w:jc w:val="center"/>
        <w:rPr>
          <w:rFonts w:hint="eastAsia" w:ascii="仿宋_GB2312" w:hAnsi="仿宋_GB2312" w:eastAsia="仿宋_GB2312" w:cs="仿宋_GB2312"/>
          <w:color w:val="auto"/>
          <w:sz w:val="32"/>
          <w:szCs w:val="32"/>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i w:val="0"/>
          <w:caps w:val="0"/>
          <w:color w:val="auto"/>
          <w:spacing w:val="0"/>
          <w:sz w:val="32"/>
          <w:szCs w:val="32"/>
          <w:shd w:val="clear" w:fill="FFFFFF"/>
        </w:rPr>
        <w:t>本报告是根据《中华人民共和国政府信息公开条例》（以下简称《条例》）要求</w:t>
      </w:r>
      <w:r>
        <w:rPr>
          <w:rFonts w:hint="eastAsia" w:ascii="仿宋_GB2312" w:hAnsi="仿宋_GB2312" w:eastAsia="仿宋_GB2312" w:cs="仿宋_GB2312"/>
          <w:i w:val="0"/>
          <w:caps w:val="0"/>
          <w:color w:val="auto"/>
          <w:spacing w:val="0"/>
          <w:sz w:val="32"/>
          <w:szCs w:val="32"/>
          <w:lang w:val="en-US"/>
        </w:rPr>
        <w:t>,</w:t>
      </w:r>
      <w:r>
        <w:rPr>
          <w:rFonts w:hint="eastAsia" w:ascii="仿宋_GB2312" w:hAnsi="仿宋_GB2312" w:eastAsia="仿宋_GB2312" w:cs="仿宋_GB2312"/>
          <w:i w:val="0"/>
          <w:caps w:val="0"/>
          <w:color w:val="auto"/>
          <w:spacing w:val="0"/>
          <w:sz w:val="32"/>
          <w:szCs w:val="32"/>
          <w:shd w:val="clear" w:fill="FFFFFF"/>
        </w:rPr>
        <w:t>由张店区人民政府</w:t>
      </w:r>
      <w:r>
        <w:rPr>
          <w:rFonts w:hint="eastAsia" w:ascii="仿宋_GB2312" w:hAnsi="仿宋_GB2312" w:eastAsia="仿宋_GB2312" w:cs="仿宋_GB2312"/>
          <w:i w:val="0"/>
          <w:caps w:val="0"/>
          <w:color w:val="auto"/>
          <w:spacing w:val="0"/>
          <w:sz w:val="32"/>
          <w:szCs w:val="32"/>
          <w:shd w:val="clear" w:fill="FFFFFF"/>
          <w:lang w:eastAsia="zh-CN"/>
        </w:rPr>
        <w:t>科苑街道办事处</w:t>
      </w:r>
      <w:r>
        <w:rPr>
          <w:rFonts w:hint="eastAsia" w:ascii="仿宋_GB2312" w:hAnsi="仿宋_GB2312" w:eastAsia="仿宋_GB2312" w:cs="仿宋_GB2312"/>
          <w:i w:val="0"/>
          <w:caps w:val="0"/>
          <w:color w:val="auto"/>
          <w:spacing w:val="0"/>
          <w:sz w:val="32"/>
          <w:szCs w:val="32"/>
          <w:shd w:val="clear" w:fill="FFFFFF"/>
        </w:rPr>
        <w:t>编制。</w:t>
      </w:r>
      <w:r>
        <w:rPr>
          <w:rFonts w:hint="eastAsia" w:ascii="仿宋_GB2312" w:hAnsi="仿宋_GB2312" w:eastAsia="仿宋_GB2312" w:cs="仿宋_GB2312"/>
          <w:color w:val="auto"/>
          <w:sz w:val="32"/>
          <w:szCs w:val="32"/>
        </w:rPr>
        <w:t>本报告由总体情况、主动公开政府信息情况、收到和处理政府信息公开申请情况、政府信息</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公开行政复议、行政诉讼情况、存在的主要问题及改进情况、其他需要报告的事项等部分组成。本报告中所列数据的统计期限自</w:t>
      </w:r>
      <w:r>
        <w:rPr>
          <w:rFonts w:hint="eastAsia" w:ascii="仿宋_GB2312" w:hAnsi="仿宋_GB2312" w:eastAsia="仿宋_GB2312" w:cs="仿宋_GB2312"/>
          <w:color w:val="auto"/>
          <w:sz w:val="32"/>
          <w:szCs w:val="32"/>
          <w:lang w:eastAsia="zh-CN"/>
        </w:rPr>
        <w:t>2</w:t>
      </w:r>
      <w:r>
        <w:rPr>
          <w:rFonts w:hint="eastAsia" w:ascii="仿宋_GB2312" w:hAnsi="仿宋_GB2312" w:eastAsia="仿宋_GB2312" w:cs="仿宋_GB2312"/>
          <w:color w:val="auto"/>
          <w:sz w:val="32"/>
          <w:szCs w:val="32"/>
          <w:lang w:val="en-US" w:eastAsia="zh-CN"/>
        </w:rPr>
        <w:t>021</w:t>
      </w:r>
      <w:r>
        <w:rPr>
          <w:rFonts w:hint="eastAsia" w:ascii="仿宋_GB2312" w:hAnsi="仿宋_GB2312" w:eastAsia="仿宋_GB2312" w:cs="仿宋_GB2312"/>
          <w:color w:val="auto"/>
          <w:sz w:val="32"/>
          <w:szCs w:val="32"/>
        </w:rPr>
        <w:t>年1月1日起至</w:t>
      </w:r>
      <w:r>
        <w:rPr>
          <w:rFonts w:hint="eastAsia" w:ascii="仿宋_GB2312" w:hAnsi="仿宋_GB2312" w:eastAsia="仿宋_GB2312" w:cs="仿宋_GB2312"/>
          <w:color w:val="auto"/>
          <w:sz w:val="32"/>
          <w:szCs w:val="32"/>
          <w:lang w:eastAsia="zh-CN"/>
        </w:rPr>
        <w:t>20</w:t>
      </w:r>
      <w:r>
        <w:rPr>
          <w:rFonts w:hint="eastAsia" w:ascii="仿宋_GB2312" w:hAnsi="仿宋_GB2312" w:eastAsia="仿宋_GB2312" w:cs="仿宋_GB2312"/>
          <w:color w:val="auto"/>
          <w:sz w:val="32"/>
          <w:szCs w:val="32"/>
          <w:lang w:val="en-US" w:eastAsia="zh-CN"/>
        </w:rPr>
        <w:t>21</w:t>
      </w:r>
      <w:r>
        <w:rPr>
          <w:rFonts w:hint="eastAsia" w:ascii="仿宋_GB2312" w:hAnsi="仿宋_GB2312" w:eastAsia="仿宋_GB2312" w:cs="仿宋_GB2312"/>
          <w:color w:val="auto"/>
          <w:sz w:val="32"/>
          <w:szCs w:val="32"/>
        </w:rPr>
        <w:t>年</w:t>
      </w:r>
      <w:r>
        <w:rPr>
          <w:rFonts w:hint="eastAsia" w:ascii="仿宋_GB2312" w:hAnsi="仿宋_GB2312" w:eastAsia="仿宋_GB2312" w:cs="仿宋_GB2312"/>
          <w:color w:val="auto"/>
          <w:sz w:val="32"/>
          <w:szCs w:val="32"/>
          <w:lang w:eastAsia="zh-CN"/>
        </w:rPr>
        <w:t>12</w:t>
      </w:r>
      <w:r>
        <w:rPr>
          <w:rFonts w:hint="eastAsia" w:ascii="仿宋_GB2312" w:hAnsi="仿宋_GB2312" w:eastAsia="仿宋_GB2312" w:cs="仿宋_GB2312"/>
          <w:color w:val="auto"/>
          <w:sz w:val="32"/>
          <w:szCs w:val="32"/>
        </w:rPr>
        <w:t>月</w:t>
      </w:r>
      <w:r>
        <w:rPr>
          <w:rFonts w:hint="eastAsia" w:ascii="仿宋_GB2312" w:hAnsi="仿宋_GB2312" w:eastAsia="仿宋_GB2312" w:cs="仿宋_GB2312"/>
          <w:color w:val="auto"/>
          <w:sz w:val="32"/>
          <w:szCs w:val="32"/>
          <w:lang w:eastAsia="zh-CN"/>
        </w:rPr>
        <w:t>31</w:t>
      </w:r>
      <w:r>
        <w:rPr>
          <w:rFonts w:hint="eastAsia" w:ascii="仿宋_GB2312" w:hAnsi="仿宋_GB2312" w:eastAsia="仿宋_GB2312" w:cs="仿宋_GB2312"/>
          <w:color w:val="auto"/>
          <w:sz w:val="32"/>
          <w:szCs w:val="32"/>
        </w:rPr>
        <w:t>日止。</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rightChars="0" w:firstLine="640" w:firstLineChars="200"/>
        <w:jc w:val="left"/>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本报告电子版可在张店区人民政府科苑街道办事处政府信息公开网站查阅或下载（网址：http://www.zhangdian.gov.cn/gongkai/site_zdqkyjdbsc</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如对本报告有任何疑问，请联系张店区科苑街道办事处党政办公室</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地址：张店区华光路97号科苑街道办事处二楼党政</w:t>
      </w:r>
      <w:r>
        <w:rPr>
          <w:rFonts w:hint="eastAsia" w:ascii="仿宋_GB2312" w:hAnsi="仿宋_GB2312" w:eastAsia="仿宋_GB2312" w:cs="仿宋_GB2312"/>
          <w:i w:val="0"/>
          <w:caps w:val="0"/>
          <w:color w:val="auto"/>
          <w:spacing w:val="0"/>
          <w:sz w:val="32"/>
          <w:szCs w:val="32"/>
          <w:shd w:val="clear" w:fill="FFFFFF"/>
          <w:lang w:val="en-US" w:eastAsia="zh-CN"/>
        </w:rPr>
        <w:t>办公室</w:t>
      </w:r>
      <w:r>
        <w:rPr>
          <w:rFonts w:hint="eastAsia" w:ascii="仿宋_GB2312" w:hAnsi="仿宋_GB2312" w:eastAsia="仿宋_GB2312" w:cs="仿宋_GB2312"/>
          <w:color w:val="auto"/>
          <w:sz w:val="32"/>
          <w:szCs w:val="32"/>
          <w:lang w:eastAsia="zh-CN"/>
        </w:rPr>
        <w:t>；办公时间：</w:t>
      </w:r>
      <w:r>
        <w:rPr>
          <w:rFonts w:hint="eastAsia" w:ascii="仿宋_GB2312" w:hAnsi="仿宋_GB2312" w:eastAsia="仿宋_GB2312" w:cs="仿宋_GB2312"/>
          <w:i w:val="0"/>
          <w:caps w:val="0"/>
          <w:color w:val="auto"/>
          <w:spacing w:val="0"/>
          <w:sz w:val="32"/>
          <w:szCs w:val="32"/>
          <w:shd w:val="clear" w:fill="FFFFFF"/>
        </w:rPr>
        <w:t>工作</w:t>
      </w:r>
      <w:r>
        <w:rPr>
          <w:rFonts w:hint="eastAsia" w:ascii="仿宋_GB2312" w:hAnsi="仿宋_GB2312" w:eastAsia="仿宋_GB2312" w:cs="仿宋_GB2312"/>
          <w:i w:val="0"/>
          <w:caps w:val="0"/>
          <w:color w:val="auto"/>
          <w:spacing w:val="0"/>
          <w:sz w:val="32"/>
          <w:szCs w:val="32"/>
          <w:shd w:val="clear" w:fill="FFFFFF"/>
          <w:lang w:eastAsia="zh-CN"/>
        </w:rPr>
        <w:t>日</w:t>
      </w:r>
      <w:r>
        <w:rPr>
          <w:rFonts w:hint="eastAsia" w:ascii="仿宋_GB2312" w:hAnsi="仿宋_GB2312" w:eastAsia="仿宋_GB2312" w:cs="仿宋_GB2312"/>
          <w:i w:val="0"/>
          <w:caps w:val="0"/>
          <w:color w:val="auto"/>
          <w:spacing w:val="0"/>
          <w:sz w:val="32"/>
          <w:szCs w:val="32"/>
          <w:shd w:val="clear" w:fill="FFFFFF"/>
          <w:lang w:val="en-US" w:eastAsia="zh-CN"/>
        </w:rPr>
        <w:t xml:space="preserve"> </w:t>
      </w:r>
      <w:r>
        <w:rPr>
          <w:rFonts w:hint="eastAsia" w:ascii="仿宋_GB2312" w:hAnsi="仿宋_GB2312" w:eastAsia="仿宋_GB2312" w:cs="仿宋_GB2312"/>
          <w:i w:val="0"/>
          <w:caps w:val="0"/>
          <w:color w:val="auto"/>
          <w:spacing w:val="0"/>
          <w:sz w:val="32"/>
          <w:szCs w:val="32"/>
          <w:shd w:val="clear" w:fill="FFFFFF"/>
        </w:rPr>
        <w:t>08：30—11：30</w:t>
      </w:r>
      <w:r>
        <w:rPr>
          <w:rFonts w:hint="eastAsia" w:ascii="仿宋_GB2312" w:hAnsi="仿宋_GB2312" w:eastAsia="仿宋_GB2312" w:cs="仿宋_GB2312"/>
          <w:i w:val="0"/>
          <w:caps w:val="0"/>
          <w:color w:val="auto"/>
          <w:spacing w:val="0"/>
          <w:sz w:val="32"/>
          <w:szCs w:val="32"/>
          <w:shd w:val="clear" w:fill="FFFFFF"/>
          <w:lang w:val="en-US" w:eastAsia="zh-CN"/>
        </w:rPr>
        <w:t xml:space="preserve"> </w:t>
      </w:r>
      <w:r>
        <w:rPr>
          <w:rFonts w:hint="eastAsia" w:ascii="仿宋_GB2312" w:hAnsi="仿宋_GB2312" w:eastAsia="仿宋_GB2312" w:cs="仿宋_GB2312"/>
          <w:i w:val="0"/>
          <w:caps w:val="0"/>
          <w:color w:val="auto"/>
          <w:spacing w:val="0"/>
          <w:sz w:val="32"/>
          <w:szCs w:val="32"/>
          <w:shd w:val="clear" w:fill="FFFFFF"/>
        </w:rPr>
        <w:t>13：30—17：00</w:t>
      </w:r>
      <w:r>
        <w:rPr>
          <w:rFonts w:hint="eastAsia" w:ascii="仿宋_GB2312" w:hAnsi="仿宋_GB2312" w:eastAsia="仿宋_GB2312" w:cs="仿宋_GB2312"/>
          <w:i w:val="0"/>
          <w:caps w:val="0"/>
          <w:color w:val="auto"/>
          <w:spacing w:val="0"/>
          <w:sz w:val="32"/>
          <w:szCs w:val="32"/>
          <w:shd w:val="clear" w:fill="FFFFFF"/>
          <w:lang w:eastAsia="zh-CN"/>
        </w:rPr>
        <w:t>；</w:t>
      </w:r>
      <w:r>
        <w:rPr>
          <w:rFonts w:hint="eastAsia" w:ascii="仿宋_GB2312" w:hAnsi="仿宋_GB2312" w:eastAsia="仿宋_GB2312" w:cs="仿宋_GB2312"/>
          <w:color w:val="auto"/>
          <w:sz w:val="32"/>
          <w:szCs w:val="32"/>
        </w:rPr>
        <w:t>邮编：255000，联系电话：0533-3170799</w:t>
      </w:r>
      <w:r>
        <w:rPr>
          <w:rFonts w:hint="eastAsia" w:ascii="仿宋_GB2312" w:hAnsi="仿宋_GB2312" w:eastAsia="仿宋_GB2312" w:cs="仿宋_GB2312"/>
          <w:color w:val="auto"/>
          <w:sz w:val="32"/>
          <w:szCs w:val="32"/>
          <w:lang w:eastAsia="zh-CN"/>
        </w:rPr>
        <w:t>。</w:t>
      </w:r>
    </w:p>
    <w:p>
      <w:pPr>
        <w:pStyle w:val="2"/>
        <w:keepNext w:val="0"/>
        <w:keepLines w:val="0"/>
        <w:widowControl/>
        <w:numPr>
          <w:ilvl w:val="0"/>
          <w:numId w:val="1"/>
        </w:numPr>
        <w:suppressLineNumbers w:val="0"/>
        <w:ind w:left="0" w:firstLine="420"/>
        <w:rPr>
          <w:rFonts w:ascii="黑体" w:hAnsi="宋体" w:eastAsia="黑体" w:cs="黑体"/>
          <w:color w:val="auto"/>
          <w:sz w:val="31"/>
          <w:szCs w:val="31"/>
        </w:rPr>
      </w:pPr>
      <w:r>
        <w:rPr>
          <w:rFonts w:ascii="黑体" w:hAnsi="宋体" w:eastAsia="黑体" w:cs="黑体"/>
          <w:color w:val="auto"/>
          <w:sz w:val="31"/>
          <w:szCs w:val="31"/>
        </w:rPr>
        <w:t>总体情况</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640" w:firstLineChars="200"/>
        <w:textAlignment w:val="auto"/>
        <w:rPr>
          <w:rFonts w:hint="eastAsia" w:ascii="仿宋" w:hAnsi="仿宋" w:eastAsia="仿宋_GB2312" w:cs="仿宋"/>
          <w:i w:val="0"/>
          <w:caps w:val="0"/>
          <w:color w:val="auto"/>
          <w:spacing w:val="0"/>
          <w:sz w:val="32"/>
          <w:szCs w:val="32"/>
          <w:shd w:val="clear" w:fill="FFFFFF"/>
          <w:lang w:eastAsia="zh-CN"/>
        </w:rPr>
      </w:pPr>
      <w:r>
        <w:rPr>
          <w:rFonts w:hint="eastAsia" w:ascii="仿宋" w:hAnsi="仿宋" w:eastAsia="仿宋" w:cs="仿宋"/>
          <w:i w:val="0"/>
          <w:caps w:val="0"/>
          <w:color w:val="auto"/>
          <w:spacing w:val="0"/>
          <w:sz w:val="32"/>
          <w:szCs w:val="32"/>
          <w:shd w:val="clear" w:fill="FFFFFF"/>
          <w:lang w:val="en-US" w:eastAsia="zh-CN"/>
        </w:rPr>
        <w:t>2021年，在区委区政府的正确领导和大力支持下，张店区科苑街道办事处严格按照</w:t>
      </w:r>
      <w:r>
        <w:rPr>
          <w:rFonts w:ascii="仿宋_GB2312" w:hAnsi="宋体" w:eastAsia="仿宋_GB2312" w:cs="仿宋_GB2312"/>
          <w:i w:val="0"/>
          <w:iCs w:val="0"/>
          <w:caps w:val="0"/>
          <w:color w:val="auto"/>
          <w:spacing w:val="12"/>
          <w:sz w:val="32"/>
          <w:szCs w:val="32"/>
          <w:shd w:val="clear" w:fill="FFFFFF"/>
        </w:rPr>
        <w:t>《中华人民共和国政府信息公开条例》和《山东省政府信息公开办法》</w:t>
      </w:r>
      <w:r>
        <w:rPr>
          <w:rFonts w:hint="eastAsia" w:ascii="仿宋_GB2312" w:hAnsi="宋体" w:eastAsia="仿宋_GB2312" w:cs="仿宋_GB2312"/>
          <w:i w:val="0"/>
          <w:iCs w:val="0"/>
          <w:caps w:val="0"/>
          <w:color w:val="auto"/>
          <w:spacing w:val="12"/>
          <w:sz w:val="32"/>
          <w:szCs w:val="32"/>
          <w:shd w:val="clear" w:fill="FFFFFF"/>
        </w:rPr>
        <w:t>相关规定，认真落实政务公开工作，不断拓宽公开渠道，持续完善公开制度，促进</w:t>
      </w:r>
      <w:r>
        <w:rPr>
          <w:rFonts w:hint="eastAsia" w:ascii="仿宋_GB2312" w:hAnsi="宋体" w:eastAsia="仿宋_GB2312" w:cs="仿宋_GB2312"/>
          <w:i w:val="0"/>
          <w:iCs w:val="0"/>
          <w:caps w:val="0"/>
          <w:color w:val="auto"/>
          <w:spacing w:val="12"/>
          <w:sz w:val="32"/>
          <w:szCs w:val="32"/>
          <w:shd w:val="clear" w:fill="FFFFFF"/>
          <w:lang w:eastAsia="zh-CN"/>
        </w:rPr>
        <w:t>我办政府</w:t>
      </w:r>
      <w:r>
        <w:rPr>
          <w:rFonts w:hint="eastAsia" w:ascii="仿宋_GB2312" w:hAnsi="宋体" w:eastAsia="仿宋_GB2312" w:cs="仿宋_GB2312"/>
          <w:i w:val="0"/>
          <w:iCs w:val="0"/>
          <w:caps w:val="0"/>
          <w:color w:val="auto"/>
          <w:spacing w:val="12"/>
          <w:sz w:val="32"/>
          <w:szCs w:val="32"/>
          <w:shd w:val="clear" w:fill="FFFFFF"/>
        </w:rPr>
        <w:t>信息公开工作持续发展，</w:t>
      </w:r>
      <w:r>
        <w:rPr>
          <w:rFonts w:hint="eastAsia" w:ascii="仿宋_GB2312" w:hAnsi="宋体" w:eastAsia="仿宋_GB2312" w:cs="仿宋_GB2312"/>
          <w:i w:val="0"/>
          <w:iCs w:val="0"/>
          <w:caps w:val="0"/>
          <w:color w:val="auto"/>
          <w:spacing w:val="12"/>
          <w:sz w:val="32"/>
          <w:szCs w:val="32"/>
          <w:shd w:val="clear" w:fill="FFFFFF"/>
          <w:lang w:eastAsia="zh-CN"/>
        </w:rPr>
        <w:t>聚焦社会公众需求，不断提高政府工作透明度，切实提升人民群众的获得感和满意度。</w:t>
      </w:r>
    </w:p>
    <w:p>
      <w:pPr>
        <w:pStyle w:val="2"/>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640" w:firstLineChars="200"/>
        <w:textAlignment w:val="auto"/>
        <w:rPr>
          <w:rFonts w:hint="eastAsia" w:ascii="楷体_GB2312" w:hAnsi="楷体_GB2312" w:eastAsia="楷体_GB2312" w:cs="楷体_GB2312"/>
          <w:i w:val="0"/>
          <w:caps w:val="0"/>
          <w:color w:val="auto"/>
          <w:spacing w:val="0"/>
          <w:sz w:val="32"/>
          <w:szCs w:val="32"/>
          <w:shd w:val="clear" w:fill="FFFFFF"/>
          <w:lang w:eastAsia="zh-CN"/>
        </w:rPr>
      </w:pPr>
      <w:r>
        <w:rPr>
          <w:rFonts w:hint="eastAsia" w:ascii="楷体_GB2312" w:hAnsi="楷体_GB2312" w:eastAsia="楷体_GB2312" w:cs="楷体_GB2312"/>
          <w:i w:val="0"/>
          <w:caps w:val="0"/>
          <w:color w:val="auto"/>
          <w:spacing w:val="0"/>
          <w:sz w:val="32"/>
          <w:szCs w:val="32"/>
          <w:shd w:val="clear" w:fill="FFFFFF"/>
        </w:rPr>
        <w:t>主动公开</w:t>
      </w:r>
      <w:r>
        <w:rPr>
          <w:rFonts w:hint="eastAsia" w:ascii="楷体_GB2312" w:hAnsi="楷体_GB2312" w:eastAsia="楷体_GB2312" w:cs="楷体_GB2312"/>
          <w:i w:val="0"/>
          <w:caps w:val="0"/>
          <w:color w:val="auto"/>
          <w:spacing w:val="0"/>
          <w:sz w:val="32"/>
          <w:szCs w:val="32"/>
          <w:shd w:val="clear" w:fill="FFFFFF"/>
          <w:lang w:eastAsia="zh-CN"/>
        </w:rPr>
        <w:t>方面</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rightChars="0" w:firstLine="640" w:firstLineChars="200"/>
        <w:jc w:val="left"/>
        <w:textAlignment w:val="auto"/>
        <w:rPr>
          <w:rFonts w:hint="eastAsia" w:ascii="仿宋" w:hAnsi="仿宋" w:eastAsia="仿宋" w:cs="仿宋"/>
          <w:i w:val="0"/>
          <w:iCs w:val="0"/>
          <w:caps w:val="0"/>
          <w:color w:val="auto"/>
          <w:spacing w:val="0"/>
          <w:sz w:val="32"/>
          <w:szCs w:val="32"/>
          <w:shd w:val="clear" w:fill="FFFFFF"/>
          <w:lang w:val="en-US" w:eastAsia="zh-CN"/>
        </w:rPr>
      </w:pPr>
      <w:r>
        <w:rPr>
          <w:rFonts w:hint="eastAsia" w:ascii="仿宋_GB2312" w:hAnsi="仿宋_GB2312" w:eastAsia="仿宋_GB2312" w:cs="仿宋_GB2312"/>
          <w:i w:val="0"/>
          <w:caps w:val="0"/>
          <w:color w:val="auto"/>
          <w:spacing w:val="0"/>
          <w:sz w:val="32"/>
          <w:szCs w:val="32"/>
          <w:shd w:val="clear" w:fill="FFFFFF"/>
          <w:lang w:eastAsia="zh-CN"/>
        </w:rPr>
        <w:t>做好重点领域信息公开。坚持“公开为常态、不公开为例外”原则，</w:t>
      </w:r>
      <w:r>
        <w:rPr>
          <w:rFonts w:hint="eastAsia" w:ascii="仿宋_GB2312" w:hAnsi="仿宋_GB2312" w:eastAsia="仿宋_GB2312" w:cs="仿宋_GB2312"/>
          <w:i w:val="0"/>
          <w:caps w:val="0"/>
          <w:color w:val="auto"/>
          <w:spacing w:val="0"/>
          <w:sz w:val="32"/>
          <w:szCs w:val="32"/>
          <w:shd w:val="clear" w:fill="FFFFFF"/>
          <w:lang w:val="en-US" w:eastAsia="zh-CN"/>
        </w:rPr>
        <w:t>2021年通过政府信息公开网站主动公开各类政府信息67条。主要涉及履职依据、建议提案、财政信息、重点领域信息、政策解读、人事信息等；</w:t>
      </w:r>
      <w:r>
        <w:rPr>
          <w:rFonts w:hint="eastAsia" w:ascii="仿宋_GB2312" w:hAnsi="仿宋_GB2312" w:eastAsia="仿宋_GB2312" w:cs="仿宋_GB2312"/>
          <w:i w:val="0"/>
          <w:caps w:val="0"/>
          <w:color w:val="auto"/>
          <w:spacing w:val="0"/>
          <w:sz w:val="32"/>
          <w:szCs w:val="32"/>
          <w:shd w:val="clear" w:fill="FFFFFF"/>
          <w:lang w:eastAsia="zh-CN"/>
        </w:rPr>
        <w:t>及时发布调整后的机构职能、领导信息，对政府信息公开指南进行更新，明确公众获取主动公开和依申请公开信息的主要渠道和具体方式</w:t>
      </w:r>
      <w:r>
        <w:rPr>
          <w:rFonts w:hint="eastAsia" w:ascii="仿宋" w:hAnsi="仿宋" w:eastAsia="仿宋" w:cs="仿宋"/>
          <w:i w:val="0"/>
          <w:iCs w:val="0"/>
          <w:caps w:val="0"/>
          <w:color w:val="auto"/>
          <w:spacing w:val="0"/>
          <w:sz w:val="32"/>
          <w:szCs w:val="32"/>
          <w:shd w:val="clear" w:fill="FFFFFF"/>
          <w:lang w:val="en-US" w:eastAsia="zh-CN"/>
        </w:rPr>
        <w:t>。</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rightChars="0" w:firstLine="480" w:firstLineChars="200"/>
        <w:jc w:val="left"/>
        <w:textAlignment w:val="auto"/>
        <w:rPr>
          <w:color w:val="auto"/>
        </w:rPr>
      </w:pPr>
      <w:r>
        <w:rPr>
          <w:color w:val="auto"/>
        </w:rPr>
        <w:drawing>
          <wp:inline distT="0" distB="0" distL="114300" distR="114300">
            <wp:extent cx="5274310" cy="5262245"/>
            <wp:effectExtent l="0" t="0" r="2540" b="146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5274310" cy="5262245"/>
                    </a:xfrm>
                    <a:prstGeom prst="rect">
                      <a:avLst/>
                    </a:prstGeom>
                    <a:noFill/>
                    <a:ln>
                      <a:noFill/>
                    </a:ln>
                  </pic:spPr>
                </pic:pic>
              </a:graphicData>
            </a:graphic>
          </wp:inline>
        </w:drawing>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rightChars="0" w:firstLine="480" w:firstLineChars="200"/>
        <w:jc w:val="left"/>
        <w:textAlignment w:val="auto"/>
        <w:rPr>
          <w:rFonts w:hint="eastAsia" w:ascii="仿宋_GB2312" w:hAnsi="仿宋_GB2312" w:eastAsia="仿宋_GB2312" w:cs="仿宋_GB2312"/>
          <w:i w:val="0"/>
          <w:caps w:val="0"/>
          <w:color w:val="auto"/>
          <w:spacing w:val="0"/>
          <w:sz w:val="32"/>
          <w:szCs w:val="32"/>
          <w:shd w:val="clear" w:fill="FFFFFF"/>
          <w:lang w:val="en-US" w:eastAsia="zh-CN"/>
        </w:rPr>
      </w:pPr>
      <w:r>
        <w:rPr>
          <w:color w:val="auto"/>
        </w:rPr>
        <w:drawing>
          <wp:inline distT="0" distB="0" distL="114300" distR="114300">
            <wp:extent cx="5269230" cy="4284345"/>
            <wp:effectExtent l="0" t="0" r="762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a:stretch>
                      <a:fillRect/>
                    </a:stretch>
                  </pic:blipFill>
                  <pic:spPr>
                    <a:xfrm>
                      <a:off x="0" y="0"/>
                      <a:ext cx="5269230" cy="4284345"/>
                    </a:xfrm>
                    <a:prstGeom prst="rect">
                      <a:avLst/>
                    </a:prstGeom>
                    <a:noFill/>
                    <a:ln>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仿宋_GB2312" w:hAnsi="仿宋_GB2312" w:eastAsia="仿宋_GB2312" w:cs="仿宋_GB2312"/>
          <w:i w:val="0"/>
          <w:caps w:val="0"/>
          <w:color w:val="auto"/>
          <w:spacing w:val="0"/>
          <w:sz w:val="27"/>
          <w:szCs w:val="27"/>
          <w:lang w:eastAsia="zh-CN"/>
        </w:rPr>
      </w:pPr>
      <w:r>
        <w:rPr>
          <w:rFonts w:hint="eastAsia" w:ascii="仿宋_GB2312" w:hAnsi="仿宋_GB2312" w:eastAsia="仿宋_GB2312" w:cs="仿宋_GB2312"/>
          <w:i w:val="0"/>
          <w:caps w:val="0"/>
          <w:color w:val="auto"/>
          <w:spacing w:val="0"/>
          <w:sz w:val="32"/>
          <w:szCs w:val="32"/>
          <w:shd w:val="clear" w:fill="FFFFFF"/>
        </w:rPr>
        <w:t>　　</w:t>
      </w:r>
      <w:r>
        <w:rPr>
          <w:rFonts w:hint="eastAsia" w:ascii="楷体_GB2312" w:hAnsi="楷体_GB2312" w:eastAsia="楷体_GB2312" w:cs="楷体_GB2312"/>
          <w:i w:val="0"/>
          <w:caps w:val="0"/>
          <w:color w:val="auto"/>
          <w:spacing w:val="0"/>
          <w:sz w:val="32"/>
          <w:szCs w:val="32"/>
          <w:shd w:val="clear" w:fill="FFFFFF"/>
        </w:rPr>
        <w:t>（</w:t>
      </w:r>
      <w:r>
        <w:rPr>
          <w:rFonts w:hint="eastAsia" w:ascii="楷体_GB2312" w:hAnsi="楷体_GB2312" w:eastAsia="楷体_GB2312" w:cs="楷体_GB2312"/>
          <w:i w:val="0"/>
          <w:caps w:val="0"/>
          <w:color w:val="auto"/>
          <w:spacing w:val="0"/>
          <w:sz w:val="32"/>
          <w:szCs w:val="32"/>
          <w:shd w:val="clear" w:fill="FFFFFF"/>
          <w:lang w:eastAsia="zh-CN"/>
        </w:rPr>
        <w:t>二</w:t>
      </w:r>
      <w:r>
        <w:rPr>
          <w:rFonts w:hint="eastAsia" w:ascii="楷体_GB2312" w:hAnsi="楷体_GB2312" w:eastAsia="楷体_GB2312" w:cs="楷体_GB2312"/>
          <w:i w:val="0"/>
          <w:caps w:val="0"/>
          <w:color w:val="auto"/>
          <w:spacing w:val="0"/>
          <w:sz w:val="32"/>
          <w:szCs w:val="32"/>
          <w:shd w:val="clear" w:fill="FFFFFF"/>
        </w:rPr>
        <w:t>）</w:t>
      </w:r>
      <w:r>
        <w:rPr>
          <w:rFonts w:hint="eastAsia" w:ascii="楷体_GB2312" w:hAnsi="楷体_GB2312" w:eastAsia="楷体_GB2312" w:cs="楷体_GB2312"/>
          <w:i w:val="0"/>
          <w:caps w:val="0"/>
          <w:color w:val="auto"/>
          <w:spacing w:val="0"/>
          <w:sz w:val="32"/>
          <w:szCs w:val="32"/>
          <w:shd w:val="clear" w:fill="FFFFFF"/>
          <w:lang w:eastAsia="zh-CN"/>
        </w:rPr>
        <w:t>依申请公开方面</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rightChars="0" w:firstLine="640" w:firstLineChars="200"/>
        <w:jc w:val="left"/>
        <w:textAlignment w:val="auto"/>
        <w:rPr>
          <w:rFonts w:hint="default" w:ascii="仿宋_GB2312" w:hAnsi="仿宋_GB2312" w:eastAsia="仿宋_GB2312" w:cs="仿宋_GB2312"/>
          <w:i w:val="0"/>
          <w:caps w:val="0"/>
          <w:color w:val="auto"/>
          <w:spacing w:val="0"/>
          <w:sz w:val="32"/>
          <w:szCs w:val="32"/>
          <w:shd w:val="clear" w:fill="FFFFFF"/>
          <w:lang w:val="en-US" w:eastAsia="zh-CN"/>
        </w:rPr>
      </w:pPr>
      <w:r>
        <w:rPr>
          <w:rFonts w:hint="eastAsia" w:ascii="仿宋_GB2312" w:hAnsi="仿宋_GB2312" w:eastAsia="仿宋_GB2312" w:cs="仿宋_GB2312"/>
          <w:i w:val="0"/>
          <w:caps w:val="0"/>
          <w:color w:val="auto"/>
          <w:spacing w:val="0"/>
          <w:sz w:val="32"/>
          <w:szCs w:val="32"/>
          <w:shd w:val="clear" w:fill="FFFFFF"/>
          <w:lang w:val="en-US" w:eastAsia="zh-CN"/>
        </w:rPr>
        <w:t>2021年我办</w:t>
      </w:r>
      <w:r>
        <w:rPr>
          <w:rFonts w:hint="eastAsia" w:ascii="仿宋_GB2312" w:hAnsi="仿宋_GB2312" w:eastAsia="仿宋_GB2312" w:cs="仿宋_GB2312"/>
          <w:i w:val="0"/>
          <w:caps w:val="0"/>
          <w:color w:val="auto"/>
          <w:spacing w:val="0"/>
          <w:sz w:val="32"/>
          <w:szCs w:val="32"/>
          <w:shd w:val="clear" w:fill="FFFFFF"/>
          <w:lang w:eastAsia="zh-CN"/>
        </w:rPr>
        <w:t>共收到信息公开申请</w:t>
      </w:r>
      <w:r>
        <w:rPr>
          <w:rFonts w:hint="eastAsia" w:ascii="仿宋_GB2312" w:hAnsi="仿宋_GB2312" w:eastAsia="仿宋_GB2312" w:cs="仿宋_GB2312"/>
          <w:i w:val="0"/>
          <w:caps w:val="0"/>
          <w:color w:val="auto"/>
          <w:spacing w:val="0"/>
          <w:sz w:val="32"/>
          <w:szCs w:val="32"/>
          <w:shd w:val="clear" w:fill="FFFFFF"/>
          <w:lang w:val="en-US" w:eastAsia="zh-CN"/>
        </w:rPr>
        <w:t>6</w:t>
      </w:r>
      <w:r>
        <w:rPr>
          <w:rFonts w:hint="eastAsia" w:ascii="仿宋_GB2312" w:hAnsi="仿宋_GB2312" w:eastAsia="仿宋_GB2312" w:cs="仿宋_GB2312"/>
          <w:i w:val="0"/>
          <w:caps w:val="0"/>
          <w:color w:val="auto"/>
          <w:spacing w:val="0"/>
          <w:sz w:val="32"/>
          <w:szCs w:val="32"/>
          <w:shd w:val="clear" w:fill="FFFFFF"/>
          <w:lang w:eastAsia="zh-CN"/>
        </w:rPr>
        <w:t>件，其中自然人申请</w:t>
      </w:r>
      <w:r>
        <w:rPr>
          <w:rFonts w:hint="eastAsia" w:ascii="仿宋_GB2312" w:hAnsi="仿宋_GB2312" w:eastAsia="仿宋_GB2312" w:cs="仿宋_GB2312"/>
          <w:i w:val="0"/>
          <w:caps w:val="0"/>
          <w:color w:val="auto"/>
          <w:spacing w:val="0"/>
          <w:sz w:val="32"/>
          <w:szCs w:val="32"/>
          <w:shd w:val="clear" w:fill="FFFFFF"/>
          <w:lang w:val="en-US" w:eastAsia="zh-CN"/>
        </w:rPr>
        <w:t>6件，申请内容主要集中在物业信息、城乡规划等方面。共作出政府信息公开申请答复书6件，其中无法提供6件，占100%。</w:t>
      </w:r>
      <w:r>
        <w:rPr>
          <w:rFonts w:hint="eastAsia" w:ascii="仿宋_GB2312" w:hAnsi="仿宋_GB2312" w:eastAsia="仿宋_GB2312" w:cs="仿宋_GB2312"/>
          <w:i w:val="0"/>
          <w:caps w:val="0"/>
          <w:color w:val="auto"/>
          <w:spacing w:val="0"/>
          <w:sz w:val="32"/>
          <w:szCs w:val="32"/>
          <w:shd w:val="clear" w:fill="FFFFFF"/>
          <w:lang w:eastAsia="zh-CN"/>
        </w:rPr>
        <w:t>相关信息公开申请均已答复办结，办结率100%。相比于上年增加</w:t>
      </w:r>
      <w:r>
        <w:rPr>
          <w:rFonts w:hint="eastAsia" w:ascii="仿宋_GB2312" w:hAnsi="仿宋_GB2312" w:eastAsia="仿宋_GB2312" w:cs="仿宋_GB2312"/>
          <w:i w:val="0"/>
          <w:caps w:val="0"/>
          <w:color w:val="auto"/>
          <w:spacing w:val="0"/>
          <w:sz w:val="32"/>
          <w:szCs w:val="32"/>
          <w:shd w:val="clear" w:fill="FFFFFF"/>
          <w:lang w:val="en-US" w:eastAsia="zh-CN"/>
        </w:rPr>
        <w:t>6件，今年未产生收费。</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rightChars="0" w:firstLine="640" w:firstLineChars="200"/>
        <w:jc w:val="center"/>
        <w:textAlignment w:val="auto"/>
        <w:rPr>
          <w:rFonts w:hint="eastAsia" w:ascii="仿宋_GB2312" w:hAnsi="仿宋_GB2312" w:eastAsia="仿宋_GB2312" w:cs="仿宋_GB2312"/>
          <w:i w:val="0"/>
          <w:caps w:val="0"/>
          <w:color w:val="auto"/>
          <w:spacing w:val="0"/>
          <w:sz w:val="32"/>
          <w:szCs w:val="32"/>
          <w:shd w:val="clear" w:fill="FFFFFF"/>
          <w:lang w:eastAsia="zh-CN"/>
        </w:rPr>
      </w:pPr>
      <w:r>
        <w:rPr>
          <w:rFonts w:hint="eastAsia" w:ascii="仿宋_GB2312" w:hAnsi="仿宋_GB2312" w:eastAsia="仿宋_GB2312" w:cs="仿宋_GB2312"/>
          <w:i w:val="0"/>
          <w:caps w:val="0"/>
          <w:color w:val="auto"/>
          <w:spacing w:val="0"/>
          <w:sz w:val="32"/>
          <w:szCs w:val="32"/>
          <w:shd w:val="clear" w:fill="FFFFFF"/>
          <w:lang w:eastAsia="zh-CN"/>
        </w:rPr>
        <w:drawing>
          <wp:inline distT="0" distB="0" distL="114300" distR="114300">
            <wp:extent cx="3717290" cy="2562860"/>
            <wp:effectExtent l="4445" t="4445" r="12065" b="23495"/>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both"/>
        <w:rPr>
          <w:rFonts w:hint="eastAsia" w:ascii="楷体_GB2312" w:hAnsi="楷体_GB2312" w:eastAsia="楷体_GB2312" w:cs="楷体_GB2312"/>
          <w:i w:val="0"/>
          <w:caps w:val="0"/>
          <w:color w:val="auto"/>
          <w:spacing w:val="0"/>
          <w:sz w:val="32"/>
          <w:szCs w:val="32"/>
          <w:shd w:val="clear" w:fill="FFFFFF"/>
          <w:lang w:eastAsia="zh-CN"/>
        </w:rPr>
      </w:pPr>
      <w:r>
        <w:rPr>
          <w:rFonts w:hint="eastAsia" w:ascii="楷体_GB2312" w:hAnsi="楷体_GB2312" w:eastAsia="楷体_GB2312" w:cs="楷体_GB2312"/>
          <w:i w:val="0"/>
          <w:caps w:val="0"/>
          <w:color w:val="auto"/>
          <w:spacing w:val="0"/>
          <w:sz w:val="32"/>
          <w:szCs w:val="32"/>
          <w:shd w:val="clear" w:fill="FFFFFF"/>
          <w:lang w:eastAsia="zh-CN"/>
        </w:rPr>
        <w:t>（三）政府信息管理方面</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rightChars="0" w:firstLine="640" w:firstLineChars="200"/>
        <w:jc w:val="left"/>
        <w:textAlignment w:val="auto"/>
        <w:rPr>
          <w:rFonts w:hint="eastAsia" w:ascii="仿宋_GB2312" w:hAnsi="仿宋_GB2312" w:eastAsia="仿宋_GB2312" w:cs="仿宋_GB2312"/>
          <w:i w:val="0"/>
          <w:caps w:val="0"/>
          <w:color w:val="auto"/>
          <w:spacing w:val="0"/>
          <w:sz w:val="32"/>
          <w:szCs w:val="32"/>
          <w:shd w:val="clear" w:fill="FFFFFF"/>
          <w:lang w:eastAsia="zh-CN"/>
        </w:rPr>
      </w:pPr>
      <w:r>
        <w:rPr>
          <w:rFonts w:hint="eastAsia" w:ascii="仿宋_GB2312" w:hAnsi="仿宋_GB2312" w:eastAsia="仿宋_GB2312" w:cs="仿宋_GB2312"/>
          <w:i w:val="0"/>
          <w:caps w:val="0"/>
          <w:color w:val="auto"/>
          <w:spacing w:val="0"/>
          <w:sz w:val="32"/>
          <w:szCs w:val="32"/>
          <w:shd w:val="clear" w:fill="FFFFFF"/>
          <w:lang w:eastAsia="zh-CN"/>
        </w:rPr>
        <w:t>一是落实政府信息公开属性源头管理机制。不断完善公文的公开属性源头认定和发布审查工作机制，在拟制公文时必须明确公开属性。坚持应公开尽公开原则，严格审查把关，对拟不公开的，必须依法依规说明理由，不断提高公开比例。</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rightChars="0" w:firstLine="640" w:firstLineChars="200"/>
        <w:jc w:val="left"/>
        <w:textAlignment w:val="auto"/>
        <w:rPr>
          <w:rFonts w:hint="eastAsia" w:ascii="仿宋" w:hAnsi="仿宋" w:eastAsia="仿宋" w:cs="仿宋"/>
          <w:i w:val="0"/>
          <w:iCs w:val="0"/>
          <w:caps w:val="0"/>
          <w:color w:val="auto"/>
          <w:spacing w:val="0"/>
          <w:sz w:val="32"/>
          <w:szCs w:val="32"/>
          <w:shd w:val="clear" w:fill="FFFFFF"/>
          <w:lang w:eastAsia="zh-CN"/>
        </w:rPr>
      </w:pPr>
      <w:r>
        <w:rPr>
          <w:rFonts w:hint="eastAsia" w:ascii="仿宋_GB2312" w:hAnsi="仿宋_GB2312" w:eastAsia="仿宋_GB2312" w:cs="仿宋_GB2312"/>
          <w:i w:val="0"/>
          <w:caps w:val="0"/>
          <w:color w:val="auto"/>
          <w:spacing w:val="0"/>
          <w:sz w:val="32"/>
          <w:szCs w:val="32"/>
          <w:shd w:val="clear" w:fill="FFFFFF"/>
          <w:lang w:eastAsia="zh-CN"/>
        </w:rPr>
        <w:t>二是做好主动公开内容维护。</w:t>
      </w:r>
      <w:r>
        <w:rPr>
          <w:rFonts w:ascii="仿宋" w:hAnsi="仿宋" w:eastAsia="仿宋" w:cs="仿宋"/>
          <w:i w:val="0"/>
          <w:iCs w:val="0"/>
          <w:caps w:val="0"/>
          <w:color w:val="auto"/>
          <w:spacing w:val="0"/>
          <w:sz w:val="32"/>
          <w:szCs w:val="32"/>
          <w:shd w:val="clear" w:fill="FFFFFF"/>
        </w:rPr>
        <w:t>持续扩展细化主动公开的具体内容，不断完善主动公开基本目录，进一步健全主动公开栏目内容的日常检查、维护和更新机制</w:t>
      </w:r>
      <w:r>
        <w:rPr>
          <w:rFonts w:hint="eastAsia" w:ascii="仿宋" w:hAnsi="仿宋" w:eastAsia="仿宋" w:cs="仿宋"/>
          <w:i w:val="0"/>
          <w:iCs w:val="0"/>
          <w:caps w:val="0"/>
          <w:color w:val="auto"/>
          <w:spacing w:val="0"/>
          <w:sz w:val="32"/>
          <w:szCs w:val="32"/>
          <w:shd w:val="clear" w:fill="FFFFFF"/>
          <w:lang w:eastAsia="zh-CN"/>
        </w:rPr>
        <w:t>，做到专人负责。</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rightChars="0" w:firstLine="640" w:firstLineChars="200"/>
        <w:jc w:val="left"/>
        <w:textAlignment w:val="auto"/>
        <w:rPr>
          <w:rFonts w:hint="eastAsia" w:ascii="仿宋_GB2312" w:hAnsi="仿宋_GB2312" w:eastAsia="仿宋_GB2312" w:cs="仿宋_GB2312"/>
          <w:i w:val="0"/>
          <w:caps w:val="0"/>
          <w:color w:val="auto"/>
          <w:spacing w:val="0"/>
          <w:sz w:val="32"/>
          <w:szCs w:val="32"/>
          <w:shd w:val="clear" w:fill="FFFFFF"/>
          <w:lang w:val="en-US" w:eastAsia="zh-CN"/>
        </w:rPr>
      </w:pPr>
      <w:r>
        <w:rPr>
          <w:rFonts w:hint="eastAsia" w:ascii="仿宋_GB2312" w:hAnsi="仿宋_GB2312" w:eastAsia="仿宋_GB2312" w:cs="仿宋_GB2312"/>
          <w:i w:val="0"/>
          <w:caps w:val="0"/>
          <w:color w:val="auto"/>
          <w:spacing w:val="0"/>
          <w:sz w:val="32"/>
          <w:szCs w:val="32"/>
          <w:shd w:val="clear" w:fill="FFFFFF"/>
          <w:lang w:val="en-US" w:eastAsia="zh-CN"/>
        </w:rPr>
        <w:t>三是精准解读政策文件。</w:t>
      </w:r>
      <w:r>
        <w:rPr>
          <w:rFonts w:ascii="仿宋" w:hAnsi="仿宋" w:eastAsia="仿宋" w:cs="仿宋"/>
          <w:i w:val="0"/>
          <w:iCs w:val="0"/>
          <w:caps w:val="0"/>
          <w:color w:val="auto"/>
          <w:spacing w:val="0"/>
          <w:sz w:val="32"/>
          <w:szCs w:val="32"/>
          <w:shd w:val="clear" w:fill="FFFFFF"/>
        </w:rPr>
        <w:t>对主动公开的政策性文件按照“谁起草、谁解读”“谁解读、谁负责”的原则，初步形成了，政策文件与解读材料“同步组织、同步审签、同步部署”并于文件公开后3个工作日内公开的良好秩序</w:t>
      </w:r>
      <w:r>
        <w:rPr>
          <w:rFonts w:hint="eastAsia" w:ascii="仿宋" w:hAnsi="仿宋" w:eastAsia="仿宋" w:cs="仿宋"/>
          <w:i w:val="0"/>
          <w:iCs w:val="0"/>
          <w:caps w:val="0"/>
          <w:color w:val="auto"/>
          <w:spacing w:val="0"/>
          <w:sz w:val="32"/>
          <w:szCs w:val="32"/>
          <w:shd w:val="clear" w:fill="FFFFFF"/>
          <w:lang w:eastAsia="zh-CN"/>
        </w:rPr>
        <w:t>。</w:t>
      </w:r>
      <w:r>
        <w:rPr>
          <w:rFonts w:hint="eastAsia" w:ascii="仿宋_GB2312" w:hAnsi="仿宋_GB2312" w:eastAsia="仿宋_GB2312" w:cs="仿宋_GB2312"/>
          <w:i w:val="0"/>
          <w:caps w:val="0"/>
          <w:color w:val="auto"/>
          <w:spacing w:val="0"/>
          <w:sz w:val="32"/>
          <w:szCs w:val="32"/>
          <w:shd w:val="clear" w:fill="FFFFFF"/>
          <w:lang w:val="en-US" w:eastAsia="zh-CN"/>
        </w:rPr>
        <w:t>进一步丰富解读形式，在文字解读的基础上，增加了图文解读、动漫解读等解读方式，解读形式实现多样化，更方便公众获取相关信息。</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rightChars="0" w:firstLine="480" w:firstLineChars="200"/>
        <w:jc w:val="left"/>
        <w:textAlignment w:val="auto"/>
        <w:rPr>
          <w:rFonts w:hint="eastAsia" w:ascii="仿宋" w:hAnsi="仿宋" w:eastAsia="仿宋" w:cs="仿宋"/>
          <w:i w:val="0"/>
          <w:iCs w:val="0"/>
          <w:caps w:val="0"/>
          <w:color w:val="auto"/>
          <w:spacing w:val="0"/>
          <w:sz w:val="32"/>
          <w:szCs w:val="32"/>
          <w:shd w:val="clear" w:fill="FFFFFF"/>
          <w:lang w:val="en-US" w:eastAsia="zh-CN"/>
        </w:rPr>
      </w:pPr>
      <w:r>
        <w:rPr>
          <w:color w:val="auto"/>
        </w:rPr>
        <w:drawing>
          <wp:inline distT="0" distB="0" distL="114300" distR="114300">
            <wp:extent cx="5264150" cy="4112260"/>
            <wp:effectExtent l="0" t="0" r="12700" b="254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5264150" cy="4112260"/>
                    </a:xfrm>
                    <a:prstGeom prst="rect">
                      <a:avLst/>
                    </a:prstGeom>
                    <a:noFill/>
                    <a:ln>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both"/>
        <w:rPr>
          <w:rFonts w:hint="eastAsia" w:ascii="楷体_GB2312" w:hAnsi="楷体_GB2312" w:eastAsia="楷体_GB2312" w:cs="楷体_GB2312"/>
          <w:i w:val="0"/>
          <w:caps w:val="0"/>
          <w:color w:val="auto"/>
          <w:spacing w:val="0"/>
          <w:sz w:val="32"/>
          <w:szCs w:val="32"/>
          <w:shd w:val="clear" w:fill="FFFFFF"/>
          <w:lang w:eastAsia="zh-CN"/>
        </w:rPr>
      </w:pPr>
      <w:r>
        <w:rPr>
          <w:rFonts w:hint="eastAsia" w:ascii="楷体_GB2312" w:hAnsi="楷体_GB2312" w:eastAsia="楷体_GB2312" w:cs="楷体_GB2312"/>
          <w:i w:val="0"/>
          <w:caps w:val="0"/>
          <w:color w:val="auto"/>
          <w:spacing w:val="0"/>
          <w:sz w:val="32"/>
          <w:szCs w:val="32"/>
          <w:shd w:val="clear" w:fill="FFFFFF"/>
          <w:lang w:eastAsia="zh-CN"/>
        </w:rPr>
        <w:t>（四）政府信息公开平台建设方面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5"/>
        <w:rPr>
          <w:rFonts w:ascii="仿宋" w:hAnsi="仿宋" w:eastAsia="仿宋" w:cs="仿宋"/>
          <w:i w:val="0"/>
          <w:iCs w:val="0"/>
          <w:caps w:val="0"/>
          <w:color w:val="000000"/>
          <w:spacing w:val="0"/>
          <w:sz w:val="32"/>
          <w:szCs w:val="32"/>
          <w:shd w:val="clear" w:fill="FFFFFF"/>
        </w:rPr>
      </w:pPr>
      <w:r>
        <w:rPr>
          <w:rFonts w:hint="eastAsia" w:ascii="仿宋_GB2312" w:hAnsi="仿宋_GB2312" w:eastAsia="仿宋_GB2312" w:cs="仿宋_GB2312"/>
          <w:i w:val="0"/>
          <w:caps w:val="0"/>
          <w:color w:val="auto"/>
          <w:spacing w:val="0"/>
          <w:sz w:val="32"/>
          <w:szCs w:val="32"/>
          <w:shd w:val="clear" w:fill="FFFFFF"/>
          <w:lang w:eastAsia="zh-CN"/>
        </w:rPr>
        <w:t>一是进一步规范“政府信息公开”专栏设置，通过融公开平台集中公开政府信息；二是设置街道政务公开体验区，创新渠道拓宽群众、企业获取权威信</w:t>
      </w:r>
      <w:bookmarkStart w:id="0" w:name="_GoBack"/>
      <w:bookmarkEnd w:id="0"/>
      <w:r>
        <w:rPr>
          <w:rFonts w:hint="eastAsia" w:ascii="仿宋_GB2312" w:hAnsi="仿宋_GB2312" w:eastAsia="仿宋_GB2312" w:cs="仿宋_GB2312"/>
          <w:i w:val="0"/>
          <w:caps w:val="0"/>
          <w:color w:val="auto"/>
          <w:spacing w:val="0"/>
          <w:sz w:val="32"/>
          <w:szCs w:val="32"/>
          <w:shd w:val="clear" w:fill="FFFFFF"/>
          <w:lang w:eastAsia="zh-CN"/>
        </w:rPr>
        <w:t>息的便捷渠道；三是积极发挥新媒体平台特点和传播优势，利用“科苑民情”微信公众号增强政府信息宣传的力度、广度和深度，积极引导公众正确行使知情权，营造良好舆论氛围。四是</w:t>
      </w:r>
      <w:r>
        <w:rPr>
          <w:rFonts w:ascii="仿宋" w:hAnsi="仿宋" w:eastAsia="仿宋" w:cs="仿宋"/>
          <w:i w:val="0"/>
          <w:iCs w:val="0"/>
          <w:caps w:val="0"/>
          <w:color w:val="000000"/>
          <w:spacing w:val="0"/>
          <w:sz w:val="32"/>
          <w:szCs w:val="32"/>
          <w:shd w:val="clear" w:fill="FFFFFF"/>
        </w:rPr>
        <w:t>认真做好政府网站互动平台答复工作，对公众意见、建议和批评</w:t>
      </w:r>
      <w:r>
        <w:rPr>
          <w:rFonts w:hint="eastAsia" w:ascii="仿宋" w:hAnsi="仿宋" w:eastAsia="仿宋" w:cs="仿宋"/>
          <w:i w:val="0"/>
          <w:iCs w:val="0"/>
          <w:caps w:val="0"/>
          <w:color w:val="000000"/>
          <w:spacing w:val="0"/>
          <w:sz w:val="32"/>
          <w:szCs w:val="32"/>
          <w:shd w:val="clear" w:fill="FFFFFF"/>
          <w:lang w:eastAsia="zh-CN"/>
        </w:rPr>
        <w:t>及时</w:t>
      </w:r>
      <w:r>
        <w:rPr>
          <w:rFonts w:ascii="仿宋" w:hAnsi="仿宋" w:eastAsia="仿宋" w:cs="仿宋"/>
          <w:i w:val="0"/>
          <w:iCs w:val="0"/>
          <w:caps w:val="0"/>
          <w:color w:val="000000"/>
          <w:spacing w:val="0"/>
          <w:sz w:val="32"/>
          <w:szCs w:val="32"/>
          <w:shd w:val="clear" w:fill="FFFFFF"/>
        </w:rPr>
        <w:t>认真答复。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5"/>
        <w:rPr>
          <w:rFonts w:hint="eastAsia" w:ascii="仿宋" w:hAnsi="仿宋" w:eastAsia="仿宋" w:cs="仿宋"/>
          <w:i w:val="0"/>
          <w:iCs w:val="0"/>
          <w:caps w:val="0"/>
          <w:color w:val="000000"/>
          <w:spacing w:val="0"/>
          <w:sz w:val="32"/>
          <w:szCs w:val="32"/>
          <w:shd w:val="clear" w:fill="FFFFFF"/>
          <w:lang w:eastAsia="zh-CN"/>
        </w:rPr>
      </w:pPr>
      <w:r>
        <w:rPr>
          <w:rFonts w:hint="eastAsia" w:ascii="仿宋_GB2312" w:hAnsi="仿宋_GB2312" w:eastAsia="仿宋_GB2312" w:cs="仿宋_GB2312"/>
          <w:sz w:val="32"/>
          <w:szCs w:val="32"/>
          <w:lang w:val="en-US" w:eastAsia="zh-CN"/>
        </w:rPr>
        <w:drawing>
          <wp:inline distT="0" distB="0" distL="114300" distR="114300">
            <wp:extent cx="4582160" cy="3441065"/>
            <wp:effectExtent l="0" t="0" r="8890" b="6985"/>
            <wp:docPr id="8"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1"/>
                    <pic:cNvPicPr>
                      <a:picLocks noChangeAspect="1"/>
                    </pic:cNvPicPr>
                  </pic:nvPicPr>
                  <pic:blipFill>
                    <a:blip r:embed="rId8"/>
                    <a:stretch>
                      <a:fillRect/>
                    </a:stretch>
                  </pic:blipFill>
                  <pic:spPr>
                    <a:xfrm>
                      <a:off x="0" y="0"/>
                      <a:ext cx="4582160" cy="3441065"/>
                    </a:xfrm>
                    <a:prstGeom prst="rect">
                      <a:avLst/>
                    </a:prstGeom>
                    <a:noFill/>
                    <a:ln>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both"/>
        <w:rPr>
          <w:rFonts w:hint="eastAsia" w:ascii="楷体_GB2312" w:hAnsi="楷体_GB2312" w:eastAsia="楷体_GB2312" w:cs="楷体_GB2312"/>
          <w:i w:val="0"/>
          <w:caps w:val="0"/>
          <w:color w:val="auto"/>
          <w:spacing w:val="0"/>
          <w:sz w:val="32"/>
          <w:szCs w:val="32"/>
          <w:shd w:val="clear" w:fill="FFFFFF"/>
          <w:lang w:eastAsia="zh-CN"/>
        </w:rPr>
      </w:pPr>
      <w:r>
        <w:rPr>
          <w:rFonts w:hint="eastAsia" w:ascii="楷体_GB2312" w:hAnsi="楷体_GB2312" w:eastAsia="楷体_GB2312" w:cs="楷体_GB2312"/>
          <w:i w:val="0"/>
          <w:caps w:val="0"/>
          <w:color w:val="auto"/>
          <w:spacing w:val="0"/>
          <w:sz w:val="32"/>
          <w:szCs w:val="32"/>
          <w:shd w:val="clear" w:fill="FFFFFF"/>
          <w:lang w:eastAsia="zh-CN"/>
        </w:rPr>
        <w:t>（五）监督保障方面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5"/>
        <w:rPr>
          <w:rFonts w:hint="eastAsia" w:ascii="仿宋_GB2312" w:hAnsi="仿宋_GB2312" w:eastAsia="仿宋_GB2312" w:cs="仿宋_GB2312"/>
          <w:i w:val="0"/>
          <w:caps w:val="0"/>
          <w:color w:val="auto"/>
          <w:spacing w:val="0"/>
          <w:sz w:val="32"/>
          <w:szCs w:val="32"/>
          <w:shd w:val="clear" w:fill="FFFFFF"/>
          <w:lang w:eastAsia="zh-CN"/>
        </w:rPr>
      </w:pPr>
      <w:r>
        <w:rPr>
          <w:rFonts w:hint="eastAsia" w:ascii="仿宋_GB2312" w:hAnsi="仿宋_GB2312" w:eastAsia="仿宋_GB2312" w:cs="仿宋_GB2312"/>
          <w:i w:val="0"/>
          <w:caps w:val="0"/>
          <w:color w:val="auto"/>
          <w:spacing w:val="0"/>
          <w:sz w:val="32"/>
          <w:szCs w:val="32"/>
          <w:shd w:val="clear" w:fill="FFFFFF"/>
          <w:lang w:eastAsia="zh-CN"/>
        </w:rPr>
        <w:t>一是完善政务公开工作体制机制。根据领导分工及时调整充实了政务公开工作领导小组，并明确分管领导、委办和具体工作人员，进一步明确工作重点，压实工作责任。二是强化监督考核和培训力度。推动政务公开常态化开展，加强日常监督检查，同时抓好业务培训工作，学习政府信息公开政策和相关知识。三是推进依申请公开标准化规范化建设，进一步健全完善登记、审核、办理、答复、归档等制度，严格依法依规办理。</w:t>
      </w:r>
    </w:p>
    <w:p>
      <w:pPr>
        <w:pStyle w:val="2"/>
        <w:keepNext w:val="0"/>
        <w:keepLines w:val="0"/>
        <w:widowControl/>
        <w:numPr>
          <w:ilvl w:val="0"/>
          <w:numId w:val="0"/>
        </w:numPr>
        <w:suppressLineNumbers w:val="0"/>
        <w:ind w:left="420" w:leftChars="0" w:right="0" w:rightChars="0"/>
        <w:rPr>
          <w:rFonts w:hint="eastAsia" w:ascii="黑体" w:hAnsi="宋体" w:eastAsia="黑体" w:cs="黑体"/>
          <w:color w:val="auto"/>
          <w:sz w:val="31"/>
          <w:szCs w:val="31"/>
        </w:rPr>
      </w:pPr>
      <w:r>
        <w:rPr>
          <w:rFonts w:hint="eastAsia" w:ascii="黑体" w:hAnsi="宋体" w:eastAsia="黑体" w:cs="黑体"/>
          <w:color w:val="auto"/>
          <w:sz w:val="31"/>
          <w:szCs w:val="31"/>
        </w:rPr>
        <w:t>二、主动公开政府信息情况</w:t>
      </w:r>
    </w:p>
    <w:tbl>
      <w:tblPr>
        <w:tblStyle w:val="3"/>
        <w:tblW w:w="8140" w:type="dxa"/>
        <w:jc w:val="center"/>
        <w:shd w:val="clear" w:color="auto" w:fill="auto"/>
        <w:tblLayout w:type="fixed"/>
        <w:tblCellMar>
          <w:top w:w="0" w:type="dxa"/>
          <w:left w:w="0" w:type="dxa"/>
          <w:bottom w:w="0" w:type="dxa"/>
          <w:right w:w="0" w:type="dxa"/>
        </w:tblCellMar>
      </w:tblPr>
      <w:tblGrid>
        <w:gridCol w:w="2810"/>
        <w:gridCol w:w="1890"/>
        <w:gridCol w:w="1559"/>
        <w:gridCol w:w="1881"/>
      </w:tblGrid>
      <w:tr>
        <w:tblPrEx>
          <w:shd w:val="clear" w:color="auto" w:fill="auto"/>
          <w:tblCellMar>
            <w:top w:w="0" w:type="dxa"/>
            <w:left w:w="0" w:type="dxa"/>
            <w:bottom w:w="0" w:type="dxa"/>
            <w:right w:w="0" w:type="dxa"/>
          </w:tblCellMar>
        </w:tblPrEx>
        <w:trPr>
          <w:trHeight w:val="495" w:hRule="atLeast"/>
          <w:jc w:val="center"/>
        </w:trPr>
        <w:tc>
          <w:tcPr>
            <w:tcW w:w="8140" w:type="dxa"/>
            <w:gridSpan w:val="4"/>
            <w:tcBorders>
              <w:top w:val="single" w:color="auto" w:sz="8" w:space="0"/>
              <w:left w:val="single" w:color="auto" w:sz="8" w:space="0"/>
              <w:bottom w:val="single" w:color="auto" w:sz="8" w:space="0"/>
              <w:right w:val="single" w:color="auto" w:sz="8" w:space="0"/>
            </w:tcBorders>
            <w:shd w:val="clear" w:color="auto" w:fill="C6D9F1"/>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color w:val="auto"/>
              </w:rPr>
            </w:pPr>
            <w:r>
              <w:rPr>
                <w:rFonts w:hint="eastAsia" w:ascii="宋体" w:hAnsi="宋体" w:eastAsia="宋体" w:cs="宋体"/>
                <w:color w:val="auto"/>
                <w:kern w:val="0"/>
                <w:sz w:val="20"/>
                <w:szCs w:val="20"/>
                <w:lang w:val="en-US" w:eastAsia="zh-CN" w:bidi="ar"/>
              </w:rPr>
              <w:t>第二十条第（一）项</w:t>
            </w:r>
          </w:p>
        </w:tc>
      </w:tr>
      <w:tr>
        <w:tblPrEx>
          <w:shd w:val="clear" w:color="auto" w:fill="auto"/>
          <w:tblCellMar>
            <w:top w:w="0" w:type="dxa"/>
            <w:left w:w="0" w:type="dxa"/>
            <w:bottom w:w="0" w:type="dxa"/>
            <w:right w:w="0" w:type="dxa"/>
          </w:tblCellMar>
        </w:tblPrEx>
        <w:trPr>
          <w:trHeight w:val="882" w:hRule="atLeast"/>
          <w:jc w:val="center"/>
        </w:trPr>
        <w:tc>
          <w:tcPr>
            <w:tcW w:w="2810" w:type="dxa"/>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color w:val="auto"/>
              </w:rPr>
            </w:pPr>
            <w:r>
              <w:rPr>
                <w:rFonts w:hint="eastAsia" w:ascii="宋体" w:hAnsi="宋体" w:eastAsia="宋体" w:cs="宋体"/>
                <w:color w:val="auto"/>
                <w:kern w:val="0"/>
                <w:sz w:val="20"/>
                <w:szCs w:val="20"/>
                <w:lang w:val="en-US" w:eastAsia="zh-CN" w:bidi="ar"/>
              </w:rPr>
              <w:t>信息内容</w:t>
            </w:r>
          </w:p>
        </w:tc>
        <w:tc>
          <w:tcPr>
            <w:tcW w:w="1890" w:type="dxa"/>
            <w:tcBorders>
              <w:top w:val="single" w:color="auto" w:sz="8" w:space="0"/>
              <w:left w:val="nil"/>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color w:val="auto"/>
              </w:rPr>
            </w:pPr>
            <w:r>
              <w:rPr>
                <w:rFonts w:hint="eastAsia" w:ascii="宋体" w:hAnsi="宋体" w:eastAsia="宋体" w:cs="宋体"/>
                <w:color w:val="auto"/>
                <w:kern w:val="0"/>
                <w:sz w:val="20"/>
                <w:szCs w:val="20"/>
                <w:lang w:val="en-US" w:eastAsia="zh-CN" w:bidi="ar"/>
              </w:rPr>
              <w:t>本年制法件数</w:t>
            </w:r>
          </w:p>
        </w:tc>
        <w:tc>
          <w:tcPr>
            <w:tcW w:w="1559"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color w:val="auto"/>
              </w:rPr>
            </w:pPr>
            <w:r>
              <w:rPr>
                <w:rFonts w:hint="eastAsia" w:ascii="宋体" w:hAnsi="宋体" w:eastAsia="宋体" w:cs="宋体"/>
                <w:color w:val="auto"/>
                <w:kern w:val="0"/>
                <w:sz w:val="20"/>
                <w:szCs w:val="20"/>
                <w:lang w:val="en-US" w:eastAsia="zh-CN" w:bidi="ar"/>
              </w:rPr>
              <w:t>本年废止件数</w:t>
            </w:r>
          </w:p>
        </w:tc>
        <w:tc>
          <w:tcPr>
            <w:tcW w:w="1881" w:type="dxa"/>
            <w:tcBorders>
              <w:top w:val="nil"/>
              <w:left w:val="nil"/>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eastAsia" w:ascii="宋体" w:hAnsi="宋体" w:eastAsia="宋体" w:cs="宋体"/>
                <w:color w:val="auto"/>
                <w:kern w:val="0"/>
                <w:sz w:val="20"/>
                <w:szCs w:val="20"/>
                <w:lang w:val="en-US" w:eastAsia="zh-CN" w:bidi="ar"/>
              </w:rPr>
              <w:t xml:space="preserve">现行有效件数                                                                                                                                                                                                                                                                                                                                                                                                                                                                                                                                                                                                                                                               </w:t>
            </w:r>
          </w:p>
        </w:tc>
      </w:tr>
      <w:tr>
        <w:tblPrEx>
          <w:shd w:val="clear" w:color="auto" w:fill="auto"/>
          <w:tblCellMar>
            <w:top w:w="0" w:type="dxa"/>
            <w:left w:w="0" w:type="dxa"/>
            <w:bottom w:w="0" w:type="dxa"/>
            <w:right w:w="0" w:type="dxa"/>
          </w:tblCellMar>
        </w:tblPrEx>
        <w:trPr>
          <w:trHeight w:val="523" w:hRule="atLeast"/>
          <w:jc w:val="center"/>
        </w:trPr>
        <w:tc>
          <w:tcPr>
            <w:tcW w:w="2810" w:type="dxa"/>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left"/>
              <w:rPr>
                <w:color w:val="auto"/>
              </w:rPr>
            </w:pPr>
            <w:r>
              <w:rPr>
                <w:rFonts w:hint="eastAsia" w:ascii="宋体" w:hAnsi="宋体" w:eastAsia="宋体" w:cs="宋体"/>
                <w:color w:val="auto"/>
                <w:kern w:val="0"/>
                <w:sz w:val="20"/>
                <w:szCs w:val="20"/>
                <w:lang w:val="en-US" w:eastAsia="zh-CN" w:bidi="ar"/>
              </w:rPr>
              <w:t>规章</w:t>
            </w:r>
          </w:p>
        </w:tc>
        <w:tc>
          <w:tcPr>
            <w:tcW w:w="1890" w:type="dxa"/>
            <w:tcBorders>
              <w:top w:val="nil"/>
              <w:left w:val="nil"/>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eastAsia" w:ascii="宋体" w:hAnsi="宋体" w:eastAsia="宋体" w:cs="宋体"/>
                <w:color w:val="auto"/>
                <w:kern w:val="0"/>
                <w:sz w:val="20"/>
                <w:szCs w:val="20"/>
                <w:lang w:val="en-US" w:eastAsia="zh-CN" w:bidi="ar"/>
              </w:rPr>
              <w:t>0</w:t>
            </w:r>
          </w:p>
        </w:tc>
        <w:tc>
          <w:tcPr>
            <w:tcW w:w="1559"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eastAsia" w:ascii="宋体" w:hAnsi="宋体" w:eastAsia="宋体" w:cs="宋体"/>
                <w:color w:val="auto"/>
                <w:kern w:val="0"/>
                <w:sz w:val="20"/>
                <w:szCs w:val="20"/>
                <w:lang w:val="en-US" w:eastAsia="zh-CN" w:bidi="ar"/>
              </w:rPr>
              <w:t>0</w:t>
            </w:r>
          </w:p>
        </w:tc>
        <w:tc>
          <w:tcPr>
            <w:tcW w:w="1881" w:type="dxa"/>
            <w:tcBorders>
              <w:top w:val="nil"/>
              <w:left w:val="nil"/>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color w:val="auto"/>
              </w:rPr>
            </w:pPr>
            <w:r>
              <w:rPr>
                <w:rFonts w:hint="eastAsia" w:ascii="宋体" w:hAnsi="宋体" w:eastAsia="宋体" w:cs="宋体"/>
                <w:color w:val="auto"/>
                <w:kern w:val="0"/>
                <w:sz w:val="20"/>
                <w:szCs w:val="20"/>
                <w:lang w:val="en-US" w:eastAsia="zh-CN" w:bidi="ar"/>
              </w:rPr>
              <w:t>0</w:t>
            </w:r>
          </w:p>
        </w:tc>
      </w:tr>
      <w:tr>
        <w:tblPrEx>
          <w:tblCellMar>
            <w:top w:w="0" w:type="dxa"/>
            <w:left w:w="0" w:type="dxa"/>
            <w:bottom w:w="0" w:type="dxa"/>
            <w:right w:w="0" w:type="dxa"/>
          </w:tblCellMar>
        </w:tblPrEx>
        <w:trPr>
          <w:trHeight w:val="471" w:hRule="atLeast"/>
          <w:jc w:val="center"/>
        </w:trPr>
        <w:tc>
          <w:tcPr>
            <w:tcW w:w="2810" w:type="dxa"/>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left"/>
              <w:rPr>
                <w:color w:val="auto"/>
              </w:rPr>
            </w:pPr>
            <w:r>
              <w:rPr>
                <w:rFonts w:hint="eastAsia" w:ascii="宋体" w:hAnsi="宋体" w:eastAsia="宋体" w:cs="宋体"/>
                <w:color w:val="auto"/>
                <w:kern w:val="0"/>
                <w:sz w:val="20"/>
                <w:szCs w:val="20"/>
                <w:lang w:val="en-US" w:eastAsia="zh-CN" w:bidi="ar"/>
              </w:rPr>
              <w:t>规范性文件</w:t>
            </w:r>
          </w:p>
        </w:tc>
        <w:tc>
          <w:tcPr>
            <w:tcW w:w="1890" w:type="dxa"/>
            <w:tcBorders>
              <w:top w:val="nil"/>
              <w:left w:val="nil"/>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eastAsia" w:ascii="宋体" w:hAnsi="宋体" w:eastAsia="宋体" w:cs="宋体"/>
                <w:color w:val="auto"/>
                <w:kern w:val="0"/>
                <w:sz w:val="20"/>
                <w:szCs w:val="20"/>
                <w:lang w:val="en-US" w:eastAsia="zh-CN" w:bidi="ar"/>
              </w:rPr>
              <w:t>0</w:t>
            </w:r>
          </w:p>
        </w:tc>
        <w:tc>
          <w:tcPr>
            <w:tcW w:w="1559"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color w:val="auto"/>
              </w:rPr>
            </w:pPr>
            <w:r>
              <w:rPr>
                <w:rFonts w:hint="eastAsia" w:ascii="宋体" w:hAnsi="宋体" w:eastAsia="宋体" w:cs="宋体"/>
                <w:color w:val="auto"/>
                <w:kern w:val="0"/>
                <w:sz w:val="20"/>
                <w:szCs w:val="20"/>
                <w:lang w:val="en-US" w:eastAsia="zh-CN" w:bidi="ar"/>
              </w:rPr>
              <w:t>0</w:t>
            </w:r>
          </w:p>
        </w:tc>
        <w:tc>
          <w:tcPr>
            <w:tcW w:w="1881" w:type="dxa"/>
            <w:tcBorders>
              <w:top w:val="nil"/>
              <w:left w:val="nil"/>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eastAsia" w:ascii="宋体" w:hAnsi="宋体" w:eastAsia="宋体" w:cs="宋体"/>
                <w:color w:val="auto"/>
                <w:kern w:val="0"/>
                <w:sz w:val="20"/>
                <w:szCs w:val="20"/>
                <w:lang w:val="en-US" w:eastAsia="zh-CN" w:bidi="ar"/>
              </w:rPr>
              <w:t>0</w:t>
            </w:r>
          </w:p>
        </w:tc>
      </w:tr>
      <w:tr>
        <w:tblPrEx>
          <w:tblCellMar>
            <w:top w:w="0" w:type="dxa"/>
            <w:left w:w="0" w:type="dxa"/>
            <w:bottom w:w="0" w:type="dxa"/>
            <w:right w:w="0" w:type="dxa"/>
          </w:tblCellMar>
        </w:tblPrEx>
        <w:trPr>
          <w:trHeight w:val="480" w:hRule="atLeast"/>
          <w:jc w:val="center"/>
        </w:trPr>
        <w:tc>
          <w:tcPr>
            <w:tcW w:w="8140" w:type="dxa"/>
            <w:gridSpan w:val="4"/>
            <w:tcBorders>
              <w:top w:val="nil"/>
              <w:left w:val="single" w:color="auto" w:sz="8" w:space="0"/>
              <w:bottom w:val="single" w:color="auto" w:sz="8" w:space="0"/>
              <w:right w:val="single" w:color="auto" w:sz="8" w:space="0"/>
            </w:tcBorders>
            <w:shd w:val="clear" w:color="auto" w:fill="C6D9F1"/>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color w:val="auto"/>
              </w:rPr>
            </w:pPr>
            <w:r>
              <w:rPr>
                <w:rFonts w:hint="eastAsia" w:ascii="宋体" w:hAnsi="宋体" w:eastAsia="宋体" w:cs="宋体"/>
                <w:color w:val="auto"/>
                <w:kern w:val="0"/>
                <w:sz w:val="20"/>
                <w:szCs w:val="20"/>
                <w:lang w:val="en-US" w:eastAsia="zh-CN" w:bidi="ar"/>
              </w:rPr>
              <w:t>第二十条第（五）项</w:t>
            </w:r>
          </w:p>
        </w:tc>
      </w:tr>
      <w:tr>
        <w:tblPrEx>
          <w:tblCellMar>
            <w:top w:w="0" w:type="dxa"/>
            <w:left w:w="0" w:type="dxa"/>
            <w:bottom w:w="0" w:type="dxa"/>
            <w:right w:w="0" w:type="dxa"/>
          </w:tblCellMar>
        </w:tblPrEx>
        <w:trPr>
          <w:trHeight w:val="634" w:hRule="atLeast"/>
          <w:jc w:val="center"/>
        </w:trPr>
        <w:tc>
          <w:tcPr>
            <w:tcW w:w="2810" w:type="dxa"/>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color w:val="auto"/>
              </w:rPr>
            </w:pPr>
            <w:r>
              <w:rPr>
                <w:rFonts w:hint="eastAsia" w:ascii="宋体" w:hAnsi="宋体" w:eastAsia="宋体" w:cs="宋体"/>
                <w:color w:val="auto"/>
                <w:kern w:val="0"/>
                <w:sz w:val="20"/>
                <w:szCs w:val="20"/>
                <w:lang w:val="en-US" w:eastAsia="zh-CN" w:bidi="ar"/>
              </w:rPr>
              <w:t>信息内容</w:t>
            </w:r>
          </w:p>
        </w:tc>
        <w:tc>
          <w:tcPr>
            <w:tcW w:w="5330" w:type="dxa"/>
            <w:gridSpan w:val="3"/>
            <w:tcBorders>
              <w:top w:val="single" w:color="auto" w:sz="8" w:space="0"/>
              <w:left w:val="nil"/>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color w:val="auto"/>
              </w:rPr>
            </w:pPr>
            <w:r>
              <w:rPr>
                <w:rFonts w:hint="eastAsia" w:ascii="宋体" w:hAnsi="宋体" w:eastAsia="宋体" w:cs="宋体"/>
                <w:color w:val="auto"/>
                <w:kern w:val="0"/>
                <w:sz w:val="20"/>
                <w:szCs w:val="20"/>
                <w:lang w:val="en-US" w:eastAsia="zh-CN" w:bidi="ar"/>
              </w:rPr>
              <w:t>本年处理决定数量</w:t>
            </w:r>
          </w:p>
        </w:tc>
      </w:tr>
      <w:tr>
        <w:tblPrEx>
          <w:tblCellMar>
            <w:top w:w="0" w:type="dxa"/>
            <w:left w:w="0" w:type="dxa"/>
            <w:bottom w:w="0" w:type="dxa"/>
            <w:right w:w="0" w:type="dxa"/>
          </w:tblCellMar>
        </w:tblPrEx>
        <w:trPr>
          <w:trHeight w:val="528" w:hRule="atLeast"/>
          <w:jc w:val="center"/>
        </w:trPr>
        <w:tc>
          <w:tcPr>
            <w:tcW w:w="2810" w:type="dxa"/>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left"/>
              <w:rPr>
                <w:color w:val="auto"/>
              </w:rPr>
            </w:pPr>
            <w:r>
              <w:rPr>
                <w:rFonts w:hint="eastAsia" w:ascii="宋体" w:hAnsi="宋体" w:eastAsia="宋体" w:cs="宋体"/>
                <w:color w:val="auto"/>
                <w:kern w:val="0"/>
                <w:sz w:val="20"/>
                <w:szCs w:val="20"/>
                <w:lang w:val="en-US" w:eastAsia="zh-CN" w:bidi="ar"/>
              </w:rPr>
              <w:t>行政许可</w:t>
            </w:r>
          </w:p>
        </w:tc>
        <w:tc>
          <w:tcPr>
            <w:tcW w:w="5330" w:type="dxa"/>
            <w:gridSpan w:val="3"/>
            <w:tcBorders>
              <w:top w:val="nil"/>
              <w:left w:val="nil"/>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eastAsiaTheme="minorEastAsia"/>
                <w:color w:val="auto"/>
                <w:lang w:val="en-US" w:eastAsia="zh-CN"/>
              </w:rPr>
            </w:pPr>
            <w:r>
              <w:rPr>
                <w:rFonts w:hint="eastAsia"/>
                <w:color w:val="auto"/>
                <w:lang w:val="en-US" w:eastAsia="zh-CN"/>
              </w:rPr>
              <w:t>0</w:t>
            </w:r>
          </w:p>
        </w:tc>
      </w:tr>
      <w:tr>
        <w:tblPrEx>
          <w:tblCellMar>
            <w:top w:w="0" w:type="dxa"/>
            <w:left w:w="0" w:type="dxa"/>
            <w:bottom w:w="0" w:type="dxa"/>
            <w:right w:w="0" w:type="dxa"/>
          </w:tblCellMar>
        </w:tblPrEx>
        <w:trPr>
          <w:trHeight w:val="406" w:hRule="atLeast"/>
          <w:jc w:val="center"/>
        </w:trPr>
        <w:tc>
          <w:tcPr>
            <w:tcW w:w="8140" w:type="dxa"/>
            <w:gridSpan w:val="4"/>
            <w:tcBorders>
              <w:top w:val="nil"/>
              <w:left w:val="single" w:color="auto" w:sz="8" w:space="0"/>
              <w:bottom w:val="single" w:color="auto" w:sz="8" w:space="0"/>
              <w:right w:val="single" w:color="auto" w:sz="8" w:space="0"/>
            </w:tcBorders>
            <w:shd w:val="clear" w:color="auto" w:fill="C6D9F1"/>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color w:val="auto"/>
              </w:rPr>
            </w:pPr>
            <w:r>
              <w:rPr>
                <w:rFonts w:hint="eastAsia" w:ascii="宋体" w:hAnsi="宋体" w:eastAsia="宋体" w:cs="宋体"/>
                <w:color w:val="auto"/>
                <w:kern w:val="0"/>
                <w:sz w:val="20"/>
                <w:szCs w:val="20"/>
                <w:lang w:val="en-US" w:eastAsia="zh-CN" w:bidi="ar"/>
              </w:rPr>
              <w:t>第二十条第（六）项</w:t>
            </w:r>
          </w:p>
        </w:tc>
      </w:tr>
      <w:tr>
        <w:tblPrEx>
          <w:tblCellMar>
            <w:top w:w="0" w:type="dxa"/>
            <w:left w:w="0" w:type="dxa"/>
            <w:bottom w:w="0" w:type="dxa"/>
            <w:right w:w="0" w:type="dxa"/>
          </w:tblCellMar>
        </w:tblPrEx>
        <w:trPr>
          <w:trHeight w:val="634" w:hRule="atLeast"/>
          <w:jc w:val="center"/>
        </w:trPr>
        <w:tc>
          <w:tcPr>
            <w:tcW w:w="2810" w:type="dxa"/>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color w:val="auto"/>
              </w:rPr>
            </w:pPr>
            <w:r>
              <w:rPr>
                <w:rFonts w:hint="eastAsia" w:ascii="宋体" w:hAnsi="宋体" w:eastAsia="宋体" w:cs="宋体"/>
                <w:color w:val="auto"/>
                <w:kern w:val="0"/>
                <w:sz w:val="20"/>
                <w:szCs w:val="20"/>
                <w:lang w:val="en-US" w:eastAsia="zh-CN" w:bidi="ar"/>
              </w:rPr>
              <w:t>信息内容</w:t>
            </w:r>
          </w:p>
        </w:tc>
        <w:tc>
          <w:tcPr>
            <w:tcW w:w="5330" w:type="dxa"/>
            <w:gridSpan w:val="3"/>
            <w:tcBorders>
              <w:top w:val="single" w:color="auto" w:sz="8" w:space="0"/>
              <w:left w:val="nil"/>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color w:val="auto"/>
              </w:rPr>
            </w:pPr>
            <w:r>
              <w:rPr>
                <w:rFonts w:hint="eastAsia" w:ascii="宋体" w:hAnsi="宋体" w:eastAsia="宋体" w:cs="宋体"/>
                <w:color w:val="auto"/>
                <w:kern w:val="0"/>
                <w:sz w:val="20"/>
                <w:szCs w:val="20"/>
                <w:lang w:val="en-US" w:eastAsia="zh-CN" w:bidi="ar"/>
              </w:rPr>
              <w:t>本年处理决定数量</w:t>
            </w:r>
          </w:p>
        </w:tc>
      </w:tr>
      <w:tr>
        <w:tblPrEx>
          <w:tblCellMar>
            <w:top w:w="0" w:type="dxa"/>
            <w:left w:w="0" w:type="dxa"/>
            <w:bottom w:w="0" w:type="dxa"/>
            <w:right w:w="0" w:type="dxa"/>
          </w:tblCellMar>
        </w:tblPrEx>
        <w:trPr>
          <w:trHeight w:val="430" w:hRule="atLeast"/>
          <w:jc w:val="center"/>
        </w:trPr>
        <w:tc>
          <w:tcPr>
            <w:tcW w:w="2810" w:type="dxa"/>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left"/>
              <w:rPr>
                <w:color w:val="auto"/>
              </w:rPr>
            </w:pPr>
            <w:r>
              <w:rPr>
                <w:rFonts w:hint="eastAsia" w:ascii="宋体" w:hAnsi="宋体" w:eastAsia="宋体" w:cs="宋体"/>
                <w:color w:val="auto"/>
                <w:kern w:val="0"/>
                <w:sz w:val="20"/>
                <w:szCs w:val="20"/>
                <w:lang w:val="en-US" w:eastAsia="zh-CN" w:bidi="ar"/>
              </w:rPr>
              <w:t>行政处罚</w:t>
            </w:r>
          </w:p>
        </w:tc>
        <w:tc>
          <w:tcPr>
            <w:tcW w:w="5330" w:type="dxa"/>
            <w:gridSpan w:val="3"/>
            <w:tcBorders>
              <w:top w:val="nil"/>
              <w:left w:val="nil"/>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eastAsia"/>
                <w:color w:val="auto"/>
                <w:lang w:val="en-US" w:eastAsia="zh-CN"/>
              </w:rPr>
              <w:t>1</w:t>
            </w:r>
          </w:p>
        </w:tc>
      </w:tr>
      <w:tr>
        <w:tblPrEx>
          <w:tblCellMar>
            <w:top w:w="0" w:type="dxa"/>
            <w:left w:w="0" w:type="dxa"/>
            <w:bottom w:w="0" w:type="dxa"/>
            <w:right w:w="0" w:type="dxa"/>
          </w:tblCellMar>
        </w:tblPrEx>
        <w:trPr>
          <w:trHeight w:val="409" w:hRule="atLeast"/>
          <w:jc w:val="center"/>
        </w:trPr>
        <w:tc>
          <w:tcPr>
            <w:tcW w:w="2810" w:type="dxa"/>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left"/>
              <w:rPr>
                <w:color w:val="auto"/>
              </w:rPr>
            </w:pPr>
            <w:r>
              <w:rPr>
                <w:rFonts w:hint="eastAsia" w:ascii="宋体" w:hAnsi="宋体" w:eastAsia="宋体" w:cs="宋体"/>
                <w:color w:val="auto"/>
                <w:kern w:val="0"/>
                <w:sz w:val="20"/>
                <w:szCs w:val="20"/>
                <w:lang w:val="en-US" w:eastAsia="zh-CN" w:bidi="ar"/>
              </w:rPr>
              <w:t>行政强制</w:t>
            </w:r>
          </w:p>
        </w:tc>
        <w:tc>
          <w:tcPr>
            <w:tcW w:w="5330" w:type="dxa"/>
            <w:gridSpan w:val="3"/>
            <w:tcBorders>
              <w:top w:val="nil"/>
              <w:left w:val="nil"/>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color w:val="auto"/>
              </w:rPr>
            </w:pPr>
            <w:r>
              <w:rPr>
                <w:rFonts w:hint="eastAsia" w:ascii="宋体" w:hAnsi="宋体" w:eastAsia="宋体" w:cs="宋体"/>
                <w:color w:val="auto"/>
                <w:kern w:val="0"/>
                <w:sz w:val="20"/>
                <w:szCs w:val="20"/>
                <w:lang w:val="en-US" w:eastAsia="zh-CN" w:bidi="ar"/>
              </w:rPr>
              <w:t>0</w:t>
            </w:r>
          </w:p>
        </w:tc>
      </w:tr>
      <w:tr>
        <w:tblPrEx>
          <w:tblCellMar>
            <w:top w:w="0" w:type="dxa"/>
            <w:left w:w="0" w:type="dxa"/>
            <w:bottom w:w="0" w:type="dxa"/>
            <w:right w:w="0" w:type="dxa"/>
          </w:tblCellMar>
        </w:tblPrEx>
        <w:trPr>
          <w:trHeight w:val="474" w:hRule="atLeast"/>
          <w:jc w:val="center"/>
        </w:trPr>
        <w:tc>
          <w:tcPr>
            <w:tcW w:w="8140" w:type="dxa"/>
            <w:gridSpan w:val="4"/>
            <w:tcBorders>
              <w:top w:val="nil"/>
              <w:left w:val="single" w:color="auto" w:sz="8" w:space="0"/>
              <w:bottom w:val="single" w:color="auto" w:sz="8" w:space="0"/>
              <w:right w:val="single" w:color="auto" w:sz="8" w:space="0"/>
            </w:tcBorders>
            <w:shd w:val="clear" w:color="auto" w:fill="C6D9F1"/>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color w:val="auto"/>
              </w:rPr>
            </w:pPr>
            <w:r>
              <w:rPr>
                <w:rFonts w:hint="eastAsia" w:ascii="宋体" w:hAnsi="宋体" w:eastAsia="宋体" w:cs="宋体"/>
                <w:color w:val="auto"/>
                <w:kern w:val="0"/>
                <w:sz w:val="20"/>
                <w:szCs w:val="20"/>
                <w:lang w:val="en-US" w:eastAsia="zh-CN" w:bidi="ar"/>
              </w:rPr>
              <w:t>第二十条第（八）项</w:t>
            </w:r>
          </w:p>
        </w:tc>
      </w:tr>
      <w:tr>
        <w:tblPrEx>
          <w:tblCellMar>
            <w:top w:w="0" w:type="dxa"/>
            <w:left w:w="0" w:type="dxa"/>
            <w:bottom w:w="0" w:type="dxa"/>
            <w:right w:w="0" w:type="dxa"/>
          </w:tblCellMar>
        </w:tblPrEx>
        <w:trPr>
          <w:trHeight w:val="270" w:hRule="atLeast"/>
          <w:jc w:val="center"/>
        </w:trPr>
        <w:tc>
          <w:tcPr>
            <w:tcW w:w="2810" w:type="dxa"/>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color w:val="auto"/>
              </w:rPr>
            </w:pPr>
            <w:r>
              <w:rPr>
                <w:rFonts w:hint="eastAsia" w:ascii="宋体" w:hAnsi="宋体" w:eastAsia="宋体" w:cs="宋体"/>
                <w:color w:val="auto"/>
                <w:kern w:val="0"/>
                <w:sz w:val="20"/>
                <w:szCs w:val="20"/>
                <w:lang w:val="en-US" w:eastAsia="zh-CN" w:bidi="ar"/>
              </w:rPr>
              <w:t>信息内容</w:t>
            </w:r>
          </w:p>
        </w:tc>
        <w:tc>
          <w:tcPr>
            <w:tcW w:w="5330" w:type="dxa"/>
            <w:gridSpan w:val="3"/>
            <w:tcBorders>
              <w:top w:val="nil"/>
              <w:left w:val="nil"/>
              <w:bottom w:val="single" w:color="auto" w:sz="8" w:space="0"/>
              <w:right w:val="single" w:color="000000"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color w:val="auto"/>
              </w:rPr>
            </w:pPr>
            <w:r>
              <w:rPr>
                <w:rFonts w:hint="eastAsia" w:ascii="宋体" w:hAnsi="宋体" w:eastAsia="宋体" w:cs="宋体"/>
                <w:color w:val="auto"/>
                <w:kern w:val="0"/>
                <w:sz w:val="20"/>
                <w:szCs w:val="20"/>
                <w:lang w:val="en-US" w:eastAsia="zh-CN" w:bidi="ar"/>
              </w:rPr>
              <w:t>本年收费金额（单位：万元）</w:t>
            </w:r>
          </w:p>
        </w:tc>
      </w:tr>
      <w:tr>
        <w:tblPrEx>
          <w:tblCellMar>
            <w:top w:w="0" w:type="dxa"/>
            <w:left w:w="0" w:type="dxa"/>
            <w:bottom w:w="0" w:type="dxa"/>
            <w:right w:w="0" w:type="dxa"/>
          </w:tblCellMar>
        </w:tblPrEx>
        <w:trPr>
          <w:trHeight w:val="551" w:hRule="atLeast"/>
          <w:jc w:val="center"/>
        </w:trPr>
        <w:tc>
          <w:tcPr>
            <w:tcW w:w="2810" w:type="dxa"/>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left"/>
              <w:rPr>
                <w:color w:val="auto"/>
              </w:rPr>
            </w:pPr>
            <w:r>
              <w:rPr>
                <w:rFonts w:hint="eastAsia" w:ascii="宋体" w:hAnsi="宋体" w:eastAsia="宋体" w:cs="宋体"/>
                <w:color w:val="auto"/>
                <w:kern w:val="0"/>
                <w:sz w:val="20"/>
                <w:szCs w:val="20"/>
                <w:lang w:val="en-US" w:eastAsia="zh-CN" w:bidi="ar"/>
              </w:rPr>
              <w:t>行政事业性收费</w:t>
            </w:r>
          </w:p>
        </w:tc>
        <w:tc>
          <w:tcPr>
            <w:tcW w:w="5330" w:type="dxa"/>
            <w:gridSpan w:val="3"/>
            <w:tcBorders>
              <w:top w:val="nil"/>
              <w:left w:val="nil"/>
              <w:bottom w:val="single" w:color="auto" w:sz="8" w:space="0"/>
              <w:right w:val="single" w:color="000000"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eastAsia" w:ascii="宋体" w:hAnsi="宋体" w:eastAsia="宋体" w:cs="宋体"/>
                <w:color w:val="auto"/>
                <w:kern w:val="0"/>
                <w:sz w:val="20"/>
                <w:szCs w:val="20"/>
                <w:lang w:val="en-US" w:eastAsia="zh-CN" w:bidi="ar"/>
              </w:rPr>
              <w:t>0</w:t>
            </w: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ind w:right="0"/>
        <w:jc w:val="both"/>
        <w:rPr>
          <w:rFonts w:hint="eastAsia" w:ascii="宋体" w:hAnsi="宋体" w:eastAsia="宋体" w:cs="宋体"/>
          <w:b/>
          <w:i w:val="0"/>
          <w:caps w:val="0"/>
          <w:color w:val="auto"/>
          <w:spacing w:val="0"/>
          <w:sz w:val="24"/>
          <w:szCs w:val="24"/>
          <w:shd w:val="clear" w:fill="FFFFFF"/>
        </w:rPr>
      </w:pPr>
    </w:p>
    <w:p>
      <w:pPr>
        <w:pStyle w:val="2"/>
        <w:keepNext w:val="0"/>
        <w:keepLines w:val="0"/>
        <w:widowControl/>
        <w:numPr>
          <w:ilvl w:val="0"/>
          <w:numId w:val="3"/>
        </w:numPr>
        <w:suppressLineNumbers w:val="0"/>
        <w:ind w:left="420" w:leftChars="0" w:right="0" w:rightChars="0"/>
        <w:rPr>
          <w:rFonts w:hint="eastAsia" w:ascii="黑体" w:hAnsi="宋体" w:eastAsia="黑体" w:cs="黑体"/>
          <w:color w:val="auto"/>
          <w:sz w:val="31"/>
          <w:szCs w:val="31"/>
        </w:rPr>
      </w:pPr>
      <w:r>
        <w:rPr>
          <w:rFonts w:hint="eastAsia" w:ascii="黑体" w:hAnsi="宋体" w:eastAsia="黑体" w:cs="黑体"/>
          <w:color w:val="auto"/>
          <w:sz w:val="31"/>
          <w:szCs w:val="31"/>
        </w:rPr>
        <w:t>收到和处理政府信息公开申请情况</w:t>
      </w:r>
    </w:p>
    <w:tbl>
      <w:tblPr>
        <w:tblStyle w:val="3"/>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16"/>
        <w:gridCol w:w="854"/>
        <w:gridCol w:w="2086"/>
        <w:gridCol w:w="813"/>
        <w:gridCol w:w="755"/>
        <w:gridCol w:w="755"/>
        <w:gridCol w:w="813"/>
        <w:gridCol w:w="973"/>
        <w:gridCol w:w="711"/>
        <w:gridCol w:w="695"/>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3479" w:type="dxa"/>
            <w:gridSpan w:val="3"/>
            <w:vMerge w:val="restart"/>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color w:val="auto"/>
              </w:rPr>
            </w:pPr>
            <w:r>
              <w:rPr>
                <w:rFonts w:hint="eastAsia" w:ascii="宋体" w:hAnsi="宋体" w:eastAsia="宋体" w:cs="宋体"/>
                <w:color w:val="auto"/>
                <w:kern w:val="0"/>
                <w:sz w:val="20"/>
                <w:szCs w:val="20"/>
                <w:lang w:val="en-US" w:eastAsia="zh-CN" w:bidi="ar"/>
              </w:rPr>
              <w:t>（本列数据的勾稽关系为：第一项加第二项之和，等于第三项加第四项之和）</w:t>
            </w:r>
          </w:p>
        </w:tc>
        <w:tc>
          <w:tcPr>
            <w:tcW w:w="5592" w:type="dxa"/>
            <w:gridSpan w:val="7"/>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color w:val="auto"/>
              </w:rPr>
            </w:pPr>
            <w:r>
              <w:rPr>
                <w:rFonts w:hint="eastAsia" w:ascii="宋体" w:hAnsi="宋体" w:eastAsia="宋体" w:cs="宋体"/>
                <w:color w:val="auto"/>
                <w:kern w:val="0"/>
                <w:sz w:val="20"/>
                <w:szCs w:val="20"/>
                <w:lang w:val="en-US" w:eastAsia="zh-CN" w:bidi="ar"/>
              </w:rPr>
              <w:t>申请人情况</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3479" w:type="dxa"/>
            <w:gridSpan w:val="3"/>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eastAsia" w:ascii="宋体"/>
                <w:color w:val="auto"/>
                <w:sz w:val="24"/>
                <w:szCs w:val="24"/>
              </w:rPr>
            </w:pPr>
          </w:p>
        </w:tc>
        <w:tc>
          <w:tcPr>
            <w:tcW w:w="825"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color w:val="auto"/>
              </w:rPr>
            </w:pPr>
            <w:r>
              <w:rPr>
                <w:rFonts w:hint="eastAsia" w:ascii="宋体" w:hAnsi="宋体" w:eastAsia="宋体" w:cs="宋体"/>
                <w:color w:val="auto"/>
                <w:kern w:val="0"/>
                <w:sz w:val="20"/>
                <w:szCs w:val="20"/>
                <w:lang w:val="en-US" w:eastAsia="zh-CN" w:bidi="ar"/>
              </w:rPr>
              <w:t>自然人</w:t>
            </w:r>
          </w:p>
        </w:tc>
        <w:tc>
          <w:tcPr>
            <w:tcW w:w="4065"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color w:val="auto"/>
              </w:rPr>
            </w:pPr>
            <w:r>
              <w:rPr>
                <w:rFonts w:hint="eastAsia" w:ascii="宋体" w:hAnsi="宋体" w:eastAsia="宋体" w:cs="宋体"/>
                <w:color w:val="auto"/>
                <w:kern w:val="0"/>
                <w:sz w:val="20"/>
                <w:szCs w:val="20"/>
                <w:lang w:val="en-US" w:eastAsia="zh-CN" w:bidi="ar"/>
              </w:rPr>
              <w:t>法人或其他组织</w:t>
            </w:r>
          </w:p>
        </w:tc>
        <w:tc>
          <w:tcPr>
            <w:tcW w:w="702"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color w:val="auto"/>
              </w:rPr>
            </w:pPr>
            <w:r>
              <w:rPr>
                <w:rFonts w:hint="eastAsia" w:ascii="宋体" w:hAnsi="宋体" w:eastAsia="宋体" w:cs="宋体"/>
                <w:color w:val="auto"/>
                <w:kern w:val="0"/>
                <w:sz w:val="20"/>
                <w:szCs w:val="20"/>
                <w:lang w:val="en-US" w:eastAsia="zh-CN" w:bidi="ar"/>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3479" w:type="dxa"/>
            <w:gridSpan w:val="3"/>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eastAsia" w:ascii="宋体"/>
                <w:color w:val="auto"/>
                <w:sz w:val="24"/>
                <w:szCs w:val="24"/>
              </w:rPr>
            </w:pPr>
          </w:p>
        </w:tc>
        <w:tc>
          <w:tcPr>
            <w:tcW w:w="825"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rPr>
                <w:rFonts w:hint="eastAsia" w:ascii="宋体"/>
                <w:color w:val="auto"/>
                <w:sz w:val="24"/>
                <w:szCs w:val="24"/>
              </w:rPr>
            </w:pPr>
          </w:p>
        </w:tc>
        <w:tc>
          <w:tcPr>
            <w:tcW w:w="76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color w:val="auto"/>
              </w:rPr>
            </w:pPr>
            <w:r>
              <w:rPr>
                <w:rFonts w:hint="eastAsia" w:ascii="宋体" w:hAnsi="宋体" w:eastAsia="宋体" w:cs="宋体"/>
                <w:color w:val="auto"/>
                <w:kern w:val="0"/>
                <w:sz w:val="20"/>
                <w:szCs w:val="20"/>
                <w:lang w:val="en-US" w:eastAsia="zh-CN" w:bidi="ar"/>
              </w:rPr>
              <w:t>商业企业</w:t>
            </w:r>
          </w:p>
        </w:tc>
        <w:tc>
          <w:tcPr>
            <w:tcW w:w="76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color w:val="auto"/>
              </w:rPr>
            </w:pPr>
            <w:r>
              <w:rPr>
                <w:rFonts w:hint="eastAsia" w:ascii="宋体" w:hAnsi="宋体" w:eastAsia="宋体" w:cs="宋体"/>
                <w:color w:val="auto"/>
                <w:kern w:val="0"/>
                <w:sz w:val="20"/>
                <w:szCs w:val="20"/>
                <w:lang w:val="en-US" w:eastAsia="zh-CN" w:bidi="ar"/>
              </w:rPr>
              <w:t>科研机构</w:t>
            </w:r>
          </w:p>
        </w:tc>
        <w:tc>
          <w:tcPr>
            <w:tcW w:w="82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color w:val="auto"/>
              </w:rPr>
            </w:pPr>
            <w:r>
              <w:rPr>
                <w:rFonts w:hint="eastAsia" w:ascii="宋体" w:hAnsi="宋体" w:eastAsia="宋体" w:cs="宋体"/>
                <w:color w:val="auto"/>
                <w:kern w:val="0"/>
                <w:sz w:val="20"/>
                <w:szCs w:val="20"/>
                <w:lang w:val="en-US" w:eastAsia="zh-CN" w:bidi="ar"/>
              </w:rPr>
              <w:t>社会公益组织</w:t>
            </w:r>
          </w:p>
        </w:tc>
        <w:tc>
          <w:tcPr>
            <w:tcW w:w="990"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color w:val="auto"/>
              </w:rPr>
            </w:pPr>
            <w:r>
              <w:rPr>
                <w:rFonts w:hint="eastAsia" w:ascii="宋体" w:hAnsi="宋体" w:eastAsia="宋体" w:cs="宋体"/>
                <w:color w:val="auto"/>
                <w:kern w:val="0"/>
                <w:sz w:val="20"/>
                <w:szCs w:val="20"/>
                <w:lang w:val="en-US" w:eastAsia="zh-CN" w:bidi="ar"/>
              </w:rPr>
              <w:t>法律服务机构</w:t>
            </w:r>
          </w:p>
        </w:tc>
        <w:tc>
          <w:tcPr>
            <w:tcW w:w="720"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color w:val="auto"/>
              </w:rPr>
            </w:pPr>
            <w:r>
              <w:rPr>
                <w:rFonts w:hint="eastAsia" w:ascii="宋体" w:hAnsi="宋体" w:eastAsia="宋体" w:cs="宋体"/>
                <w:color w:val="auto"/>
                <w:kern w:val="0"/>
                <w:sz w:val="20"/>
                <w:szCs w:val="20"/>
                <w:lang w:val="en-US" w:eastAsia="zh-CN" w:bidi="ar"/>
              </w:rPr>
              <w:t>其他</w:t>
            </w:r>
          </w:p>
        </w:tc>
        <w:tc>
          <w:tcPr>
            <w:tcW w:w="702"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rPr>
                <w:rFonts w:hint="eastAsia" w:ascii="宋体"/>
                <w:color w:val="auto"/>
                <w:sz w:val="24"/>
                <w:szCs w:val="24"/>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3479" w:type="dxa"/>
            <w:gridSpan w:val="3"/>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left"/>
              <w:rPr>
                <w:color w:val="auto"/>
              </w:rPr>
            </w:pPr>
            <w:r>
              <w:rPr>
                <w:rFonts w:hint="eastAsia" w:ascii="宋体" w:hAnsi="宋体" w:eastAsia="宋体" w:cs="宋体"/>
                <w:color w:val="auto"/>
                <w:kern w:val="0"/>
                <w:sz w:val="20"/>
                <w:szCs w:val="20"/>
                <w:lang w:val="en-US" w:eastAsia="zh-CN" w:bidi="ar"/>
              </w:rPr>
              <w:t>一、本年新收政府信息公开申请数量</w:t>
            </w:r>
          </w:p>
        </w:tc>
        <w:tc>
          <w:tcPr>
            <w:tcW w:w="82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6</w:t>
            </w:r>
          </w:p>
        </w:tc>
        <w:tc>
          <w:tcPr>
            <w:tcW w:w="76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6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color w:val="auto"/>
              </w:rPr>
            </w:pPr>
            <w:r>
              <w:rPr>
                <w:rFonts w:hint="eastAsia" w:ascii="Calibri" w:hAnsi="Calibri" w:cs="Calibri"/>
                <w:color w:val="auto"/>
                <w:kern w:val="0"/>
                <w:sz w:val="20"/>
                <w:szCs w:val="20"/>
                <w:lang w:val="en-US" w:eastAsia="zh-CN" w:bidi="ar"/>
              </w:rPr>
              <w:t>0</w:t>
            </w:r>
            <w:r>
              <w:rPr>
                <w:rFonts w:hint="default" w:ascii="Calibri" w:hAnsi="Calibri" w:cs="Calibri" w:eastAsiaTheme="minorEastAsia"/>
                <w:color w:val="auto"/>
                <w:kern w:val="0"/>
                <w:sz w:val="20"/>
                <w:szCs w:val="20"/>
                <w:lang w:val="en-US" w:eastAsia="zh-CN" w:bidi="ar"/>
              </w:rPr>
              <w:t> </w:t>
            </w:r>
          </w:p>
        </w:tc>
        <w:tc>
          <w:tcPr>
            <w:tcW w:w="82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99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color w:val="auto"/>
              </w:rPr>
            </w:pPr>
            <w:r>
              <w:rPr>
                <w:rFonts w:hint="eastAsia" w:ascii="Calibri" w:hAnsi="Calibri" w:cs="Calibri"/>
                <w:color w:val="auto"/>
                <w:kern w:val="0"/>
                <w:sz w:val="20"/>
                <w:szCs w:val="20"/>
                <w:lang w:val="en-US" w:eastAsia="zh-CN" w:bidi="ar"/>
              </w:rPr>
              <w:t>0</w:t>
            </w:r>
            <w:r>
              <w:rPr>
                <w:rFonts w:hint="default" w:ascii="Calibri" w:hAnsi="Calibri" w:cs="Calibri" w:eastAsiaTheme="minorEastAsia"/>
                <w:color w:val="auto"/>
                <w:kern w:val="0"/>
                <w:sz w:val="20"/>
                <w:szCs w:val="20"/>
                <w:lang w:val="en-US" w:eastAsia="zh-CN" w:bidi="ar"/>
              </w:rPr>
              <w:t> </w:t>
            </w:r>
          </w:p>
        </w:tc>
        <w:tc>
          <w:tcPr>
            <w:tcW w:w="72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0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eastAsia" w:ascii="Calibri" w:hAnsi="Calibri" w:cs="Calibri"/>
                <w:color w:val="auto"/>
                <w:kern w:val="0"/>
                <w:sz w:val="20"/>
                <w:szCs w:val="20"/>
                <w:lang w:val="en-US" w:eastAsia="zh-CN" w:bidi="ar"/>
              </w:rPr>
              <w:t>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3479" w:type="dxa"/>
            <w:gridSpan w:val="3"/>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left"/>
              <w:rPr>
                <w:color w:val="auto"/>
              </w:rPr>
            </w:pPr>
            <w:r>
              <w:rPr>
                <w:rFonts w:hint="eastAsia" w:ascii="宋体" w:hAnsi="宋体" w:eastAsia="宋体" w:cs="宋体"/>
                <w:color w:val="auto"/>
                <w:kern w:val="0"/>
                <w:sz w:val="20"/>
                <w:szCs w:val="20"/>
                <w:lang w:val="en-US" w:eastAsia="zh-CN" w:bidi="ar"/>
              </w:rPr>
              <w:t>二、上年结转政府信息公开申请数量</w:t>
            </w:r>
          </w:p>
        </w:tc>
        <w:tc>
          <w:tcPr>
            <w:tcW w:w="82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6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6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82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99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2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0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494"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color w:val="auto"/>
              </w:rPr>
            </w:pPr>
            <w:r>
              <w:rPr>
                <w:rFonts w:hint="eastAsia" w:ascii="宋体" w:hAnsi="宋体" w:eastAsia="宋体" w:cs="宋体"/>
                <w:color w:val="auto"/>
                <w:kern w:val="0"/>
                <w:sz w:val="20"/>
                <w:szCs w:val="20"/>
                <w:lang w:val="en-US" w:eastAsia="zh-CN" w:bidi="ar"/>
              </w:rPr>
              <w:t>三、本年度办理结果</w:t>
            </w:r>
          </w:p>
        </w:tc>
        <w:tc>
          <w:tcPr>
            <w:tcW w:w="2985"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left"/>
              <w:rPr>
                <w:color w:val="auto"/>
              </w:rPr>
            </w:pPr>
            <w:r>
              <w:rPr>
                <w:rFonts w:ascii="楷体" w:hAnsi="楷体" w:eastAsia="楷体" w:cs="楷体"/>
                <w:color w:val="auto"/>
                <w:kern w:val="0"/>
                <w:sz w:val="20"/>
                <w:szCs w:val="20"/>
                <w:lang w:val="en-US" w:eastAsia="zh-CN" w:bidi="ar"/>
              </w:rPr>
              <w:t>（一）予以公开</w:t>
            </w:r>
          </w:p>
        </w:tc>
        <w:tc>
          <w:tcPr>
            <w:tcW w:w="82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6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6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82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99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2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02"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494"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eastAsia" w:ascii="宋体"/>
                <w:color w:val="auto"/>
                <w:sz w:val="24"/>
                <w:szCs w:val="24"/>
              </w:rPr>
            </w:pPr>
          </w:p>
        </w:tc>
        <w:tc>
          <w:tcPr>
            <w:tcW w:w="2985"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left"/>
              <w:rPr>
                <w:color w:val="auto"/>
              </w:rPr>
            </w:pPr>
            <w:r>
              <w:rPr>
                <w:rFonts w:hint="eastAsia" w:ascii="楷体" w:hAnsi="楷体" w:eastAsia="楷体" w:cs="楷体"/>
                <w:color w:val="auto"/>
                <w:kern w:val="0"/>
                <w:sz w:val="20"/>
                <w:szCs w:val="20"/>
                <w:lang w:val="en-US" w:eastAsia="zh-CN" w:bidi="ar"/>
              </w:rPr>
              <w:t>（二）部分公开（区分处理的，只计这一情形，不计其他情形）</w:t>
            </w:r>
          </w:p>
        </w:tc>
        <w:tc>
          <w:tcPr>
            <w:tcW w:w="82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6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6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82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99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2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0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494"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eastAsia" w:ascii="宋体"/>
                <w:color w:val="auto"/>
                <w:sz w:val="24"/>
                <w:szCs w:val="24"/>
              </w:rPr>
            </w:pPr>
          </w:p>
        </w:tc>
        <w:tc>
          <w:tcPr>
            <w:tcW w:w="855"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left"/>
              <w:rPr>
                <w:color w:val="auto"/>
              </w:rPr>
            </w:pPr>
            <w:r>
              <w:rPr>
                <w:rFonts w:hint="eastAsia" w:ascii="楷体" w:hAnsi="楷体" w:eastAsia="楷体" w:cs="楷体"/>
                <w:color w:val="auto"/>
                <w:kern w:val="0"/>
                <w:sz w:val="20"/>
                <w:szCs w:val="20"/>
                <w:lang w:val="en-US" w:eastAsia="zh-CN" w:bidi="ar"/>
              </w:rPr>
              <w:t>（三）不予公开</w:t>
            </w:r>
          </w:p>
        </w:tc>
        <w:tc>
          <w:tcPr>
            <w:tcW w:w="213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left"/>
              <w:rPr>
                <w:color w:val="auto"/>
              </w:rPr>
            </w:pPr>
            <w:r>
              <w:rPr>
                <w:rFonts w:hint="eastAsia" w:ascii="楷体" w:hAnsi="楷体" w:eastAsia="楷体" w:cs="楷体"/>
                <w:color w:val="auto"/>
                <w:kern w:val="0"/>
                <w:sz w:val="20"/>
                <w:szCs w:val="20"/>
                <w:lang w:val="en-US" w:eastAsia="zh-CN" w:bidi="ar"/>
              </w:rPr>
              <w:t>1.属于国家秘密</w:t>
            </w:r>
          </w:p>
        </w:tc>
        <w:tc>
          <w:tcPr>
            <w:tcW w:w="82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6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6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82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99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2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02"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494"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eastAsia" w:ascii="宋体"/>
                <w:color w:val="auto"/>
                <w:sz w:val="24"/>
                <w:szCs w:val="24"/>
              </w:rPr>
            </w:pPr>
          </w:p>
        </w:tc>
        <w:tc>
          <w:tcPr>
            <w:tcW w:w="855"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rPr>
                <w:rFonts w:hint="eastAsia" w:ascii="宋体"/>
                <w:color w:val="auto"/>
                <w:sz w:val="24"/>
                <w:szCs w:val="24"/>
              </w:rPr>
            </w:pPr>
          </w:p>
        </w:tc>
        <w:tc>
          <w:tcPr>
            <w:tcW w:w="213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left"/>
              <w:rPr>
                <w:color w:val="auto"/>
              </w:rPr>
            </w:pPr>
            <w:r>
              <w:rPr>
                <w:rFonts w:hint="eastAsia" w:ascii="楷体" w:hAnsi="楷体" w:eastAsia="楷体" w:cs="楷体"/>
                <w:color w:val="auto"/>
                <w:kern w:val="0"/>
                <w:sz w:val="20"/>
                <w:szCs w:val="20"/>
                <w:lang w:val="en-US" w:eastAsia="zh-CN" w:bidi="ar"/>
              </w:rPr>
              <w:t>2.其他法律行政法规禁止公开</w:t>
            </w:r>
          </w:p>
        </w:tc>
        <w:tc>
          <w:tcPr>
            <w:tcW w:w="82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6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6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82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99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2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0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494"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eastAsia" w:ascii="宋体"/>
                <w:color w:val="auto"/>
                <w:sz w:val="24"/>
                <w:szCs w:val="24"/>
              </w:rPr>
            </w:pPr>
          </w:p>
        </w:tc>
        <w:tc>
          <w:tcPr>
            <w:tcW w:w="855"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rPr>
                <w:rFonts w:hint="eastAsia" w:ascii="宋体"/>
                <w:color w:val="auto"/>
                <w:sz w:val="24"/>
                <w:szCs w:val="24"/>
              </w:rPr>
            </w:pPr>
          </w:p>
        </w:tc>
        <w:tc>
          <w:tcPr>
            <w:tcW w:w="213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left"/>
              <w:rPr>
                <w:color w:val="auto"/>
              </w:rPr>
            </w:pPr>
            <w:r>
              <w:rPr>
                <w:rFonts w:hint="eastAsia" w:ascii="楷体" w:hAnsi="楷体" w:eastAsia="楷体" w:cs="楷体"/>
                <w:color w:val="auto"/>
                <w:kern w:val="0"/>
                <w:sz w:val="20"/>
                <w:szCs w:val="20"/>
                <w:lang w:val="en-US" w:eastAsia="zh-CN" w:bidi="ar"/>
              </w:rPr>
              <w:t>3.危及“三安全一稳定”</w:t>
            </w:r>
          </w:p>
        </w:tc>
        <w:tc>
          <w:tcPr>
            <w:tcW w:w="82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6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6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82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99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2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0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494"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eastAsia" w:ascii="宋体"/>
                <w:color w:val="auto"/>
                <w:sz w:val="24"/>
                <w:szCs w:val="24"/>
              </w:rPr>
            </w:pPr>
          </w:p>
        </w:tc>
        <w:tc>
          <w:tcPr>
            <w:tcW w:w="855"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rPr>
                <w:rFonts w:hint="eastAsia" w:ascii="宋体"/>
                <w:color w:val="auto"/>
                <w:sz w:val="24"/>
                <w:szCs w:val="24"/>
              </w:rPr>
            </w:pPr>
          </w:p>
        </w:tc>
        <w:tc>
          <w:tcPr>
            <w:tcW w:w="213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left"/>
              <w:rPr>
                <w:color w:val="auto"/>
              </w:rPr>
            </w:pPr>
            <w:r>
              <w:rPr>
                <w:rFonts w:hint="eastAsia" w:ascii="楷体" w:hAnsi="楷体" w:eastAsia="楷体" w:cs="楷体"/>
                <w:color w:val="auto"/>
                <w:kern w:val="0"/>
                <w:sz w:val="20"/>
                <w:szCs w:val="20"/>
                <w:lang w:val="en-US" w:eastAsia="zh-CN" w:bidi="ar"/>
              </w:rPr>
              <w:t>4.保护第三方合法权益</w:t>
            </w:r>
          </w:p>
        </w:tc>
        <w:tc>
          <w:tcPr>
            <w:tcW w:w="82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6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6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82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99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2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0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494"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eastAsia" w:ascii="宋体"/>
                <w:color w:val="auto"/>
                <w:sz w:val="24"/>
                <w:szCs w:val="24"/>
              </w:rPr>
            </w:pPr>
          </w:p>
        </w:tc>
        <w:tc>
          <w:tcPr>
            <w:tcW w:w="855"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rPr>
                <w:rFonts w:hint="eastAsia" w:ascii="宋体"/>
                <w:color w:val="auto"/>
                <w:sz w:val="24"/>
                <w:szCs w:val="24"/>
              </w:rPr>
            </w:pPr>
          </w:p>
        </w:tc>
        <w:tc>
          <w:tcPr>
            <w:tcW w:w="213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left"/>
              <w:rPr>
                <w:color w:val="auto"/>
              </w:rPr>
            </w:pPr>
            <w:r>
              <w:rPr>
                <w:rFonts w:hint="eastAsia" w:ascii="楷体" w:hAnsi="楷体" w:eastAsia="楷体" w:cs="楷体"/>
                <w:color w:val="auto"/>
                <w:kern w:val="0"/>
                <w:sz w:val="20"/>
                <w:szCs w:val="20"/>
                <w:lang w:val="en-US" w:eastAsia="zh-CN" w:bidi="ar"/>
              </w:rPr>
              <w:t>5.属于三类内部事务信息</w:t>
            </w:r>
          </w:p>
        </w:tc>
        <w:tc>
          <w:tcPr>
            <w:tcW w:w="82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6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6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82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99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2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0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494"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eastAsia" w:ascii="宋体"/>
                <w:color w:val="auto"/>
                <w:sz w:val="24"/>
                <w:szCs w:val="24"/>
              </w:rPr>
            </w:pPr>
          </w:p>
        </w:tc>
        <w:tc>
          <w:tcPr>
            <w:tcW w:w="855"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rPr>
                <w:rFonts w:hint="eastAsia" w:ascii="宋体"/>
                <w:color w:val="auto"/>
                <w:sz w:val="24"/>
                <w:szCs w:val="24"/>
              </w:rPr>
            </w:pPr>
          </w:p>
        </w:tc>
        <w:tc>
          <w:tcPr>
            <w:tcW w:w="213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left"/>
              <w:rPr>
                <w:color w:val="auto"/>
              </w:rPr>
            </w:pPr>
            <w:r>
              <w:rPr>
                <w:rFonts w:hint="eastAsia" w:ascii="楷体" w:hAnsi="楷体" w:eastAsia="楷体" w:cs="楷体"/>
                <w:color w:val="auto"/>
                <w:kern w:val="0"/>
                <w:sz w:val="20"/>
                <w:szCs w:val="20"/>
                <w:lang w:val="en-US" w:eastAsia="zh-CN" w:bidi="ar"/>
              </w:rPr>
              <w:t>6.属于四类过程性信息</w:t>
            </w:r>
          </w:p>
        </w:tc>
        <w:tc>
          <w:tcPr>
            <w:tcW w:w="82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6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6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82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99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2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0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494"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eastAsia" w:ascii="宋体"/>
                <w:color w:val="auto"/>
                <w:sz w:val="24"/>
                <w:szCs w:val="24"/>
              </w:rPr>
            </w:pPr>
          </w:p>
        </w:tc>
        <w:tc>
          <w:tcPr>
            <w:tcW w:w="855"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rPr>
                <w:rFonts w:hint="eastAsia" w:ascii="宋体"/>
                <w:color w:val="auto"/>
                <w:sz w:val="24"/>
                <w:szCs w:val="24"/>
              </w:rPr>
            </w:pPr>
          </w:p>
        </w:tc>
        <w:tc>
          <w:tcPr>
            <w:tcW w:w="213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left"/>
              <w:rPr>
                <w:color w:val="auto"/>
              </w:rPr>
            </w:pPr>
            <w:r>
              <w:rPr>
                <w:rFonts w:hint="eastAsia" w:ascii="楷体" w:hAnsi="楷体" w:eastAsia="楷体" w:cs="楷体"/>
                <w:color w:val="auto"/>
                <w:kern w:val="0"/>
                <w:sz w:val="20"/>
                <w:szCs w:val="20"/>
                <w:lang w:val="en-US" w:eastAsia="zh-CN" w:bidi="ar"/>
              </w:rPr>
              <w:t>7.属于行政执法案卷</w:t>
            </w:r>
          </w:p>
        </w:tc>
        <w:tc>
          <w:tcPr>
            <w:tcW w:w="82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6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6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82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99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2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0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494"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eastAsia" w:ascii="宋体"/>
                <w:color w:val="auto"/>
                <w:sz w:val="24"/>
                <w:szCs w:val="24"/>
              </w:rPr>
            </w:pPr>
          </w:p>
        </w:tc>
        <w:tc>
          <w:tcPr>
            <w:tcW w:w="855"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rPr>
                <w:rFonts w:hint="eastAsia" w:ascii="宋体"/>
                <w:color w:val="auto"/>
                <w:sz w:val="24"/>
                <w:szCs w:val="24"/>
              </w:rPr>
            </w:pPr>
          </w:p>
        </w:tc>
        <w:tc>
          <w:tcPr>
            <w:tcW w:w="213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left"/>
              <w:rPr>
                <w:color w:val="auto"/>
              </w:rPr>
            </w:pPr>
            <w:r>
              <w:rPr>
                <w:rFonts w:hint="eastAsia" w:ascii="楷体" w:hAnsi="楷体" w:eastAsia="楷体" w:cs="楷体"/>
                <w:color w:val="auto"/>
                <w:kern w:val="0"/>
                <w:sz w:val="20"/>
                <w:szCs w:val="20"/>
                <w:lang w:val="en-US" w:eastAsia="zh-CN" w:bidi="ar"/>
              </w:rPr>
              <w:t>8.属于行政查询事项</w:t>
            </w:r>
          </w:p>
        </w:tc>
        <w:tc>
          <w:tcPr>
            <w:tcW w:w="82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6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6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82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99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2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0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494"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eastAsia" w:ascii="宋体"/>
                <w:color w:val="auto"/>
                <w:sz w:val="24"/>
                <w:szCs w:val="24"/>
              </w:rPr>
            </w:pPr>
          </w:p>
        </w:tc>
        <w:tc>
          <w:tcPr>
            <w:tcW w:w="855"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left"/>
              <w:rPr>
                <w:color w:val="auto"/>
              </w:rPr>
            </w:pPr>
            <w:r>
              <w:rPr>
                <w:rFonts w:hint="eastAsia" w:ascii="楷体" w:hAnsi="楷体" w:eastAsia="楷体" w:cs="楷体"/>
                <w:color w:val="auto"/>
                <w:kern w:val="0"/>
                <w:sz w:val="20"/>
                <w:szCs w:val="20"/>
                <w:lang w:val="en-US" w:eastAsia="zh-CN" w:bidi="ar"/>
              </w:rPr>
              <w:t>（四）无法提供</w:t>
            </w:r>
          </w:p>
        </w:tc>
        <w:tc>
          <w:tcPr>
            <w:tcW w:w="213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left"/>
              <w:rPr>
                <w:color w:val="auto"/>
              </w:rPr>
            </w:pPr>
            <w:r>
              <w:rPr>
                <w:rFonts w:hint="eastAsia" w:ascii="楷体" w:hAnsi="楷体" w:eastAsia="楷体" w:cs="楷体"/>
                <w:color w:val="auto"/>
                <w:kern w:val="0"/>
                <w:sz w:val="20"/>
                <w:szCs w:val="20"/>
                <w:lang w:val="en-US" w:eastAsia="zh-CN" w:bidi="ar"/>
              </w:rPr>
              <w:t>1.本机关不掌握相关政府信息</w:t>
            </w:r>
          </w:p>
        </w:tc>
        <w:tc>
          <w:tcPr>
            <w:tcW w:w="82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6</w:t>
            </w:r>
          </w:p>
        </w:tc>
        <w:tc>
          <w:tcPr>
            <w:tcW w:w="76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6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82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99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2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0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494"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eastAsia" w:ascii="宋体"/>
                <w:color w:val="auto"/>
                <w:sz w:val="24"/>
                <w:szCs w:val="24"/>
              </w:rPr>
            </w:pPr>
          </w:p>
        </w:tc>
        <w:tc>
          <w:tcPr>
            <w:tcW w:w="855"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rPr>
                <w:rFonts w:hint="eastAsia" w:ascii="宋体"/>
                <w:color w:val="auto"/>
                <w:sz w:val="24"/>
                <w:szCs w:val="24"/>
              </w:rPr>
            </w:pPr>
          </w:p>
        </w:tc>
        <w:tc>
          <w:tcPr>
            <w:tcW w:w="213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left"/>
              <w:rPr>
                <w:color w:val="auto"/>
              </w:rPr>
            </w:pPr>
            <w:r>
              <w:rPr>
                <w:rFonts w:hint="eastAsia" w:ascii="楷体" w:hAnsi="楷体" w:eastAsia="楷体" w:cs="楷体"/>
                <w:color w:val="auto"/>
                <w:kern w:val="0"/>
                <w:sz w:val="20"/>
                <w:szCs w:val="20"/>
                <w:lang w:val="en-US" w:eastAsia="zh-CN" w:bidi="ar"/>
              </w:rPr>
              <w:t>2.没有现成信息需要另行制作</w:t>
            </w:r>
          </w:p>
        </w:tc>
        <w:tc>
          <w:tcPr>
            <w:tcW w:w="82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6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6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82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99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2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0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494"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eastAsia" w:ascii="宋体"/>
                <w:color w:val="auto"/>
                <w:sz w:val="24"/>
                <w:szCs w:val="24"/>
              </w:rPr>
            </w:pPr>
          </w:p>
        </w:tc>
        <w:tc>
          <w:tcPr>
            <w:tcW w:w="855"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rPr>
                <w:rFonts w:hint="eastAsia" w:ascii="宋体"/>
                <w:color w:val="auto"/>
                <w:sz w:val="24"/>
                <w:szCs w:val="24"/>
              </w:rPr>
            </w:pPr>
          </w:p>
        </w:tc>
        <w:tc>
          <w:tcPr>
            <w:tcW w:w="213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left"/>
              <w:rPr>
                <w:color w:val="auto"/>
              </w:rPr>
            </w:pPr>
            <w:r>
              <w:rPr>
                <w:rFonts w:hint="eastAsia" w:ascii="楷体" w:hAnsi="楷体" w:eastAsia="楷体" w:cs="楷体"/>
                <w:color w:val="auto"/>
                <w:kern w:val="0"/>
                <w:sz w:val="20"/>
                <w:szCs w:val="20"/>
                <w:lang w:val="en-US" w:eastAsia="zh-CN" w:bidi="ar"/>
              </w:rPr>
              <w:t>3.补正后申请内容仍不明确</w:t>
            </w:r>
          </w:p>
        </w:tc>
        <w:tc>
          <w:tcPr>
            <w:tcW w:w="82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6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6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82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99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2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0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494"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eastAsia" w:ascii="宋体"/>
                <w:color w:val="auto"/>
                <w:sz w:val="24"/>
                <w:szCs w:val="24"/>
              </w:rPr>
            </w:pPr>
          </w:p>
        </w:tc>
        <w:tc>
          <w:tcPr>
            <w:tcW w:w="855"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left"/>
              <w:rPr>
                <w:color w:val="auto"/>
              </w:rPr>
            </w:pPr>
            <w:r>
              <w:rPr>
                <w:rFonts w:hint="eastAsia" w:ascii="楷体" w:hAnsi="楷体" w:eastAsia="楷体" w:cs="楷体"/>
                <w:color w:val="auto"/>
                <w:kern w:val="0"/>
                <w:sz w:val="20"/>
                <w:szCs w:val="20"/>
                <w:lang w:val="en-US" w:eastAsia="zh-CN" w:bidi="ar"/>
              </w:rPr>
              <w:t>（五）不予处理</w:t>
            </w:r>
          </w:p>
        </w:tc>
        <w:tc>
          <w:tcPr>
            <w:tcW w:w="213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left"/>
              <w:rPr>
                <w:rFonts w:hint="default"/>
                <w:color w:val="auto"/>
                <w:lang w:val="en-US"/>
              </w:rPr>
            </w:pPr>
            <w:r>
              <w:rPr>
                <w:rFonts w:hint="eastAsia" w:ascii="楷体" w:hAnsi="楷体" w:eastAsia="楷体" w:cs="楷体"/>
                <w:color w:val="auto"/>
                <w:kern w:val="0"/>
                <w:sz w:val="20"/>
                <w:szCs w:val="20"/>
                <w:lang w:val="en-US" w:eastAsia="zh-CN" w:bidi="ar"/>
              </w:rPr>
              <w:t>1.信访举报投诉类申请</w:t>
            </w:r>
          </w:p>
        </w:tc>
        <w:tc>
          <w:tcPr>
            <w:tcW w:w="82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6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6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82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color w:val="auto"/>
              </w:rPr>
            </w:pPr>
            <w:r>
              <w:rPr>
                <w:rFonts w:hint="eastAsia" w:ascii="Calibri" w:hAnsi="Calibri" w:cs="Calibri"/>
                <w:color w:val="auto"/>
                <w:kern w:val="0"/>
                <w:sz w:val="20"/>
                <w:szCs w:val="20"/>
                <w:lang w:val="en-US" w:eastAsia="zh-CN" w:bidi="ar"/>
              </w:rPr>
              <w:t>0</w:t>
            </w:r>
            <w:r>
              <w:rPr>
                <w:rFonts w:hint="default" w:ascii="Calibri" w:hAnsi="Calibri" w:cs="Calibri" w:eastAsiaTheme="minorEastAsia"/>
                <w:color w:val="auto"/>
                <w:kern w:val="0"/>
                <w:sz w:val="20"/>
                <w:szCs w:val="20"/>
                <w:lang w:val="en-US" w:eastAsia="zh-CN" w:bidi="ar"/>
              </w:rPr>
              <w:t> </w:t>
            </w:r>
          </w:p>
        </w:tc>
        <w:tc>
          <w:tcPr>
            <w:tcW w:w="99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2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color w:val="auto"/>
              </w:rPr>
            </w:pPr>
            <w:r>
              <w:rPr>
                <w:rFonts w:hint="eastAsia" w:ascii="Calibri" w:hAnsi="Calibri" w:cs="Calibri"/>
                <w:color w:val="auto"/>
                <w:kern w:val="0"/>
                <w:sz w:val="20"/>
                <w:szCs w:val="20"/>
                <w:lang w:val="en-US" w:eastAsia="zh-CN" w:bidi="ar"/>
              </w:rPr>
              <w:t>0</w:t>
            </w:r>
            <w:r>
              <w:rPr>
                <w:rFonts w:hint="default" w:ascii="Calibri" w:hAnsi="Calibri" w:cs="Calibri" w:eastAsiaTheme="minorEastAsia"/>
                <w:color w:val="auto"/>
                <w:kern w:val="0"/>
                <w:sz w:val="20"/>
                <w:szCs w:val="20"/>
                <w:lang w:val="en-US" w:eastAsia="zh-CN" w:bidi="ar"/>
              </w:rPr>
              <w:t> </w:t>
            </w:r>
          </w:p>
        </w:tc>
        <w:tc>
          <w:tcPr>
            <w:tcW w:w="70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494"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eastAsia" w:ascii="宋体"/>
                <w:color w:val="auto"/>
                <w:sz w:val="24"/>
                <w:szCs w:val="24"/>
              </w:rPr>
            </w:pPr>
          </w:p>
        </w:tc>
        <w:tc>
          <w:tcPr>
            <w:tcW w:w="855"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rPr>
                <w:rFonts w:hint="eastAsia" w:ascii="宋体"/>
                <w:color w:val="auto"/>
                <w:sz w:val="24"/>
                <w:szCs w:val="24"/>
              </w:rPr>
            </w:pPr>
          </w:p>
        </w:tc>
        <w:tc>
          <w:tcPr>
            <w:tcW w:w="213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left"/>
              <w:rPr>
                <w:color w:val="auto"/>
              </w:rPr>
            </w:pPr>
            <w:r>
              <w:rPr>
                <w:rFonts w:hint="eastAsia" w:ascii="楷体" w:hAnsi="楷体" w:eastAsia="楷体" w:cs="楷体"/>
                <w:color w:val="auto"/>
                <w:kern w:val="0"/>
                <w:sz w:val="20"/>
                <w:szCs w:val="20"/>
                <w:lang w:val="en-US" w:eastAsia="zh-CN" w:bidi="ar"/>
              </w:rPr>
              <w:t>2.重复申请</w:t>
            </w:r>
          </w:p>
        </w:tc>
        <w:tc>
          <w:tcPr>
            <w:tcW w:w="82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color w:val="auto"/>
              </w:rPr>
            </w:pPr>
            <w:r>
              <w:rPr>
                <w:rFonts w:hint="eastAsia" w:ascii="Calibri" w:hAnsi="Calibri" w:cs="Calibri"/>
                <w:color w:val="auto"/>
                <w:kern w:val="0"/>
                <w:sz w:val="20"/>
                <w:szCs w:val="20"/>
                <w:lang w:val="en-US" w:eastAsia="zh-CN" w:bidi="ar"/>
              </w:rPr>
              <w:t>0</w:t>
            </w:r>
            <w:r>
              <w:rPr>
                <w:rFonts w:hint="default" w:ascii="Calibri" w:hAnsi="Calibri" w:cs="Calibri" w:eastAsiaTheme="minorEastAsia"/>
                <w:color w:val="auto"/>
                <w:kern w:val="0"/>
                <w:sz w:val="20"/>
                <w:szCs w:val="20"/>
                <w:lang w:val="en-US" w:eastAsia="zh-CN" w:bidi="ar"/>
              </w:rPr>
              <w:t> </w:t>
            </w:r>
          </w:p>
        </w:tc>
        <w:tc>
          <w:tcPr>
            <w:tcW w:w="76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6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82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eastAsia" w:ascii="Calibri" w:hAnsi="Calibri" w:cs="Calibri"/>
                <w:color w:val="auto"/>
                <w:kern w:val="0"/>
                <w:sz w:val="20"/>
                <w:szCs w:val="20"/>
                <w:lang w:val="en-US" w:eastAsia="zh-CN" w:bidi="ar"/>
              </w:rPr>
              <w:t>0</w:t>
            </w:r>
            <w:r>
              <w:rPr>
                <w:rFonts w:hint="default" w:ascii="Calibri" w:hAnsi="Calibri" w:cs="Calibri" w:eastAsiaTheme="minorEastAsia"/>
                <w:color w:val="auto"/>
                <w:kern w:val="0"/>
                <w:sz w:val="20"/>
                <w:szCs w:val="20"/>
                <w:lang w:val="en-US" w:eastAsia="zh-CN" w:bidi="ar"/>
              </w:rPr>
              <w:t> </w:t>
            </w:r>
          </w:p>
        </w:tc>
        <w:tc>
          <w:tcPr>
            <w:tcW w:w="99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color w:val="auto"/>
              </w:rPr>
            </w:pPr>
            <w:r>
              <w:rPr>
                <w:rFonts w:hint="eastAsia" w:ascii="Calibri" w:hAnsi="Calibri" w:cs="Calibri"/>
                <w:color w:val="auto"/>
                <w:kern w:val="0"/>
                <w:sz w:val="20"/>
                <w:szCs w:val="20"/>
                <w:lang w:val="en-US" w:eastAsia="zh-CN" w:bidi="ar"/>
              </w:rPr>
              <w:t>0</w:t>
            </w:r>
            <w:r>
              <w:rPr>
                <w:rFonts w:hint="default" w:ascii="Calibri" w:hAnsi="Calibri" w:cs="Calibri" w:eastAsiaTheme="minorEastAsia"/>
                <w:color w:val="auto"/>
                <w:kern w:val="0"/>
                <w:sz w:val="20"/>
                <w:szCs w:val="20"/>
                <w:lang w:val="en-US" w:eastAsia="zh-CN" w:bidi="ar"/>
              </w:rPr>
              <w:t> </w:t>
            </w:r>
          </w:p>
        </w:tc>
        <w:tc>
          <w:tcPr>
            <w:tcW w:w="72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0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494"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eastAsia" w:ascii="宋体"/>
                <w:color w:val="auto"/>
                <w:sz w:val="24"/>
                <w:szCs w:val="24"/>
              </w:rPr>
            </w:pPr>
          </w:p>
        </w:tc>
        <w:tc>
          <w:tcPr>
            <w:tcW w:w="855"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rPr>
                <w:rFonts w:hint="eastAsia" w:ascii="宋体"/>
                <w:color w:val="auto"/>
                <w:sz w:val="24"/>
                <w:szCs w:val="24"/>
              </w:rPr>
            </w:pPr>
          </w:p>
        </w:tc>
        <w:tc>
          <w:tcPr>
            <w:tcW w:w="213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left"/>
              <w:rPr>
                <w:color w:val="auto"/>
              </w:rPr>
            </w:pPr>
            <w:r>
              <w:rPr>
                <w:rFonts w:hint="eastAsia" w:ascii="楷体" w:hAnsi="楷体" w:eastAsia="楷体" w:cs="楷体"/>
                <w:color w:val="auto"/>
                <w:kern w:val="0"/>
                <w:sz w:val="20"/>
                <w:szCs w:val="20"/>
                <w:lang w:val="en-US" w:eastAsia="zh-CN" w:bidi="ar"/>
              </w:rPr>
              <w:t>3.要求提供公开出版物</w:t>
            </w:r>
          </w:p>
        </w:tc>
        <w:tc>
          <w:tcPr>
            <w:tcW w:w="82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6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6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82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99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2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0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494"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eastAsia" w:ascii="宋体"/>
                <w:color w:val="auto"/>
                <w:sz w:val="24"/>
                <w:szCs w:val="24"/>
              </w:rPr>
            </w:pPr>
          </w:p>
        </w:tc>
        <w:tc>
          <w:tcPr>
            <w:tcW w:w="855"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rPr>
                <w:rFonts w:hint="eastAsia" w:ascii="宋体"/>
                <w:color w:val="auto"/>
                <w:sz w:val="24"/>
                <w:szCs w:val="24"/>
              </w:rPr>
            </w:pPr>
          </w:p>
        </w:tc>
        <w:tc>
          <w:tcPr>
            <w:tcW w:w="213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left"/>
              <w:rPr>
                <w:color w:val="auto"/>
              </w:rPr>
            </w:pPr>
            <w:r>
              <w:rPr>
                <w:rFonts w:hint="eastAsia" w:ascii="楷体" w:hAnsi="楷体" w:eastAsia="楷体" w:cs="楷体"/>
                <w:color w:val="auto"/>
                <w:kern w:val="0"/>
                <w:sz w:val="20"/>
                <w:szCs w:val="20"/>
                <w:lang w:val="en-US" w:eastAsia="zh-CN" w:bidi="ar"/>
              </w:rPr>
              <w:t>4.无正当理由大量反复申请</w:t>
            </w:r>
          </w:p>
        </w:tc>
        <w:tc>
          <w:tcPr>
            <w:tcW w:w="82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6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6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82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99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2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0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494"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eastAsia" w:ascii="宋体"/>
                <w:color w:val="auto"/>
                <w:sz w:val="24"/>
                <w:szCs w:val="24"/>
              </w:rPr>
            </w:pPr>
          </w:p>
        </w:tc>
        <w:tc>
          <w:tcPr>
            <w:tcW w:w="855"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rPr>
                <w:rFonts w:hint="eastAsia" w:ascii="宋体"/>
                <w:color w:val="auto"/>
                <w:sz w:val="24"/>
                <w:szCs w:val="24"/>
              </w:rPr>
            </w:pPr>
          </w:p>
        </w:tc>
        <w:tc>
          <w:tcPr>
            <w:tcW w:w="213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left"/>
              <w:rPr>
                <w:color w:val="auto"/>
              </w:rPr>
            </w:pPr>
            <w:r>
              <w:rPr>
                <w:rFonts w:hint="eastAsia" w:ascii="楷体" w:hAnsi="楷体" w:eastAsia="楷体" w:cs="楷体"/>
                <w:color w:val="auto"/>
                <w:kern w:val="0"/>
                <w:sz w:val="20"/>
                <w:szCs w:val="20"/>
                <w:lang w:val="en-US" w:eastAsia="zh-CN" w:bidi="ar"/>
              </w:rPr>
              <w:t>5.要求行政机关确认或重新出具已获取信息</w:t>
            </w:r>
          </w:p>
        </w:tc>
        <w:tc>
          <w:tcPr>
            <w:tcW w:w="82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6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6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82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99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2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0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494"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eastAsia" w:ascii="宋体"/>
                <w:color w:val="auto"/>
                <w:sz w:val="24"/>
                <w:szCs w:val="24"/>
              </w:rPr>
            </w:pPr>
          </w:p>
        </w:tc>
        <w:tc>
          <w:tcPr>
            <w:tcW w:w="2985"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left"/>
              <w:rPr>
                <w:color w:val="auto"/>
              </w:rPr>
            </w:pPr>
            <w:r>
              <w:rPr>
                <w:rFonts w:hint="eastAsia" w:ascii="楷体" w:hAnsi="楷体" w:eastAsia="楷体" w:cs="楷体"/>
                <w:color w:val="auto"/>
                <w:kern w:val="0"/>
                <w:sz w:val="20"/>
                <w:szCs w:val="20"/>
                <w:lang w:val="en-US" w:eastAsia="zh-CN" w:bidi="ar"/>
              </w:rPr>
              <w:t>（六）其他处理</w:t>
            </w:r>
          </w:p>
        </w:tc>
        <w:tc>
          <w:tcPr>
            <w:tcW w:w="82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6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6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82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99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2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0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494"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eastAsia" w:ascii="宋体"/>
                <w:color w:val="auto"/>
                <w:sz w:val="24"/>
                <w:szCs w:val="24"/>
              </w:rPr>
            </w:pPr>
          </w:p>
        </w:tc>
        <w:tc>
          <w:tcPr>
            <w:tcW w:w="2985"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left"/>
              <w:rPr>
                <w:color w:val="auto"/>
              </w:rPr>
            </w:pPr>
            <w:r>
              <w:rPr>
                <w:rFonts w:hint="eastAsia" w:ascii="楷体" w:hAnsi="楷体" w:eastAsia="楷体" w:cs="楷体"/>
                <w:color w:val="auto"/>
                <w:kern w:val="0"/>
                <w:sz w:val="20"/>
                <w:szCs w:val="20"/>
                <w:lang w:val="en-US" w:eastAsia="zh-CN" w:bidi="ar"/>
              </w:rPr>
              <w:t>（七）总计</w:t>
            </w:r>
          </w:p>
        </w:tc>
        <w:tc>
          <w:tcPr>
            <w:tcW w:w="82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6</w:t>
            </w:r>
          </w:p>
        </w:tc>
        <w:tc>
          <w:tcPr>
            <w:tcW w:w="76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6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82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99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2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0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479" w:type="dxa"/>
            <w:gridSpan w:val="3"/>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left"/>
              <w:rPr>
                <w:color w:val="auto"/>
              </w:rPr>
            </w:pPr>
            <w:r>
              <w:rPr>
                <w:rFonts w:hint="eastAsia" w:ascii="宋体" w:hAnsi="宋体" w:eastAsia="宋体" w:cs="宋体"/>
                <w:color w:val="auto"/>
                <w:kern w:val="0"/>
                <w:sz w:val="20"/>
                <w:szCs w:val="20"/>
                <w:lang w:val="en-US" w:eastAsia="zh-CN" w:bidi="ar"/>
              </w:rPr>
              <w:t>四、结转下年度继续办理</w:t>
            </w:r>
          </w:p>
        </w:tc>
        <w:tc>
          <w:tcPr>
            <w:tcW w:w="82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6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6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82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color w:val="auto"/>
              </w:rPr>
            </w:pPr>
            <w:r>
              <w:rPr>
                <w:rFonts w:hint="eastAsia" w:ascii="Calibri" w:hAnsi="Calibri" w:cs="Calibri"/>
                <w:color w:val="auto"/>
                <w:kern w:val="0"/>
                <w:sz w:val="20"/>
                <w:szCs w:val="20"/>
                <w:lang w:val="en-US" w:eastAsia="zh-CN" w:bidi="ar"/>
              </w:rPr>
              <w:t>0</w:t>
            </w:r>
            <w:r>
              <w:rPr>
                <w:rFonts w:hint="default" w:ascii="Calibri" w:hAnsi="Calibri" w:cs="Calibri" w:eastAsiaTheme="minorEastAsia"/>
                <w:color w:val="auto"/>
                <w:kern w:val="0"/>
                <w:sz w:val="20"/>
                <w:szCs w:val="20"/>
                <w:lang w:val="en-US" w:eastAsia="zh-CN" w:bidi="ar"/>
              </w:rPr>
              <w:t> </w:t>
            </w:r>
          </w:p>
        </w:tc>
        <w:tc>
          <w:tcPr>
            <w:tcW w:w="99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2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702"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default" w:ascii="宋体" w:eastAsia="宋体"/>
                <w:color w:val="auto"/>
                <w:sz w:val="24"/>
                <w:szCs w:val="24"/>
                <w:lang w:val="en-US" w:eastAsia="zh-CN"/>
              </w:rPr>
            </w:pPr>
            <w:r>
              <w:rPr>
                <w:rFonts w:hint="eastAsia" w:ascii="Calibri" w:hAnsi="Calibri" w:cs="Calibri" w:eastAsiaTheme="minorEastAsia"/>
                <w:color w:val="auto"/>
                <w:kern w:val="0"/>
                <w:sz w:val="20"/>
                <w:szCs w:val="20"/>
                <w:lang w:val="en-US" w:eastAsia="zh-CN" w:bidi="ar"/>
              </w:rPr>
              <w:t>0</w:t>
            </w:r>
          </w:p>
        </w:tc>
      </w:tr>
    </w:tbl>
    <w:p>
      <w:pPr>
        <w:pStyle w:val="2"/>
        <w:keepNext w:val="0"/>
        <w:keepLines w:val="0"/>
        <w:widowControl/>
        <w:numPr>
          <w:ilvl w:val="0"/>
          <w:numId w:val="0"/>
        </w:numPr>
        <w:suppressLineNumbers w:val="0"/>
        <w:ind w:right="0" w:rightChars="0" w:firstLine="310" w:firstLineChars="100"/>
        <w:rPr>
          <w:rFonts w:hint="eastAsia" w:ascii="黑体" w:hAnsi="宋体" w:eastAsia="黑体" w:cs="黑体"/>
          <w:color w:val="auto"/>
          <w:sz w:val="31"/>
          <w:szCs w:val="31"/>
        </w:rPr>
      </w:pPr>
      <w:r>
        <w:rPr>
          <w:rFonts w:hint="eastAsia" w:ascii="黑体" w:hAnsi="宋体" w:eastAsia="黑体" w:cs="黑体"/>
          <w:color w:val="auto"/>
          <w:sz w:val="31"/>
          <w:szCs w:val="31"/>
        </w:rPr>
        <w:t>四、政府信息公开行政复议、行政诉讼情况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caps w:val="0"/>
          <w:color w:val="auto"/>
          <w:spacing w:val="0"/>
          <w:sz w:val="24"/>
          <w:szCs w:val="24"/>
        </w:rPr>
      </w:pPr>
    </w:p>
    <w:tbl>
      <w:tblPr>
        <w:tblStyle w:val="3"/>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04"/>
        <w:gridCol w:w="604"/>
        <w:gridCol w:w="604"/>
        <w:gridCol w:w="604"/>
        <w:gridCol w:w="658"/>
        <w:gridCol w:w="550"/>
        <w:gridCol w:w="605"/>
        <w:gridCol w:w="605"/>
        <w:gridCol w:w="605"/>
        <w:gridCol w:w="605"/>
        <w:gridCol w:w="605"/>
        <w:gridCol w:w="605"/>
        <w:gridCol w:w="605"/>
        <w:gridCol w:w="606"/>
        <w:gridCol w:w="606"/>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3074" w:type="dxa"/>
            <w:gridSpan w:val="5"/>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color w:val="auto"/>
              </w:rPr>
            </w:pPr>
            <w:r>
              <w:rPr>
                <w:rFonts w:hint="eastAsia" w:ascii="宋体" w:hAnsi="宋体" w:eastAsia="宋体" w:cs="宋体"/>
                <w:color w:val="auto"/>
                <w:kern w:val="0"/>
                <w:sz w:val="20"/>
                <w:szCs w:val="20"/>
                <w:lang w:val="en-US" w:eastAsia="zh-CN" w:bidi="ar"/>
              </w:rPr>
              <w:t>行政复议</w:t>
            </w:r>
          </w:p>
        </w:tc>
        <w:tc>
          <w:tcPr>
            <w:tcW w:w="5997" w:type="dxa"/>
            <w:gridSpan w:val="10"/>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color w:val="auto"/>
              </w:rPr>
            </w:pPr>
            <w:r>
              <w:rPr>
                <w:rFonts w:hint="eastAsia" w:ascii="宋体" w:hAnsi="宋体" w:eastAsia="宋体" w:cs="宋体"/>
                <w:color w:val="auto"/>
                <w:kern w:val="0"/>
                <w:sz w:val="20"/>
                <w:szCs w:val="20"/>
                <w:lang w:val="en-US" w:eastAsia="zh-CN" w:bidi="ar"/>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04"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color w:val="auto"/>
              </w:rPr>
            </w:pPr>
            <w:r>
              <w:rPr>
                <w:rFonts w:hint="eastAsia" w:ascii="宋体" w:hAnsi="宋体" w:eastAsia="宋体" w:cs="宋体"/>
                <w:color w:val="auto"/>
                <w:kern w:val="0"/>
                <w:sz w:val="20"/>
                <w:szCs w:val="20"/>
                <w:lang w:val="en-US" w:eastAsia="zh-CN" w:bidi="ar"/>
              </w:rPr>
              <w:t>结果维持</w:t>
            </w:r>
          </w:p>
        </w:tc>
        <w:tc>
          <w:tcPr>
            <w:tcW w:w="604"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color w:val="auto"/>
              </w:rPr>
            </w:pPr>
            <w:r>
              <w:rPr>
                <w:rFonts w:hint="eastAsia" w:ascii="宋体" w:hAnsi="宋体" w:eastAsia="宋体" w:cs="宋体"/>
                <w:color w:val="auto"/>
                <w:kern w:val="0"/>
                <w:sz w:val="20"/>
                <w:szCs w:val="20"/>
                <w:lang w:val="en-US" w:eastAsia="zh-CN" w:bidi="ar"/>
              </w:rPr>
              <w:t>结果纠正</w:t>
            </w:r>
          </w:p>
        </w:tc>
        <w:tc>
          <w:tcPr>
            <w:tcW w:w="604"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color w:val="auto"/>
              </w:rPr>
            </w:pPr>
            <w:r>
              <w:rPr>
                <w:rFonts w:hint="eastAsia" w:ascii="宋体" w:hAnsi="宋体" w:eastAsia="宋体" w:cs="宋体"/>
                <w:color w:val="auto"/>
                <w:kern w:val="0"/>
                <w:sz w:val="20"/>
                <w:szCs w:val="20"/>
                <w:lang w:val="en-US" w:eastAsia="zh-CN" w:bidi="ar"/>
              </w:rPr>
              <w:t>其他结果</w:t>
            </w:r>
          </w:p>
        </w:tc>
        <w:tc>
          <w:tcPr>
            <w:tcW w:w="604"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color w:val="auto"/>
              </w:rPr>
            </w:pPr>
            <w:r>
              <w:rPr>
                <w:rFonts w:hint="eastAsia" w:ascii="宋体" w:hAnsi="宋体" w:eastAsia="宋体" w:cs="宋体"/>
                <w:color w:val="auto"/>
                <w:kern w:val="0"/>
                <w:sz w:val="20"/>
                <w:szCs w:val="20"/>
                <w:lang w:val="en-US" w:eastAsia="zh-CN" w:bidi="ar"/>
              </w:rPr>
              <w:t>尚未审结</w:t>
            </w:r>
          </w:p>
        </w:tc>
        <w:tc>
          <w:tcPr>
            <w:tcW w:w="658"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color w:val="auto"/>
              </w:rPr>
            </w:pPr>
            <w:r>
              <w:rPr>
                <w:rFonts w:hint="eastAsia" w:ascii="宋体" w:hAnsi="宋体" w:eastAsia="宋体" w:cs="宋体"/>
                <w:color w:val="auto"/>
                <w:kern w:val="0"/>
                <w:sz w:val="20"/>
                <w:szCs w:val="20"/>
                <w:lang w:val="en-US" w:eastAsia="zh-CN" w:bidi="ar"/>
              </w:rPr>
              <w:t>总计</w:t>
            </w:r>
          </w:p>
        </w:tc>
        <w:tc>
          <w:tcPr>
            <w:tcW w:w="2970"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color w:val="auto"/>
              </w:rPr>
            </w:pPr>
            <w:r>
              <w:rPr>
                <w:rFonts w:hint="eastAsia" w:ascii="宋体" w:hAnsi="宋体" w:eastAsia="宋体" w:cs="宋体"/>
                <w:color w:val="auto"/>
                <w:kern w:val="0"/>
                <w:sz w:val="20"/>
                <w:szCs w:val="20"/>
                <w:lang w:val="en-US" w:eastAsia="zh-CN" w:bidi="ar"/>
              </w:rPr>
              <w:t>未经复议直接起诉</w:t>
            </w:r>
          </w:p>
        </w:tc>
        <w:tc>
          <w:tcPr>
            <w:tcW w:w="3027"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color w:val="auto"/>
              </w:rPr>
            </w:pPr>
            <w:r>
              <w:rPr>
                <w:rFonts w:hint="eastAsia" w:ascii="宋体" w:hAnsi="宋体" w:eastAsia="宋体" w:cs="宋体"/>
                <w:color w:val="auto"/>
                <w:kern w:val="0"/>
                <w:sz w:val="20"/>
                <w:szCs w:val="20"/>
                <w:lang w:val="en-US" w:eastAsia="zh-CN" w:bidi="ar"/>
              </w:rPr>
              <w:t>复议后起诉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04"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eastAsia" w:ascii="宋体"/>
                <w:color w:val="auto"/>
                <w:sz w:val="24"/>
                <w:szCs w:val="24"/>
              </w:rPr>
            </w:pPr>
          </w:p>
        </w:tc>
        <w:tc>
          <w:tcPr>
            <w:tcW w:w="604"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rPr>
                <w:rFonts w:hint="eastAsia" w:ascii="宋体"/>
                <w:color w:val="auto"/>
                <w:sz w:val="24"/>
                <w:szCs w:val="24"/>
              </w:rPr>
            </w:pPr>
          </w:p>
        </w:tc>
        <w:tc>
          <w:tcPr>
            <w:tcW w:w="604"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rPr>
                <w:rFonts w:hint="eastAsia" w:ascii="宋体"/>
                <w:color w:val="auto"/>
                <w:sz w:val="24"/>
                <w:szCs w:val="24"/>
              </w:rPr>
            </w:pPr>
          </w:p>
        </w:tc>
        <w:tc>
          <w:tcPr>
            <w:tcW w:w="604"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rPr>
                <w:rFonts w:hint="eastAsia" w:ascii="宋体"/>
                <w:color w:val="auto"/>
                <w:sz w:val="24"/>
                <w:szCs w:val="24"/>
              </w:rPr>
            </w:pPr>
          </w:p>
        </w:tc>
        <w:tc>
          <w:tcPr>
            <w:tcW w:w="658"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rPr>
                <w:rFonts w:hint="eastAsia" w:ascii="宋体"/>
                <w:color w:val="auto"/>
                <w:sz w:val="24"/>
                <w:szCs w:val="24"/>
              </w:rPr>
            </w:pPr>
          </w:p>
        </w:tc>
        <w:tc>
          <w:tcPr>
            <w:tcW w:w="55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color w:val="auto"/>
              </w:rPr>
            </w:pPr>
            <w:r>
              <w:rPr>
                <w:rFonts w:hint="eastAsia" w:ascii="宋体" w:hAnsi="宋体" w:eastAsia="宋体" w:cs="宋体"/>
                <w:color w:val="auto"/>
                <w:kern w:val="0"/>
                <w:sz w:val="20"/>
                <w:szCs w:val="20"/>
                <w:lang w:val="en-US" w:eastAsia="zh-CN" w:bidi="ar"/>
              </w:rPr>
              <w:t>结果维持</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color w:val="auto"/>
              </w:rPr>
            </w:pPr>
            <w:r>
              <w:rPr>
                <w:rFonts w:hint="eastAsia" w:ascii="宋体" w:hAnsi="宋体" w:eastAsia="宋体" w:cs="宋体"/>
                <w:color w:val="auto"/>
                <w:kern w:val="0"/>
                <w:sz w:val="20"/>
                <w:szCs w:val="20"/>
                <w:lang w:val="en-US" w:eastAsia="zh-CN" w:bidi="ar"/>
              </w:rPr>
              <w:t>结果纠正</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color w:val="auto"/>
              </w:rPr>
            </w:pPr>
            <w:r>
              <w:rPr>
                <w:rFonts w:hint="eastAsia" w:ascii="宋体" w:hAnsi="宋体" w:eastAsia="宋体" w:cs="宋体"/>
                <w:color w:val="auto"/>
                <w:kern w:val="0"/>
                <w:sz w:val="20"/>
                <w:szCs w:val="20"/>
                <w:lang w:val="en-US" w:eastAsia="zh-CN" w:bidi="ar"/>
              </w:rPr>
              <w:t>其他结果</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color w:val="auto"/>
              </w:rPr>
            </w:pPr>
            <w:r>
              <w:rPr>
                <w:rFonts w:hint="eastAsia" w:ascii="宋体" w:hAnsi="宋体" w:eastAsia="宋体" w:cs="宋体"/>
                <w:color w:val="auto"/>
                <w:kern w:val="0"/>
                <w:sz w:val="20"/>
                <w:szCs w:val="20"/>
                <w:lang w:val="en-US" w:eastAsia="zh-CN" w:bidi="ar"/>
              </w:rPr>
              <w:t>尚未审结</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color w:val="auto"/>
              </w:rPr>
            </w:pPr>
            <w:r>
              <w:rPr>
                <w:rFonts w:hint="eastAsia" w:ascii="宋体" w:hAnsi="宋体" w:eastAsia="宋体" w:cs="宋体"/>
                <w:color w:val="auto"/>
                <w:kern w:val="0"/>
                <w:sz w:val="20"/>
                <w:szCs w:val="20"/>
                <w:lang w:val="en-US" w:eastAsia="zh-CN" w:bidi="ar"/>
              </w:rPr>
              <w:t>总计</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color w:val="auto"/>
              </w:rPr>
            </w:pPr>
            <w:r>
              <w:rPr>
                <w:rFonts w:hint="eastAsia" w:ascii="宋体" w:hAnsi="宋体" w:eastAsia="宋体" w:cs="宋体"/>
                <w:color w:val="auto"/>
                <w:kern w:val="0"/>
                <w:sz w:val="20"/>
                <w:szCs w:val="20"/>
                <w:lang w:val="en-US" w:eastAsia="zh-CN" w:bidi="ar"/>
              </w:rPr>
              <w:t>结果维持</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color w:val="auto"/>
              </w:rPr>
            </w:pPr>
            <w:r>
              <w:rPr>
                <w:rFonts w:hint="eastAsia" w:ascii="宋体" w:hAnsi="宋体" w:eastAsia="宋体" w:cs="宋体"/>
                <w:color w:val="auto"/>
                <w:kern w:val="0"/>
                <w:sz w:val="20"/>
                <w:szCs w:val="20"/>
                <w:lang w:val="en-US" w:eastAsia="zh-CN" w:bidi="ar"/>
              </w:rPr>
              <w:t>结果纠正</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color w:val="auto"/>
              </w:rPr>
            </w:pPr>
            <w:r>
              <w:rPr>
                <w:rFonts w:hint="eastAsia" w:ascii="宋体" w:hAnsi="宋体" w:eastAsia="宋体" w:cs="宋体"/>
                <w:color w:val="auto"/>
                <w:kern w:val="0"/>
                <w:sz w:val="20"/>
                <w:szCs w:val="20"/>
                <w:lang w:val="en-US" w:eastAsia="zh-CN" w:bidi="ar"/>
              </w:rPr>
              <w:t>其他结果</w:t>
            </w:r>
          </w:p>
        </w:tc>
        <w:tc>
          <w:tcPr>
            <w:tcW w:w="606"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color w:val="auto"/>
              </w:rPr>
            </w:pPr>
            <w:r>
              <w:rPr>
                <w:rFonts w:hint="eastAsia" w:ascii="宋体" w:hAnsi="宋体" w:eastAsia="宋体" w:cs="宋体"/>
                <w:color w:val="auto"/>
                <w:kern w:val="0"/>
                <w:sz w:val="20"/>
                <w:szCs w:val="20"/>
                <w:lang w:val="en-US" w:eastAsia="zh-CN" w:bidi="ar"/>
              </w:rPr>
              <w:t>尚未审结</w:t>
            </w:r>
          </w:p>
        </w:tc>
        <w:tc>
          <w:tcPr>
            <w:tcW w:w="606"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color w:val="auto"/>
              </w:rPr>
            </w:pPr>
            <w:r>
              <w:rPr>
                <w:rFonts w:hint="eastAsia" w:ascii="宋体" w:hAnsi="宋体" w:eastAsia="宋体" w:cs="宋体"/>
                <w:color w:val="auto"/>
                <w:kern w:val="0"/>
                <w:sz w:val="20"/>
                <w:szCs w:val="20"/>
                <w:lang w:val="en-US" w:eastAsia="zh-CN" w:bidi="ar"/>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04"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0</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color w:val="auto"/>
              </w:rPr>
            </w:pPr>
            <w:r>
              <w:rPr>
                <w:rFonts w:hint="eastAsia" w:ascii="Calibri" w:hAnsi="Calibri" w:cs="Calibri"/>
                <w:color w:val="auto"/>
                <w:kern w:val="0"/>
                <w:sz w:val="20"/>
                <w:szCs w:val="20"/>
                <w:lang w:val="en-US" w:eastAsia="zh-CN" w:bidi="ar"/>
              </w:rPr>
              <w:t>0</w:t>
            </w:r>
            <w:r>
              <w:rPr>
                <w:rFonts w:hint="default" w:ascii="Calibri" w:hAnsi="Calibri" w:cs="Calibri" w:eastAsiaTheme="minorEastAsia"/>
                <w:color w:val="auto"/>
                <w:kern w:val="0"/>
                <w:sz w:val="20"/>
                <w:szCs w:val="20"/>
                <w:lang w:val="en-US" w:eastAsia="zh-CN" w:bidi="ar"/>
              </w:rPr>
              <w:t> </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eastAsiaTheme="minorEastAsia"/>
                <w:color w:val="auto"/>
                <w:lang w:val="en-US" w:eastAsia="zh-CN"/>
              </w:rPr>
            </w:pPr>
            <w:r>
              <w:rPr>
                <w:rFonts w:hint="eastAsia"/>
                <w:color w:val="auto"/>
                <w:lang w:val="en-US" w:eastAsia="zh-CN"/>
              </w:rPr>
              <w:t>0</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default" w:ascii="Calibri" w:hAnsi="Calibri" w:cs="Calibri" w:eastAsiaTheme="minorEastAsia"/>
                <w:color w:val="auto"/>
                <w:kern w:val="0"/>
                <w:sz w:val="20"/>
                <w:szCs w:val="20"/>
                <w:lang w:val="en-US" w:eastAsia="zh-CN" w:bidi="ar"/>
              </w:rPr>
              <w:t> </w:t>
            </w:r>
            <w:r>
              <w:rPr>
                <w:rFonts w:hint="eastAsia" w:ascii="Calibri" w:hAnsi="Calibri" w:cs="Calibri"/>
                <w:color w:val="auto"/>
                <w:kern w:val="0"/>
                <w:sz w:val="20"/>
                <w:szCs w:val="20"/>
                <w:lang w:val="en-US" w:eastAsia="zh-CN" w:bidi="ar"/>
              </w:rPr>
              <w:t>1</w:t>
            </w:r>
          </w:p>
        </w:tc>
        <w:tc>
          <w:tcPr>
            <w:tcW w:w="658"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eastAsiaTheme="minorEastAsia"/>
                <w:color w:val="auto"/>
                <w:lang w:val="en-US" w:eastAsia="zh-CN"/>
              </w:rPr>
            </w:pPr>
            <w:r>
              <w:rPr>
                <w:rFonts w:hint="eastAsia"/>
                <w:color w:val="auto"/>
                <w:lang w:val="en-US" w:eastAsia="zh-CN"/>
              </w:rPr>
              <w:t>1</w:t>
            </w:r>
          </w:p>
        </w:tc>
        <w:tc>
          <w:tcPr>
            <w:tcW w:w="55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eastAsia" w:ascii="宋体" w:hAnsi="宋体" w:eastAsia="宋体" w:cs="宋体"/>
                <w:color w:val="auto"/>
                <w:kern w:val="0"/>
                <w:sz w:val="20"/>
                <w:szCs w:val="20"/>
                <w:lang w:val="en-US" w:eastAsia="zh-CN" w:bidi="ar"/>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color w:val="auto"/>
                <w:lang w:val="en-US"/>
              </w:rPr>
            </w:pPr>
            <w:r>
              <w:rPr>
                <w:rFonts w:hint="eastAsia" w:ascii="宋体" w:hAnsi="宋体" w:eastAsia="宋体" w:cs="宋体"/>
                <w:color w:val="auto"/>
                <w:kern w:val="0"/>
                <w:sz w:val="20"/>
                <w:szCs w:val="20"/>
                <w:lang w:val="en-US" w:eastAsia="zh-CN" w:bidi="ar"/>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color w:val="auto"/>
              </w:rPr>
            </w:pPr>
            <w:r>
              <w:rPr>
                <w:rFonts w:hint="eastAsia" w:ascii="宋体" w:hAnsi="宋体" w:eastAsia="宋体" w:cs="宋体"/>
                <w:color w:val="auto"/>
                <w:kern w:val="0"/>
                <w:sz w:val="20"/>
                <w:szCs w:val="20"/>
                <w:lang w:val="en-US" w:eastAsia="zh-CN" w:bidi="ar"/>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color w:val="auto"/>
              </w:rPr>
            </w:pPr>
            <w:r>
              <w:rPr>
                <w:rFonts w:hint="eastAsia" w:ascii="宋体" w:hAnsi="宋体" w:eastAsia="宋体" w:cs="宋体"/>
                <w:color w:val="auto"/>
                <w:kern w:val="0"/>
                <w:sz w:val="20"/>
                <w:szCs w:val="20"/>
                <w:lang w:val="en-US" w:eastAsia="zh-CN" w:bidi="ar"/>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color w:val="auto"/>
              </w:rPr>
            </w:pPr>
            <w:r>
              <w:rPr>
                <w:rFonts w:hint="eastAsia" w:ascii="宋体" w:hAnsi="宋体" w:eastAsia="宋体" w:cs="宋体"/>
                <w:color w:val="auto"/>
                <w:kern w:val="0"/>
                <w:sz w:val="20"/>
                <w:szCs w:val="20"/>
                <w:lang w:val="en-US" w:eastAsia="zh-CN" w:bidi="ar"/>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color w:val="auto"/>
              </w:rPr>
            </w:pPr>
            <w:r>
              <w:rPr>
                <w:rFonts w:hint="eastAsia" w:ascii="宋体" w:hAnsi="宋体" w:eastAsia="宋体" w:cs="宋体"/>
                <w:color w:val="auto"/>
                <w:kern w:val="0"/>
                <w:sz w:val="20"/>
                <w:szCs w:val="20"/>
                <w:lang w:val="en-US" w:eastAsia="zh-CN" w:bidi="ar"/>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color w:val="auto"/>
              </w:rPr>
            </w:pPr>
            <w:r>
              <w:rPr>
                <w:rFonts w:hint="eastAsia" w:ascii="宋体" w:hAnsi="宋体" w:eastAsia="宋体" w:cs="宋体"/>
                <w:color w:val="auto"/>
                <w:kern w:val="0"/>
                <w:sz w:val="20"/>
                <w:szCs w:val="20"/>
                <w:lang w:val="en-US" w:eastAsia="zh-CN" w:bidi="ar"/>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color w:val="auto"/>
              </w:rPr>
            </w:pPr>
            <w:r>
              <w:rPr>
                <w:rFonts w:hint="eastAsia" w:ascii="宋体" w:hAnsi="宋体" w:eastAsia="宋体" w:cs="宋体"/>
                <w:color w:val="auto"/>
                <w:kern w:val="0"/>
                <w:sz w:val="20"/>
                <w:szCs w:val="20"/>
                <w:lang w:val="en-US" w:eastAsia="zh-CN" w:bidi="ar"/>
              </w:rPr>
              <w:t>0</w:t>
            </w:r>
          </w:p>
        </w:tc>
        <w:tc>
          <w:tcPr>
            <w:tcW w:w="60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color w:val="auto"/>
              </w:rPr>
            </w:pPr>
            <w:r>
              <w:rPr>
                <w:rFonts w:hint="eastAsia" w:ascii="宋体" w:hAnsi="宋体" w:eastAsia="宋体" w:cs="宋体"/>
                <w:color w:val="auto"/>
                <w:kern w:val="0"/>
                <w:sz w:val="20"/>
                <w:szCs w:val="20"/>
                <w:lang w:val="en-US" w:eastAsia="zh-CN" w:bidi="ar"/>
              </w:rPr>
              <w:t>0</w:t>
            </w:r>
          </w:p>
        </w:tc>
        <w:tc>
          <w:tcPr>
            <w:tcW w:w="606"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ascii="宋体" w:eastAsia="宋体"/>
                <w:color w:val="auto"/>
                <w:sz w:val="24"/>
                <w:szCs w:val="24"/>
                <w:lang w:val="en-US" w:eastAsia="zh-CN"/>
              </w:rPr>
            </w:pPr>
            <w:r>
              <w:rPr>
                <w:rFonts w:hint="eastAsia" w:ascii="宋体" w:hAnsi="宋体" w:eastAsia="宋体" w:cs="宋体"/>
                <w:color w:val="auto"/>
                <w:kern w:val="0"/>
                <w:sz w:val="20"/>
                <w:szCs w:val="20"/>
                <w:lang w:val="en-US" w:eastAsia="zh-CN" w:bidi="ar"/>
              </w:rPr>
              <w:t>0</w:t>
            </w:r>
          </w:p>
        </w:tc>
      </w:tr>
    </w:tbl>
    <w:p>
      <w:pPr>
        <w:pStyle w:val="2"/>
        <w:keepNext w:val="0"/>
        <w:keepLines w:val="0"/>
        <w:widowControl/>
        <w:suppressLineNumbers w:val="0"/>
        <w:ind w:firstLine="310" w:firstLineChars="100"/>
        <w:rPr>
          <w:color w:val="auto"/>
        </w:rPr>
      </w:pPr>
      <w:r>
        <w:rPr>
          <w:rFonts w:hint="eastAsia" w:ascii="黑体" w:hAnsi="宋体" w:eastAsia="黑体" w:cs="黑体"/>
          <w:color w:val="auto"/>
          <w:sz w:val="31"/>
          <w:szCs w:val="31"/>
        </w:rPr>
        <w:t>五、存在的主要问题及改进情况</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rightChars="0" w:firstLine="640" w:firstLineChars="200"/>
        <w:jc w:val="left"/>
        <w:textAlignment w:val="auto"/>
        <w:rPr>
          <w:rFonts w:hint="default" w:ascii="仿宋_GB2312" w:hAnsi="仿宋_GB2312" w:eastAsia="仿宋_GB2312" w:cs="仿宋_GB2312"/>
          <w:i w:val="0"/>
          <w:caps w:val="0"/>
          <w:color w:val="auto"/>
          <w:spacing w:val="0"/>
          <w:sz w:val="32"/>
          <w:szCs w:val="32"/>
          <w:shd w:val="clear" w:fill="FFFFFF"/>
          <w:lang w:val="en-US" w:eastAsia="zh-CN"/>
        </w:rPr>
      </w:pPr>
      <w:r>
        <w:rPr>
          <w:rFonts w:hint="eastAsia" w:ascii="仿宋_GB2312" w:hAnsi="仿宋_GB2312" w:eastAsia="仿宋_GB2312" w:cs="仿宋_GB2312"/>
          <w:i w:val="0"/>
          <w:caps w:val="0"/>
          <w:color w:val="auto"/>
          <w:spacing w:val="0"/>
          <w:sz w:val="32"/>
          <w:szCs w:val="32"/>
          <w:shd w:val="clear" w:fill="FFFFFF"/>
          <w:lang w:val="en-US" w:eastAsia="zh-CN"/>
        </w:rPr>
        <w:t>2021年度科苑街道政府信息公开工作虽然取得了新的进展，但对照《条例》规定和上级要求，距离群众期望还存在一定的差距。一是信息公开的广度和深度还不够，公开的范围和内容有待进一步延伸和细化。二是政策解读方式需要注重多元化，图文解读、动漫解读等质量和比例需要进一步提高。三是对政府信息公开工作的重要性和必要性认识待进一步加强，时效需进一步提高。针对上述问题和不足，我办将积极整改，切实提高政府信息公开工作整体水平。</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rightChars="0" w:firstLine="640" w:firstLineChars="200"/>
        <w:jc w:val="left"/>
        <w:textAlignment w:val="auto"/>
        <w:rPr>
          <w:rFonts w:hint="eastAsia" w:ascii="仿宋_GB2312" w:hAnsi="仿宋_GB2312" w:eastAsia="仿宋_GB2312" w:cs="仿宋_GB2312"/>
          <w:i w:val="0"/>
          <w:caps w:val="0"/>
          <w:color w:val="auto"/>
          <w:spacing w:val="0"/>
          <w:sz w:val="32"/>
          <w:szCs w:val="32"/>
          <w:shd w:val="clear" w:fill="FFFFFF"/>
          <w:lang w:val="en-US" w:eastAsia="zh-CN"/>
        </w:rPr>
      </w:pPr>
      <w:r>
        <w:rPr>
          <w:rFonts w:hint="default" w:ascii="仿宋_GB2312" w:hAnsi="仿宋_GB2312" w:eastAsia="仿宋_GB2312" w:cs="仿宋_GB2312"/>
          <w:i w:val="0"/>
          <w:caps w:val="0"/>
          <w:color w:val="auto"/>
          <w:spacing w:val="0"/>
          <w:sz w:val="32"/>
          <w:szCs w:val="32"/>
          <w:shd w:val="clear" w:fill="FFFFFF"/>
          <w:lang w:val="en-US" w:eastAsia="zh-CN"/>
        </w:rPr>
        <w:t>一是</w:t>
      </w:r>
      <w:r>
        <w:rPr>
          <w:rFonts w:hint="eastAsia" w:ascii="仿宋_GB2312" w:hAnsi="仿宋_GB2312" w:eastAsia="仿宋_GB2312" w:cs="仿宋_GB2312"/>
          <w:i w:val="0"/>
          <w:caps w:val="0"/>
          <w:color w:val="auto"/>
          <w:spacing w:val="0"/>
          <w:sz w:val="32"/>
          <w:szCs w:val="32"/>
          <w:shd w:val="clear" w:fill="FFFFFF"/>
          <w:lang w:val="en-US" w:eastAsia="zh-CN"/>
        </w:rPr>
        <w:t>抓好业务培训，提高公开意识。定期开展政务公开业务培训，提高工作人员业务能力，进一步了解政务公开内容，掌握政务公开的方法，保持履行职责过程中公开政府信息的自觉性和敏感性。二是延伸公开范围，细化公开内容。结合街道实际和群众期盼，适时扩大政府信息公开的范围和内容，保障信息公开的时效性，做好政府信息公开更新维护工作，真正畅通服务群众的“最后一公里”。三是做好宣传工作，拓宽公开渠道。丰富公开途径，联合宣传等部门，形成工作合力，积极利用新媒体带来的便捷，提高居民对政府信息的知晓率，更好的服务群众。</w:t>
      </w:r>
    </w:p>
    <w:p>
      <w:pPr>
        <w:pStyle w:val="2"/>
        <w:keepNext w:val="0"/>
        <w:keepLines w:val="0"/>
        <w:widowControl/>
        <w:suppressLineNumbers w:val="0"/>
        <w:ind w:left="0" w:firstLine="420"/>
        <w:rPr>
          <w:color w:val="auto"/>
        </w:rPr>
      </w:pPr>
      <w:r>
        <w:rPr>
          <w:rFonts w:hint="eastAsia" w:ascii="黑体" w:hAnsi="宋体" w:eastAsia="黑体" w:cs="黑体"/>
          <w:color w:val="auto"/>
          <w:sz w:val="31"/>
          <w:szCs w:val="31"/>
        </w:rPr>
        <w:t>六、其他需要报告的事项</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640" w:leftChars="0" w:right="0" w:rightChars="0"/>
        <w:rPr>
          <w:rFonts w:hint="eastAsia" w:ascii="楷体_GB2312" w:hAnsi="楷体_GB2312" w:eastAsia="楷体_GB2312" w:cs="楷体_GB2312"/>
          <w:i w:val="0"/>
          <w:caps w:val="0"/>
          <w:color w:val="auto"/>
          <w:spacing w:val="0"/>
          <w:sz w:val="32"/>
          <w:szCs w:val="32"/>
          <w:shd w:val="clear" w:fill="FFFFFF"/>
          <w:lang w:eastAsia="zh-CN"/>
        </w:rPr>
      </w:pPr>
      <w:r>
        <w:rPr>
          <w:rFonts w:hint="eastAsia" w:ascii="楷体_GB2312" w:hAnsi="楷体_GB2312" w:eastAsia="楷体_GB2312" w:cs="楷体_GB2312"/>
          <w:i w:val="0"/>
          <w:caps w:val="0"/>
          <w:color w:val="auto"/>
          <w:spacing w:val="0"/>
          <w:sz w:val="32"/>
          <w:szCs w:val="32"/>
          <w:shd w:val="clear" w:fill="FFFFFF"/>
          <w:lang w:eastAsia="zh-CN"/>
        </w:rPr>
        <w:t>（一）重点领域信息公开情况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jc w:val="both"/>
        <w:rPr>
          <w:rFonts w:hint="eastAsia" w:ascii="仿宋_GB2312" w:hAnsi="微软雅黑" w:eastAsia="仿宋_GB2312" w:cs="仿宋_GB2312"/>
          <w:i w:val="0"/>
          <w:iCs w:val="0"/>
          <w:caps w:val="0"/>
          <w:color w:val="000000"/>
          <w:spacing w:val="0"/>
          <w:sz w:val="32"/>
          <w:szCs w:val="32"/>
          <w:bdr w:val="none" w:color="auto" w:sz="0" w:space="0"/>
        </w:rPr>
      </w:pPr>
      <w:r>
        <w:rPr>
          <w:rFonts w:hint="eastAsia" w:ascii="仿宋_GB2312" w:hAnsi="微软雅黑" w:eastAsia="仿宋_GB2312" w:cs="仿宋_GB2312"/>
          <w:i w:val="0"/>
          <w:iCs w:val="0"/>
          <w:caps w:val="0"/>
          <w:color w:val="000000"/>
          <w:spacing w:val="0"/>
          <w:sz w:val="32"/>
          <w:szCs w:val="32"/>
          <w:bdr w:val="none" w:color="auto" w:sz="0" w:space="0"/>
          <w:lang w:eastAsia="zh-CN"/>
        </w:rPr>
        <w:t>一</w:t>
      </w:r>
      <w:r>
        <w:rPr>
          <w:rFonts w:hint="eastAsia" w:ascii="仿宋_GB2312" w:hAnsi="微软雅黑" w:eastAsia="仿宋_GB2312" w:cs="仿宋_GB2312"/>
          <w:i w:val="0"/>
          <w:iCs w:val="0"/>
          <w:caps w:val="0"/>
          <w:color w:val="000000"/>
          <w:spacing w:val="0"/>
          <w:sz w:val="32"/>
          <w:szCs w:val="32"/>
          <w:bdr w:val="none" w:color="auto" w:sz="0" w:space="0"/>
        </w:rPr>
        <w:t>是进一步深化细化卫生健康领域信息公开。做好疫情防控信息公开，提高疫情防控信息发布规范化水平，对社会关注的重大政策、内容敏感的重要信息统一步调对外发声。通过政府网站、宣传栏、微信公众号等新媒体大力开展健康科普宣传，帮助群众学习、了解、掌握有关维持健康、预防疾病等方面的知识与技能，提高自我主动健康意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jc w:val="both"/>
        <w:rPr>
          <w:rFonts w:hint="eastAsia" w:ascii="微软雅黑" w:hAnsi="微软雅黑" w:eastAsia="仿宋_GB2312" w:cs="微软雅黑"/>
          <w:i w:val="0"/>
          <w:iCs w:val="0"/>
          <w:caps w:val="0"/>
          <w:color w:val="000000"/>
          <w:spacing w:val="0"/>
          <w:sz w:val="24"/>
          <w:szCs w:val="24"/>
          <w:lang w:eastAsia="zh-CN"/>
        </w:rPr>
      </w:pPr>
      <w:r>
        <w:rPr>
          <w:rFonts w:hint="eastAsia" w:ascii="仿宋_GB2312" w:hAnsi="微软雅黑" w:eastAsia="仿宋_GB2312" w:cs="仿宋_GB2312"/>
          <w:i w:val="0"/>
          <w:iCs w:val="0"/>
          <w:caps w:val="0"/>
          <w:color w:val="000000"/>
          <w:spacing w:val="0"/>
          <w:sz w:val="32"/>
          <w:szCs w:val="32"/>
          <w:bdr w:val="none" w:color="auto" w:sz="0" w:space="0"/>
          <w:lang w:eastAsia="zh-CN"/>
        </w:rPr>
        <w:t>二</w:t>
      </w:r>
      <w:r>
        <w:rPr>
          <w:rFonts w:hint="eastAsia" w:ascii="仿宋_GB2312" w:hAnsi="微软雅黑" w:eastAsia="仿宋_GB2312" w:cs="仿宋_GB2312"/>
          <w:i w:val="0"/>
          <w:iCs w:val="0"/>
          <w:caps w:val="0"/>
          <w:color w:val="000000"/>
          <w:spacing w:val="0"/>
          <w:sz w:val="32"/>
          <w:szCs w:val="32"/>
          <w:bdr w:val="none" w:color="auto" w:sz="0" w:space="0"/>
        </w:rPr>
        <w:t>是进一步深化细化教育领域信息公开。继续优化细化学前教育、义务教育等各类招生考试信息公开。重点做好义务教育阶段招生方案、招生范围、招生程序、报名条件、咨询方式、招生结果等信息公开的基础</w:t>
      </w:r>
      <w:r>
        <w:rPr>
          <w:rFonts w:hint="eastAsia" w:ascii="仿宋_GB2312" w:hAnsi="微软雅黑" w:eastAsia="仿宋_GB2312" w:cs="仿宋_GB2312"/>
          <w:i w:val="0"/>
          <w:iCs w:val="0"/>
          <w:caps w:val="0"/>
          <w:color w:val="000000"/>
          <w:spacing w:val="0"/>
          <w:sz w:val="32"/>
          <w:szCs w:val="32"/>
          <w:bdr w:val="none" w:color="auto" w:sz="0" w:space="0"/>
          <w:lang w:eastAsia="zh-CN"/>
        </w:rPr>
        <w:t>。</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640" w:leftChars="0" w:right="0" w:rightChars="0"/>
        <w:rPr>
          <w:rFonts w:hint="eastAsia" w:ascii="楷体_GB2312" w:hAnsi="楷体_GB2312" w:eastAsia="楷体_GB2312" w:cs="楷体_GB2312"/>
          <w:i w:val="0"/>
          <w:caps w:val="0"/>
          <w:color w:val="auto"/>
          <w:spacing w:val="0"/>
          <w:sz w:val="32"/>
          <w:szCs w:val="32"/>
          <w:shd w:val="clear" w:fill="FFFFFF"/>
          <w:lang w:eastAsia="zh-CN"/>
        </w:rPr>
      </w:pPr>
      <w:r>
        <w:rPr>
          <w:rFonts w:hint="eastAsia" w:ascii="楷体_GB2312" w:hAnsi="楷体_GB2312" w:eastAsia="楷体_GB2312" w:cs="楷体_GB2312"/>
          <w:i w:val="0"/>
          <w:caps w:val="0"/>
          <w:color w:val="auto"/>
          <w:spacing w:val="0"/>
          <w:sz w:val="32"/>
          <w:szCs w:val="32"/>
          <w:shd w:val="clear" w:fill="FFFFFF"/>
          <w:lang w:eastAsia="zh-CN"/>
        </w:rPr>
        <w:t>（二）人大代表建议和政协委员提案办理情况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jc w:val="both"/>
        <w:rPr>
          <w:rFonts w:hint="eastAsia" w:ascii="仿宋_GB2312" w:hAnsi="微软雅黑" w:eastAsia="仿宋_GB2312" w:cs="仿宋_GB2312"/>
          <w:i w:val="0"/>
          <w:iCs w:val="0"/>
          <w:caps w:val="0"/>
          <w:color w:val="000000"/>
          <w:spacing w:val="0"/>
          <w:sz w:val="32"/>
          <w:szCs w:val="32"/>
        </w:rPr>
      </w:pPr>
      <w:r>
        <w:rPr>
          <w:rFonts w:hint="eastAsia" w:ascii="仿宋_GB2312" w:hAnsi="微软雅黑" w:eastAsia="仿宋_GB2312" w:cs="仿宋_GB2312"/>
          <w:i w:val="0"/>
          <w:iCs w:val="0"/>
          <w:caps w:val="0"/>
          <w:color w:val="000000"/>
          <w:spacing w:val="0"/>
          <w:sz w:val="32"/>
          <w:szCs w:val="32"/>
        </w:rPr>
        <w:t>2021年，科苑街道办事处共收到代表建议0件，政协提案3件，其中区级政协提案3件。办理结果为：正在解决采纳3件。提案建议内容主要涉及老年人健康、居民养老及城市建设等社会民生热点问题。对建议提案科苑街道办事处始终以“事事有着落、件件有回音、办理有实效”为目标，认真办理每一件建议提案，尽最大努力解决代表委员们所反映的问题。全部建议提案均在</w:t>
      </w:r>
      <w:r>
        <w:rPr>
          <w:rFonts w:hint="eastAsia" w:ascii="仿宋_GB2312" w:hAnsi="微软雅黑" w:eastAsia="仿宋_GB2312" w:cs="仿宋_GB2312"/>
          <w:i w:val="0"/>
          <w:iCs w:val="0"/>
          <w:caps w:val="0"/>
          <w:color w:val="000000"/>
          <w:spacing w:val="0"/>
          <w:sz w:val="32"/>
          <w:szCs w:val="32"/>
          <w:lang w:val="en-US" w:eastAsia="zh-CN"/>
        </w:rPr>
        <w:t>2021年</w:t>
      </w:r>
      <w:r>
        <w:rPr>
          <w:rFonts w:hint="eastAsia" w:ascii="仿宋_GB2312" w:hAnsi="微软雅黑" w:eastAsia="仿宋_GB2312" w:cs="仿宋_GB2312"/>
          <w:i w:val="0"/>
          <w:iCs w:val="0"/>
          <w:caps w:val="0"/>
          <w:color w:val="000000"/>
          <w:spacing w:val="0"/>
          <w:sz w:val="32"/>
          <w:szCs w:val="32"/>
        </w:rPr>
        <w:t>7月底前征求代表委员意见后形成初稿，并全部落实措施进行办理。</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640" w:leftChars="0" w:right="0" w:rightChars="0"/>
        <w:rPr>
          <w:rFonts w:hint="eastAsia" w:ascii="楷体_GB2312" w:hAnsi="楷体_GB2312" w:eastAsia="楷体_GB2312" w:cs="楷体_GB2312"/>
          <w:i w:val="0"/>
          <w:caps w:val="0"/>
          <w:color w:val="auto"/>
          <w:spacing w:val="0"/>
          <w:sz w:val="32"/>
          <w:szCs w:val="32"/>
          <w:shd w:val="clear" w:fill="FFFFFF"/>
          <w:lang w:eastAsia="zh-CN"/>
        </w:rPr>
      </w:pPr>
      <w:r>
        <w:rPr>
          <w:rFonts w:hint="eastAsia" w:ascii="楷体_GB2312" w:hAnsi="楷体_GB2312" w:eastAsia="楷体_GB2312" w:cs="楷体_GB2312"/>
          <w:i w:val="0"/>
          <w:caps w:val="0"/>
          <w:color w:val="auto"/>
          <w:spacing w:val="0"/>
          <w:sz w:val="32"/>
          <w:szCs w:val="32"/>
          <w:shd w:val="clear" w:fill="FFFFFF"/>
          <w:lang w:eastAsia="zh-CN"/>
        </w:rPr>
        <w:t>（三）相关数据统计说明</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both"/>
        <w:rPr>
          <w:rFonts w:hint="eastAsia" w:ascii="仿宋_GB2312" w:hAnsi="仿宋_GB2312" w:eastAsia="仿宋_GB2312" w:cs="仿宋_GB2312"/>
          <w:color w:val="auto"/>
          <w:sz w:val="44"/>
          <w:szCs w:val="44"/>
          <w:lang w:eastAsia="zh-CN"/>
        </w:rPr>
      </w:pPr>
      <w:r>
        <w:rPr>
          <w:rFonts w:hint="eastAsia" w:ascii="仿宋_GB2312" w:hAnsi="微软雅黑" w:eastAsia="仿宋_GB2312" w:cs="仿宋_GB2312"/>
          <w:i w:val="0"/>
          <w:iCs w:val="0"/>
          <w:caps w:val="0"/>
          <w:color w:val="000000"/>
          <w:spacing w:val="0"/>
          <w:sz w:val="32"/>
          <w:szCs w:val="32"/>
          <w:bdr w:val="none" w:color="auto" w:sz="0" w:space="0"/>
        </w:rPr>
        <w:t>本报告所列数据统计期限自2021年1月1日起，到2021年12月31日止。</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楷体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FCF82A"/>
    <w:multiLevelType w:val="singleLevel"/>
    <w:tmpl w:val="A4FCF82A"/>
    <w:lvl w:ilvl="0" w:tentative="0">
      <w:start w:val="3"/>
      <w:numFmt w:val="chineseCounting"/>
      <w:suff w:val="nothing"/>
      <w:lvlText w:val="%1、"/>
      <w:lvlJc w:val="left"/>
      <w:rPr>
        <w:rFonts w:hint="eastAsia"/>
        <w:color w:val="auto"/>
      </w:rPr>
    </w:lvl>
  </w:abstractNum>
  <w:abstractNum w:abstractNumId="1">
    <w:nsid w:val="F50B0625"/>
    <w:multiLevelType w:val="singleLevel"/>
    <w:tmpl w:val="F50B0625"/>
    <w:lvl w:ilvl="0" w:tentative="0">
      <w:start w:val="1"/>
      <w:numFmt w:val="chineseCounting"/>
      <w:suff w:val="nothing"/>
      <w:lvlText w:val="%1、"/>
      <w:lvlJc w:val="left"/>
      <w:rPr>
        <w:rFonts w:hint="eastAsia"/>
      </w:rPr>
    </w:lvl>
  </w:abstractNum>
  <w:abstractNum w:abstractNumId="2">
    <w:nsid w:val="7A103333"/>
    <w:multiLevelType w:val="singleLevel"/>
    <w:tmpl w:val="7A103333"/>
    <w:lvl w:ilvl="0" w:tentative="0">
      <w:start w:val="1"/>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8237FC8"/>
    <w:rsid w:val="108B7BE5"/>
    <w:rsid w:val="14747258"/>
    <w:rsid w:val="1C463BF1"/>
    <w:rsid w:val="34B44AFF"/>
    <w:rsid w:val="3B2D53FF"/>
    <w:rsid w:val="420E1811"/>
    <w:rsid w:val="51BB47B7"/>
    <w:rsid w:val="531D56DC"/>
    <w:rsid w:val="58237FC8"/>
    <w:rsid w:val="5A2C2AAD"/>
    <w:rsid w:val="5E1E2CF9"/>
    <w:rsid w:val="63125DC9"/>
    <w:rsid w:val="645D3EC0"/>
    <w:rsid w:val="64D937A5"/>
    <w:rsid w:val="681E5565"/>
    <w:rsid w:val="6AA32CCC"/>
    <w:rsid w:val="6CE63C83"/>
    <w:rsid w:val="6E710ED6"/>
    <w:rsid w:val="72D41534"/>
    <w:rsid w:val="73A803F0"/>
    <w:rsid w:val="75600DEB"/>
    <w:rsid w:val="764952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chart" Target="charts/chart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0828166519043401"/>
          <c:y val="0.0387496770860243"/>
        </c:manualLayout>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2021年度政府信息公开申请答复结果</c:v>
                </c:pt>
              </c:strCache>
            </c:strRef>
          </c:tx>
          <c:spPr/>
          <c:explosion val="0"/>
          <c:dPt>
            <c:idx val="0"/>
            <c:bubble3D val="0"/>
            <c:spPr>
              <a:solidFill>
                <a:schemeClr val="accent1"/>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无法提供</c:v>
                </c:pt>
              </c:strCache>
            </c:strRef>
          </c:cat>
          <c:val>
            <c:numRef>
              <c:f>Sheet1!$B$2</c:f>
              <c:numCache>
                <c:formatCode>General</c:formatCode>
                <c:ptCount val="1"/>
                <c:pt idx="0">
                  <c:v>6</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2341</Words>
  <Characters>2481</Characters>
  <Lines>0</Lines>
  <Paragraphs>0</Paragraphs>
  <TotalTime>25</TotalTime>
  <ScaleCrop>false</ScaleCrop>
  <LinksUpToDate>false</LinksUpToDate>
  <CharactersWithSpaces>2678</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2020-12-22T07:50:00Z</dcterms:created>
  <dc:creator>Lenovo</dc:creator>
  <cp:lastModifiedBy>Lenovo</cp:lastModifiedBy>
  <cp:lastPrinted>2022-03-09T08:18:24Z</cp:lastPrinted>
  <dcterms:modified xsi:type="dcterms:W3CDTF">2022-03-09T08:38:29Z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1C244D7494844002AB6260F9A2DBA8D7</vt:lpwstr>
  </property>
</Properties>
</file>