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AA6A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14:paraId="31DA27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张店区科技局</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4</w:t>
      </w:r>
      <w:r>
        <w:rPr>
          <w:rFonts w:hint="eastAsia" w:ascii="方正小标宋简体" w:hAnsi="方正小标宋简体" w:eastAsia="方正小标宋简体" w:cs="方正小标宋简体"/>
          <w:sz w:val="44"/>
          <w:szCs w:val="44"/>
          <w:lang w:val="en-US" w:eastAsia="zh-CN"/>
        </w:rPr>
        <w:t>年度法治政府</w:t>
      </w:r>
    </w:p>
    <w:p w14:paraId="1E8FA9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建设情况报告</w:t>
      </w:r>
    </w:p>
    <w:p w14:paraId="53FCFF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47E179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方正小标宋简体" w:cs="Times New Roman"/>
          <w:sz w:val="32"/>
          <w:szCs w:val="32"/>
          <w:lang w:val="en-US" w:eastAsia="zh-CN"/>
        </w:rPr>
        <w:t>2024</w:t>
      </w:r>
      <w:r>
        <w:rPr>
          <w:rFonts w:hint="eastAsia" w:ascii="仿宋_GB2312" w:hAnsi="仿宋_GB2312" w:eastAsia="仿宋_GB2312" w:cs="仿宋_GB2312"/>
          <w:sz w:val="32"/>
          <w:szCs w:val="32"/>
          <w:lang w:val="en-US" w:eastAsia="zh-CN"/>
        </w:rPr>
        <w:t>年，张店区科技局在区委区政府的正确领导下，在区全面依法治区委员会的具体指导下，坚持以习近平法治思想为指导，结合科技服务工作实际，把法治建设工作列入重要日程，</w:t>
      </w:r>
      <w:r>
        <w:rPr>
          <w:rFonts w:hint="eastAsia" w:ascii="仿宋_GB2312" w:hAnsi="仿宋_GB2312" w:eastAsia="仿宋_GB2312" w:cs="仿宋_GB2312"/>
          <w:sz w:val="32"/>
          <w:szCs w:val="32"/>
          <w:lang w:eastAsia="zh-CN"/>
        </w:rPr>
        <w:t>不断提高全局党员干部的依法行政能力，扎实推进法治政府建设，</w:t>
      </w:r>
      <w:r>
        <w:rPr>
          <w:rFonts w:hint="eastAsia" w:ascii="仿宋_GB2312" w:hAnsi="仿宋_GB2312" w:eastAsia="仿宋_GB2312" w:cs="仿宋_GB2312"/>
          <w:sz w:val="32"/>
          <w:szCs w:val="32"/>
          <w:lang w:val="en-US" w:eastAsia="zh-CN"/>
        </w:rPr>
        <w:t>现将</w:t>
      </w:r>
      <w:r>
        <w:rPr>
          <w:rFonts w:hint="eastAsia" w:ascii="Times New Roman" w:hAnsi="Times New Roman" w:eastAsia="方正小标宋简体" w:cs="Times New Roman"/>
          <w:sz w:val="32"/>
          <w:szCs w:val="32"/>
          <w:lang w:val="en-US" w:eastAsia="zh-CN"/>
        </w:rPr>
        <w:t>2024</w:t>
      </w:r>
      <w:r>
        <w:rPr>
          <w:rFonts w:hint="eastAsia" w:ascii="仿宋_GB2312" w:hAnsi="仿宋_GB2312" w:eastAsia="仿宋_GB2312" w:cs="仿宋_GB2312"/>
          <w:sz w:val="32"/>
          <w:szCs w:val="32"/>
          <w:lang w:val="en-US" w:eastAsia="zh-CN"/>
        </w:rPr>
        <w:t>年度法治政府建设情况报告如下：</w:t>
      </w:r>
    </w:p>
    <w:p w14:paraId="2EB968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一、党政主要负责人履行推进法治建设第一责任人职责情况</w:t>
      </w:r>
    </w:p>
    <w:p w14:paraId="75DA00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（一）深入学习贯彻习近平法治思想，贯彻落实习近平总书记关于法治建设的重要指示精神情况。</w:t>
      </w:r>
      <w:r>
        <w:rPr>
          <w:rFonts w:hint="eastAsia" w:ascii="仿宋_GB2312" w:hAnsi="仿宋_GB2312" w:eastAsia="仿宋_GB2312" w:cs="仿宋_GB2312"/>
          <w:sz w:val="32"/>
          <w:szCs w:val="32"/>
          <w:lang w:val="en-US" w:eastAsia="zh-CN"/>
        </w:rPr>
        <w:t>制定本年度学习计划，组织全局工作人员开展2次习近平法治思想集中学习，通过领学理论、观看视频、交流心得体会等方式，认真学习领会习近平法治思想。结合区科技局业务职能，带头学习《中华人民共和国科学技术进步法》《中华人民共和国促进科技成果转化法》《山东省促进科技成果转化条例》等法律法规。通过系统学习进一步领会习近平法治思想，为法治建设工作提供根本遵循。</w:t>
      </w:r>
    </w:p>
    <w:p w14:paraId="136D0C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楷体_GB2312" w:hAnsi="楷体_GB2312" w:eastAsia="楷体_GB2312" w:cs="楷体_GB2312"/>
          <w:sz w:val="32"/>
          <w:szCs w:val="32"/>
          <w:lang w:val="en-US" w:eastAsia="zh-CN"/>
        </w:rPr>
        <w:t>（二）全面贯彻落实党中央关于全面依法治国的重大决策部署和有关党内法规情况。</w:t>
      </w:r>
      <w:r>
        <w:rPr>
          <w:rFonts w:hint="eastAsia" w:ascii="仿宋_GB2312" w:hAnsi="仿宋_GB2312" w:eastAsia="仿宋_GB2312" w:cs="仿宋_GB2312"/>
          <w:sz w:val="32"/>
          <w:szCs w:val="32"/>
          <w:lang w:val="en-US" w:eastAsia="zh-CN"/>
        </w:rPr>
        <w:t>组织全局人员学习二十届三中全会《中共中央关于进一步全面深化改革推进中国式现代化的决定》，领会《决定》中关于全面依法治国的论述，为今后一段时间落实法治建设工作指明方向。利用主题党日等活动，组织5次各类党内法规的学习，先后学习《党章》、《新形势下党内政治生活的若干准则》、《中国共产党支部工作条例（试行）》、《中国共产党党员教育管理工作条例》、《中国共产党纪律处分条例》等内容，不断增强全局人员依法依规办事的意识和能力。</w:t>
      </w:r>
    </w:p>
    <w:p w14:paraId="2E394C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（三）对法治建设重要工作亲自部署、重大问题亲自过问、重点环节亲自协调、重要任务亲自督办情况。</w:t>
      </w:r>
      <w:r>
        <w:rPr>
          <w:rFonts w:hint="eastAsia" w:ascii="仿宋_GB2312" w:hAnsi="仿宋_GB2312" w:eastAsia="仿宋_GB2312" w:cs="仿宋_GB2312"/>
          <w:sz w:val="32"/>
          <w:szCs w:val="32"/>
          <w:lang w:val="en-US" w:eastAsia="zh-CN"/>
        </w:rPr>
        <w:t>一是把好法治建设工作的总方向，主持召开区科技局法治建设工作会议，明确局本年度法治建设的重点任务。二是</w:t>
      </w:r>
      <w:r>
        <w:rPr>
          <w:rFonts w:hint="eastAsia" w:ascii="Times New Roman" w:hAnsi="Times New Roman" w:eastAsia="仿宋_GB2312" w:cs="Times New Roman"/>
          <w:b w:val="0"/>
          <w:bCs w:val="0"/>
          <w:sz w:val="32"/>
          <w:szCs w:val="32"/>
          <w:lang w:val="en-US" w:eastAsia="zh-CN"/>
        </w:rPr>
        <w:t>抓好法治宣传教育。首先是</w:t>
      </w:r>
      <w:r>
        <w:rPr>
          <w:rFonts w:hint="eastAsia" w:ascii="仿宋_GB2312" w:hAnsi="仿宋_GB2312" w:eastAsia="仿宋_GB2312" w:cs="仿宋_GB2312"/>
          <w:sz w:val="32"/>
          <w:szCs w:val="32"/>
          <w:lang w:val="en-US" w:eastAsia="zh-CN"/>
        </w:rPr>
        <w:t>抓好局领导干部法治宣传教育，通过带头深入学习领会习近平法治思想增强法治意识，塑造法治思维，提高法治能力；其次是抓好服务对象法治宣传，以全面提高服务对象法治意识为目标，坚持业务办理、业务开展与普法宣传相结合，让服务对象知悉政策法规、依法依规办事，从源头上提高科技型企业办事合规性，进而提高办事效率。三是全面落实“谁执法谁普法”普法责任制。坚持执法办案和普法宣传相结合，严格依法依规执法，将普法宣传作为执法办案、公共服务过程中的必须环节，讲透政策法规，讲透办事依据，以点带面夯实普法工作。</w:t>
      </w:r>
    </w:p>
    <w:p w14:paraId="0B0F0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（四）落实其他方面法治建设工作情况。</w:t>
      </w:r>
      <w:r>
        <w:rPr>
          <w:rFonts w:hint="eastAsia" w:ascii="仿宋_GB2312" w:hAnsi="仿宋_GB2312" w:eastAsia="仿宋_GB2312" w:cs="仿宋_GB2312"/>
          <w:sz w:val="32"/>
          <w:szCs w:val="32"/>
          <w:lang w:val="en-US" w:eastAsia="zh-CN"/>
        </w:rPr>
        <w:t>一是单位</w:t>
      </w:r>
      <w:r>
        <w:rPr>
          <w:rFonts w:hint="default" w:ascii="仿宋_GB2312" w:hAnsi="仿宋_GB2312" w:eastAsia="仿宋_GB2312" w:cs="仿宋_GB2312"/>
          <w:sz w:val="32"/>
          <w:szCs w:val="32"/>
          <w:lang w:val="en-US" w:eastAsia="zh-CN"/>
        </w:rPr>
        <w:t>落实学法考法</w:t>
      </w:r>
      <w:r>
        <w:rPr>
          <w:rFonts w:hint="eastAsia" w:ascii="仿宋_GB2312" w:hAnsi="仿宋_GB2312" w:eastAsia="仿宋_GB2312" w:cs="仿宋_GB2312"/>
          <w:sz w:val="32"/>
          <w:szCs w:val="32"/>
          <w:lang w:val="en-US" w:eastAsia="zh-CN"/>
        </w:rPr>
        <w:t>活动</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组织</w:t>
      </w:r>
      <w:r>
        <w:rPr>
          <w:rFonts w:hint="default" w:ascii="仿宋_GB2312" w:hAnsi="仿宋_GB2312" w:eastAsia="仿宋_GB2312" w:cs="仿宋_GB2312"/>
          <w:sz w:val="32"/>
          <w:szCs w:val="32"/>
          <w:lang w:val="en-US" w:eastAsia="zh-CN"/>
        </w:rPr>
        <w:t>全局工作人员</w:t>
      </w:r>
      <w:r>
        <w:rPr>
          <w:rFonts w:hint="eastAsia" w:ascii="仿宋_GB2312" w:hAnsi="仿宋_GB2312" w:eastAsia="仿宋_GB2312" w:cs="仿宋_GB2312"/>
          <w:sz w:val="32"/>
          <w:szCs w:val="32"/>
          <w:lang w:val="en-US" w:eastAsia="zh-CN"/>
        </w:rPr>
        <w:t>参加本年度</w:t>
      </w:r>
      <w:r>
        <w:rPr>
          <w:rFonts w:hint="default" w:ascii="仿宋_GB2312" w:hAnsi="仿宋_GB2312" w:eastAsia="仿宋_GB2312" w:cs="仿宋_GB2312"/>
          <w:sz w:val="32"/>
          <w:szCs w:val="32"/>
          <w:lang w:val="en-US" w:eastAsia="zh-CN"/>
        </w:rPr>
        <w:t>国家工作人员学法考法活动，在规定时间内完成学习与答题，</w:t>
      </w:r>
      <w:r>
        <w:rPr>
          <w:rFonts w:hint="eastAsia" w:ascii="仿宋_GB2312" w:hAnsi="仿宋_GB2312" w:eastAsia="仿宋_GB2312" w:cs="仿宋_GB2312"/>
          <w:sz w:val="32"/>
          <w:szCs w:val="32"/>
          <w:lang w:val="en-US" w:eastAsia="zh-CN"/>
        </w:rPr>
        <w:t>全局考法参与率100%，通过率100%。二是落实依法行政决策。严格局工作例会、局长办公会等议事规则和决策程序，严格执行“三重一大”集体决策制度，全局范围内的“三重一大”事项，始终坚持集体领导、民主集中、会议决定的原则，做到广泛讨论、集体决策、依纪依法。三是实施重大决策咨询和合法性审查制度。在对外合同、协议的拟定过程中认真履行征求公职律师、法律顾问、区司法局及相关部门单位意见等程序，做到程序依规、内容合法。</w:t>
      </w:r>
    </w:p>
    <w:p w14:paraId="472D5B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二、推进法治政府建设的主要举措和成效</w:t>
      </w:r>
    </w:p>
    <w:p w14:paraId="2E7FBE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rPr>
      </w:pPr>
      <w:r>
        <w:rPr>
          <w:rFonts w:hint="eastAsia" w:ascii="楷体_GB2312" w:hAnsi="楷体_GB2312" w:eastAsia="楷体_GB2312" w:cs="楷体_GB2312"/>
          <w:sz w:val="32"/>
          <w:szCs w:val="32"/>
          <w:lang w:val="en-US" w:eastAsia="zh-CN"/>
        </w:rPr>
        <w:t>（一）</w:t>
      </w:r>
      <w:r>
        <w:rPr>
          <w:rFonts w:hint="eastAsia" w:ascii="楷体_GB2312" w:hAnsi="仿宋" w:eastAsia="楷体_GB2312"/>
          <w:color w:val="auto"/>
          <w:sz w:val="32"/>
          <w:lang w:eastAsia="zh-CN"/>
        </w:rPr>
        <w:t>持续健全组织领导</w:t>
      </w:r>
      <w:r>
        <w:rPr>
          <w:rFonts w:hint="eastAsia" w:ascii="楷体_GB2312" w:hAnsi="仿宋" w:eastAsia="楷体_GB2312"/>
          <w:color w:val="auto"/>
          <w:sz w:val="32"/>
        </w:rPr>
        <w:t>。</w:t>
      </w:r>
      <w:r>
        <w:rPr>
          <w:rFonts w:hint="eastAsia" w:ascii="仿宋_GB2312" w:hAnsi="仿宋" w:eastAsia="仿宋_GB2312"/>
          <w:color w:val="auto"/>
          <w:sz w:val="32"/>
        </w:rPr>
        <w:t>为加强依法行政的组织领导，</w:t>
      </w:r>
      <w:r>
        <w:rPr>
          <w:rFonts w:hint="eastAsia" w:ascii="仿宋_GB2312" w:hAnsi="仿宋" w:eastAsia="仿宋_GB2312"/>
          <w:color w:val="auto"/>
          <w:sz w:val="32"/>
          <w:lang w:eastAsia="zh-CN"/>
        </w:rPr>
        <w:t>我局不断健全完善法治建设</w:t>
      </w:r>
      <w:r>
        <w:rPr>
          <w:rFonts w:hint="eastAsia" w:ascii="仿宋_GB2312" w:hAnsi="仿宋" w:eastAsia="仿宋_GB2312"/>
          <w:color w:val="auto"/>
          <w:sz w:val="32"/>
        </w:rPr>
        <w:t>工作领导小组，由</w:t>
      </w:r>
      <w:r>
        <w:rPr>
          <w:rFonts w:hint="eastAsia" w:ascii="仿宋_GB2312" w:hAnsi="仿宋" w:eastAsia="仿宋_GB2312"/>
          <w:color w:val="auto"/>
          <w:sz w:val="32"/>
          <w:lang w:eastAsia="zh-CN"/>
        </w:rPr>
        <w:t>局长</w:t>
      </w:r>
      <w:r>
        <w:rPr>
          <w:rFonts w:hint="eastAsia" w:ascii="仿宋_GB2312" w:hAnsi="仿宋" w:eastAsia="仿宋_GB2312"/>
          <w:color w:val="auto"/>
          <w:sz w:val="32"/>
        </w:rPr>
        <w:t>担任组长，作为</w:t>
      </w:r>
      <w:r>
        <w:rPr>
          <w:rFonts w:hint="eastAsia" w:ascii="仿宋_GB2312" w:hAnsi="仿宋" w:eastAsia="仿宋_GB2312"/>
          <w:color w:val="auto"/>
          <w:sz w:val="32"/>
          <w:lang w:eastAsia="zh-CN"/>
        </w:rPr>
        <w:t>法治建设</w:t>
      </w:r>
      <w:r>
        <w:rPr>
          <w:rFonts w:hint="eastAsia" w:ascii="仿宋_GB2312" w:hAnsi="仿宋" w:eastAsia="仿宋_GB2312"/>
          <w:color w:val="auto"/>
          <w:sz w:val="32"/>
        </w:rPr>
        <w:t>第一责任人，党组成员、副局长任副组长，各科室负责人为成员，</w:t>
      </w:r>
      <w:r>
        <w:rPr>
          <w:rFonts w:hint="eastAsia" w:ascii="仿宋_GB2312" w:hAnsi="仿宋" w:eastAsia="仿宋_GB2312"/>
          <w:color w:val="auto"/>
          <w:sz w:val="32"/>
          <w:lang w:eastAsia="zh-CN"/>
        </w:rPr>
        <w:t>根据人员情况及时调整，</w:t>
      </w:r>
      <w:r>
        <w:rPr>
          <w:rFonts w:hint="eastAsia" w:ascii="仿宋_GB2312" w:hAnsi="仿宋" w:eastAsia="仿宋_GB2312"/>
          <w:color w:val="auto"/>
          <w:sz w:val="32"/>
        </w:rPr>
        <w:t>领导小组办公室设在局办公室。</w:t>
      </w:r>
    </w:p>
    <w:p w14:paraId="2020161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sz w:val="32"/>
          <w:lang w:eastAsia="zh-CN"/>
        </w:rPr>
        <w:t>（二）持续</w:t>
      </w:r>
      <w:r>
        <w:rPr>
          <w:rFonts w:hint="eastAsia" w:ascii="楷体_GB2312" w:hAnsi="楷体_GB2312" w:eastAsia="楷体_GB2312" w:cs="楷体_GB2312"/>
          <w:sz w:val="32"/>
          <w:szCs w:val="32"/>
          <w:lang w:val="en-US" w:eastAsia="zh-CN"/>
        </w:rPr>
        <w:t>强化执法队伍建设。</w:t>
      </w:r>
      <w:r>
        <w:rPr>
          <w:rFonts w:hint="eastAsia" w:ascii="仿宋_GB2312" w:hAnsi="仿宋_GB2312" w:eastAsia="仿宋_GB2312" w:cs="仿宋_GB2312"/>
          <w:sz w:val="32"/>
          <w:szCs w:val="32"/>
          <w:lang w:val="en-US" w:eastAsia="zh-CN"/>
        </w:rPr>
        <w:t>进一步加强对干部职工的法律、法规和政治理论学习，把学法、用法与依法行政结合起来，学习宣传宪法和国家基本法律，学习《科技进步法》、《促进科技成果转化法》、《技术合同法》、《行政许可法》、《行政处罚法》、《行政诉讼法》和《山东省行政执法监督条例》等与工作密切相关的法律法规知识。组织局2名行政执法人员参加全区行政执法人员业务能力培训，完成“山东省行政执法人员培训学习云平台”的公共法律知识学习，并结合科技局业务职能完成相关业务知识及能力的培训学习。</w:t>
      </w:r>
    </w:p>
    <w:p w14:paraId="1E454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（三）加强普法宣传工作。</w:t>
      </w:r>
      <w:r>
        <w:rPr>
          <w:rFonts w:hint="eastAsia" w:ascii="仿宋_GB2312" w:hAnsi="仿宋_GB2312" w:eastAsia="仿宋_GB2312" w:cs="仿宋_GB2312"/>
          <w:sz w:val="32"/>
          <w:szCs w:val="32"/>
          <w:lang w:val="en-US" w:eastAsia="zh-CN"/>
        </w:rPr>
        <w:t>一是深入企业群众进行普法宣传。我局将普法宣传工作融入科技政策宣讲中，在向企业、群众宣讲科技政策过程中，同步宣选相关法律规定、法律程序，解答相关法律问题，充分扩大普法宣传面。二是加强重要活动节点宣传力度。借助“科技政策宣传季”“科技活动周”“科技政策科普日”等活动集中开展法律宣传教育活动4次，赴企业“一对一”上门普及科技政策及法律知识100余次。三是加强日常法治宣传教育。充分利用张店区人民政府政务公开网站，发挥微信公众号、微信工作群新媒体优势，宣传普及科技创新法律法规，为全区科技工作营造法治氛围。</w:t>
      </w:r>
    </w:p>
    <w:p w14:paraId="7C70F0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（四）进一步推进依法行政工作。</w:t>
      </w:r>
      <w:r>
        <w:rPr>
          <w:rFonts w:hint="eastAsia" w:ascii="仿宋_GB2312" w:hAnsi="仿宋_GB2312" w:eastAsia="仿宋_GB2312" w:cs="仿宋_GB2312"/>
          <w:sz w:val="32"/>
          <w:szCs w:val="32"/>
          <w:lang w:val="en-US" w:eastAsia="zh-CN"/>
        </w:rPr>
        <w:t>开展全局政府服务事项标准化梳理工作，对局权责清单内的所有事项进行认真梳理，形成更加规范的标准化手册，为工作依法依规开展提供规范指导。继续加强对执法证件的管理和使用，坚持持证上岗和亮证执法。</w:t>
      </w:r>
      <w:r>
        <w:rPr>
          <w:rFonts w:hint="eastAsia" w:ascii="Times New Roman" w:hAnsi="Times New Roman" w:eastAsia="方正小标宋简体" w:cs="Times New Roman"/>
          <w:sz w:val="32"/>
          <w:szCs w:val="32"/>
          <w:lang w:val="en-US" w:eastAsia="zh-CN"/>
        </w:rPr>
        <w:t>2024</w:t>
      </w:r>
      <w:r>
        <w:rPr>
          <w:rFonts w:hint="eastAsia" w:ascii="仿宋_GB2312" w:hAnsi="仿宋_GB2312" w:eastAsia="仿宋_GB2312" w:cs="仿宋_GB2312"/>
          <w:sz w:val="32"/>
          <w:szCs w:val="32"/>
          <w:lang w:val="en-US" w:eastAsia="zh-CN"/>
        </w:rPr>
        <w:t>年，区科技局未发生滥用职权、越权执法、越级执法和超时限执法的现象。</w:t>
      </w:r>
    </w:p>
    <w:p w14:paraId="15A28B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三、推进法治政府建设的不足和原因</w:t>
      </w:r>
    </w:p>
    <w:p w14:paraId="4001D5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过去一年来的法治建设工作，虽取得了一定成绩，但对照区委、区政府的总体要求和工作标准仍存在差距，主要表现在以下方面：</w:t>
      </w:r>
    </w:p>
    <w:p w14:paraId="300A2F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（一）对全体党员干部的依法行政教育需进一步加强。</w:t>
      </w:r>
      <w:r>
        <w:rPr>
          <w:rFonts w:hint="eastAsia" w:ascii="仿宋_GB2312" w:hAnsi="仿宋_GB2312" w:eastAsia="仿宋_GB2312" w:cs="仿宋_GB2312"/>
          <w:sz w:val="32"/>
          <w:szCs w:val="32"/>
          <w:lang w:val="en-US" w:eastAsia="zh-CN"/>
        </w:rPr>
        <w:t>在科技创新各项工作中，法治建设与科技业务工作联系还不够紧密，在面对企业和服务对象开展服务工作的同时，法治宣传力度和加强依法行政工作还需要进一步提升。</w:t>
      </w:r>
    </w:p>
    <w:p w14:paraId="7D2495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（二）部分党员干部对有关科技政策法规掌握运用不够熟练。</w:t>
      </w:r>
      <w:r>
        <w:rPr>
          <w:rFonts w:hint="eastAsia" w:ascii="仿宋_GB2312" w:hAnsi="仿宋_GB2312" w:eastAsia="仿宋_GB2312" w:cs="仿宋_GB2312"/>
          <w:sz w:val="32"/>
          <w:szCs w:val="32"/>
          <w:lang w:val="en-US" w:eastAsia="zh-CN"/>
        </w:rPr>
        <w:t>法治队伍建设与现阶段法治政府工作的任务要求相比还需进一步加强，行政执法意识水平有待进一步提高。</w:t>
      </w:r>
    </w:p>
    <w:p w14:paraId="6B4679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Times New Roman" w:hAnsi="Times New Roman" w:eastAsia="方正小标宋简体" w:cs="Times New Roman"/>
          <w:sz w:val="32"/>
          <w:szCs w:val="32"/>
          <w:lang w:val="en-US" w:eastAsia="zh-CN"/>
        </w:rPr>
        <w:t>2025</w:t>
      </w:r>
      <w:r>
        <w:rPr>
          <w:rFonts w:hint="eastAsia" w:ascii="黑体" w:hAnsi="黑体" w:eastAsia="黑体" w:cs="黑体"/>
          <w:sz w:val="32"/>
          <w:szCs w:val="32"/>
          <w:lang w:val="en-US" w:eastAsia="zh-CN"/>
        </w:rPr>
        <w:t>年推进法治政府建设主要计划安排</w:t>
      </w:r>
    </w:p>
    <w:p w14:paraId="302804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2025年张店区科技局将继续本着“职能科学、权责法定、执法严明、公开公正、廉洁高效、守法诚信”的总目标，从科技创新本职工作出发，努力做到以下几个方面：</w:t>
      </w:r>
    </w:p>
    <w:p w14:paraId="11A361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lang w:val="zh-CN" w:eastAsia="zh-CN"/>
        </w:rPr>
      </w:pPr>
      <w:r>
        <w:rPr>
          <w:rFonts w:hint="eastAsia" w:ascii="楷体_GB2312" w:hAnsi="仿宋" w:eastAsia="楷体_GB2312"/>
          <w:color w:val="auto"/>
          <w:sz w:val="32"/>
        </w:rPr>
        <w:t>（一）进一步加大法制宣传教育力度</w:t>
      </w:r>
      <w:r>
        <w:rPr>
          <w:rFonts w:hint="eastAsia" w:ascii="楷体_GB2312" w:hAnsi="仿宋" w:eastAsia="楷体_GB2312"/>
          <w:color w:val="auto"/>
          <w:sz w:val="32"/>
          <w:lang w:eastAsia="zh-CN"/>
        </w:rPr>
        <w:t>。</w:t>
      </w:r>
      <w:r>
        <w:rPr>
          <w:rFonts w:hint="eastAsia" w:ascii="仿宋_GB2312" w:hAnsi="仿宋" w:eastAsia="仿宋_GB2312"/>
          <w:color w:val="auto"/>
          <w:sz w:val="32"/>
          <w:lang w:val="zh-CN" w:eastAsia="zh-CN"/>
        </w:rPr>
        <w:t>充分结合局科技政策宣讲工作开展依法行政、法治建设宣传教育。利用政务网站、“张店科技”微信公众号等工具，加大对国家、省、市有关科技法律法规宣传力度，进一步提升区内科技企业和服务对象对科技政策法规的知晓率。</w:t>
      </w:r>
    </w:p>
    <w:p w14:paraId="070363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lang w:val="zh-CN" w:eastAsia="zh-CN"/>
        </w:rPr>
      </w:pPr>
      <w:r>
        <w:rPr>
          <w:rFonts w:hint="eastAsia" w:ascii="楷体_GB2312" w:hAnsi="仿宋" w:eastAsia="楷体_GB2312"/>
          <w:color w:val="auto"/>
          <w:sz w:val="32"/>
        </w:rPr>
        <w:t>（二）</w:t>
      </w:r>
      <w:r>
        <w:rPr>
          <w:rFonts w:hint="eastAsia" w:ascii="楷体_GB2312" w:hAnsi="仿宋" w:eastAsia="楷体_GB2312"/>
          <w:color w:val="auto"/>
          <w:sz w:val="32"/>
          <w:lang w:eastAsia="zh-CN"/>
        </w:rPr>
        <w:t>进一步提高执法人员法治思维和依法行政能力。</w:t>
      </w:r>
      <w:r>
        <w:rPr>
          <w:rFonts w:hint="eastAsia" w:ascii="仿宋_GB2312" w:hAnsi="仿宋" w:eastAsia="仿宋_GB2312"/>
          <w:color w:val="auto"/>
          <w:sz w:val="32"/>
          <w:lang w:val="zh-CN" w:eastAsia="zh-CN"/>
        </w:rPr>
        <w:t>加强执法人员的法治培训和学习，组织全局机关干部认真学习习近平法治思想，不断提高全局干部法律素质，提高执法工作人员专业水平。同时加强对执法人员的监督力度，确保法治政府建设工作在全区科技工作领域取得实效。</w:t>
      </w:r>
    </w:p>
    <w:p w14:paraId="236461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lang w:val="zh-CN" w:eastAsia="zh-CN"/>
        </w:rPr>
      </w:pPr>
      <w:r>
        <w:rPr>
          <w:rFonts w:hint="eastAsia" w:ascii="楷体_GB2312" w:hAnsi="仿宋" w:eastAsia="楷体_GB2312"/>
          <w:color w:val="auto"/>
          <w:sz w:val="32"/>
        </w:rPr>
        <w:t>（三）</w:t>
      </w:r>
      <w:r>
        <w:rPr>
          <w:rFonts w:hint="eastAsia" w:ascii="楷体_GB2312" w:hAnsi="仿宋" w:eastAsia="楷体_GB2312"/>
          <w:color w:val="auto"/>
          <w:sz w:val="32"/>
          <w:lang w:eastAsia="zh-CN"/>
        </w:rPr>
        <w:t>进一步</w:t>
      </w:r>
      <w:r>
        <w:rPr>
          <w:rFonts w:hint="eastAsia" w:ascii="楷体_GB2312" w:hAnsi="仿宋" w:eastAsia="楷体_GB2312"/>
          <w:color w:val="auto"/>
          <w:sz w:val="32"/>
        </w:rPr>
        <w:t>落实行政执法责任制</w:t>
      </w:r>
      <w:r>
        <w:rPr>
          <w:rFonts w:hint="eastAsia" w:ascii="楷体_GB2312" w:hAnsi="仿宋" w:eastAsia="楷体_GB2312"/>
          <w:color w:val="auto"/>
          <w:sz w:val="32"/>
          <w:lang w:eastAsia="zh-CN"/>
        </w:rPr>
        <w:t>。</w:t>
      </w:r>
      <w:r>
        <w:rPr>
          <w:rFonts w:hint="eastAsia" w:ascii="仿宋_GB2312" w:hAnsi="仿宋" w:eastAsia="仿宋_GB2312"/>
          <w:color w:val="auto"/>
          <w:sz w:val="32"/>
          <w:lang w:val="zh-CN" w:eastAsia="zh-CN"/>
        </w:rPr>
        <w:t>进一步完善行政执法责任制，将执法责任落实到具体每一层级、每一个人。抓好行政执法评议考核，创新行政执法层级监督方式。进一步完善行政执法案件的办案规程、过错责任等制度，定期或不定期地组织开展行政执法专项检查活动。</w:t>
      </w:r>
    </w:p>
    <w:p w14:paraId="74C498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楷体_GB2312" w:hAnsi="仿宋" w:eastAsia="楷体_GB2312"/>
          <w:color w:val="auto"/>
          <w:sz w:val="32"/>
          <w:lang w:eastAsia="zh-CN"/>
        </w:rPr>
        <w:t>（四）继续深化政务信息公开工作。</w:t>
      </w:r>
      <w:r>
        <w:rPr>
          <w:rFonts w:hint="eastAsia" w:ascii="仿宋_GB2312" w:hAnsi="仿宋" w:eastAsia="仿宋_GB2312"/>
          <w:color w:val="auto"/>
          <w:sz w:val="32"/>
          <w:lang w:val="en-US" w:eastAsia="zh-CN"/>
        </w:rPr>
        <w:t>进一步</w:t>
      </w:r>
      <w:r>
        <w:rPr>
          <w:rFonts w:hint="default" w:ascii="仿宋_GB2312" w:hAnsi="仿宋" w:eastAsia="仿宋_GB2312"/>
          <w:color w:val="auto"/>
          <w:sz w:val="32"/>
          <w:lang w:val="zh-CN" w:eastAsia="zh-CN"/>
        </w:rPr>
        <w:t>明确政府信息公开范围和内容，推进决策、执行、管理、服务、结果及重点领域信息公开。</w:t>
      </w:r>
      <w:r>
        <w:rPr>
          <w:rFonts w:hint="eastAsia" w:ascii="仿宋_GB2312" w:hAnsi="仿宋" w:eastAsia="仿宋_GB2312"/>
          <w:color w:val="auto"/>
          <w:sz w:val="32"/>
          <w:lang w:val="en-US" w:eastAsia="zh-CN"/>
        </w:rPr>
        <w:t>创新载体建设，拓宽公开渠道。充分发挥微信公众号自媒体作用，拓宽便民服务通道，多种形式做好科技政策宣传。同时</w:t>
      </w:r>
      <w:r>
        <w:rPr>
          <w:rFonts w:hint="default" w:ascii="仿宋_GB2312" w:hAnsi="仿宋" w:eastAsia="仿宋_GB2312"/>
          <w:color w:val="auto"/>
          <w:sz w:val="32"/>
          <w:lang w:val="zh-CN" w:eastAsia="zh-CN"/>
        </w:rPr>
        <w:t>积极推进科技</w:t>
      </w:r>
      <w:r>
        <w:rPr>
          <w:rFonts w:hint="eastAsia" w:ascii="仿宋_GB2312" w:hAnsi="仿宋" w:eastAsia="仿宋_GB2312"/>
          <w:color w:val="auto"/>
          <w:sz w:val="32"/>
          <w:lang w:val="zh-CN" w:eastAsia="zh-CN"/>
        </w:rPr>
        <w:t>项目申报、管理</w:t>
      </w:r>
      <w:r>
        <w:rPr>
          <w:rFonts w:hint="default" w:ascii="仿宋_GB2312" w:hAnsi="仿宋" w:eastAsia="仿宋_GB2312"/>
          <w:color w:val="auto"/>
          <w:sz w:val="32"/>
          <w:lang w:val="zh-CN" w:eastAsia="zh-CN"/>
        </w:rPr>
        <w:t>和经费</w:t>
      </w:r>
      <w:r>
        <w:rPr>
          <w:rFonts w:hint="eastAsia" w:ascii="仿宋_GB2312" w:hAnsi="仿宋" w:eastAsia="仿宋_GB2312"/>
          <w:color w:val="auto"/>
          <w:sz w:val="32"/>
          <w:lang w:val="zh-CN" w:eastAsia="zh-CN"/>
        </w:rPr>
        <w:t>拨付公开，</w:t>
      </w:r>
      <w:r>
        <w:rPr>
          <w:rFonts w:hint="default" w:ascii="仿宋_GB2312" w:hAnsi="仿宋" w:eastAsia="仿宋_GB2312"/>
          <w:color w:val="auto"/>
          <w:sz w:val="32"/>
          <w:lang w:val="zh-CN" w:eastAsia="zh-CN"/>
        </w:rPr>
        <w:t>更好保障人民群众的知情权、参与权、表达权和监督权，让</w:t>
      </w:r>
      <w:r>
        <w:rPr>
          <w:rFonts w:hint="eastAsia" w:ascii="仿宋_GB2312" w:hAnsi="仿宋" w:eastAsia="仿宋_GB2312"/>
          <w:color w:val="auto"/>
          <w:sz w:val="32"/>
          <w:lang w:val="zh-CN" w:eastAsia="zh-CN"/>
        </w:rPr>
        <w:t>广大企业、</w:t>
      </w:r>
      <w:r>
        <w:rPr>
          <w:rFonts w:hint="default" w:ascii="仿宋_GB2312" w:hAnsi="仿宋" w:eastAsia="仿宋_GB2312"/>
          <w:color w:val="auto"/>
          <w:sz w:val="32"/>
          <w:lang w:val="zh-CN" w:eastAsia="zh-CN"/>
        </w:rPr>
        <w:t>群众</w:t>
      </w:r>
      <w:r>
        <w:rPr>
          <w:rFonts w:hint="eastAsia" w:ascii="仿宋_GB2312" w:hAnsi="仿宋" w:eastAsia="仿宋_GB2312"/>
          <w:color w:val="auto"/>
          <w:sz w:val="32"/>
          <w:lang w:val="zh-CN" w:eastAsia="zh-CN"/>
        </w:rPr>
        <w:t>做我区科技创新工作的监督人。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ZmJmODRlYjY2MWM4ZDNkOWU5MWQ5ZDc2YjhiYTkifQ=="/>
  </w:docVars>
  <w:rsids>
    <w:rsidRoot w:val="17AE178E"/>
    <w:rsid w:val="17AE178E"/>
    <w:rsid w:val="1C3628B6"/>
    <w:rsid w:val="4A3750CD"/>
    <w:rsid w:val="4D423C4B"/>
    <w:rsid w:val="64DE7929"/>
    <w:rsid w:val="7545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2928</Words>
  <Characters>2959</Characters>
  <Lines>0</Lines>
  <Paragraphs>0</Paragraphs>
  <TotalTime>1</TotalTime>
  <ScaleCrop>false</ScaleCrop>
  <LinksUpToDate>false</LinksUpToDate>
  <CharactersWithSpaces>2965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2023-12-15T09:35:00Z</dcterms:created>
  <dc:creator>春日旒云</dc:creator>
  <cp:lastModifiedBy>春日旒云</cp:lastModifiedBy>
  <cp:lastPrinted>2023-12-18T03:46:00Z</cp:lastPrinted>
  <dcterms:modified xsi:type="dcterms:W3CDTF">2024-12-24T08:17:59Z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DFAA98EAA94742D09E272D4685C607BB_13</vt:lpwstr>
  </property>
</Properties>
</file>