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  <w:bookmarkStart w:id="0" w:name="OLE_LINK1"/>
      <w:bookmarkStart w:id="1" w:name="OLE_LINK2"/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张教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案复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2019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号               签发人：</w:t>
      </w: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1064895</wp:posOffset>
            </wp:positionH>
            <wp:positionV relativeFrom="page">
              <wp:posOffset>3798570</wp:posOffset>
            </wp:positionV>
            <wp:extent cx="5603240" cy="127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李纯永</w:t>
      </w: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（A）</w:t>
      </w: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val="en-US" w:eastAsia="zh-CN"/>
        </w:rPr>
        <w:t>关于区十七届人大三次会议第39号建议的答复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赵厚军代表：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您提出的关于回民新村适龄小学生就近入学的建议收悉，现答复如下：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张店区各义务教育段公办学校的学区范围的划分是根据学校分布、办学规模、周边住宅、生源数量等因素均衡确定，各公办学校招生坚持按户口所在地、家庭住址相对就近、统筹兼顾、免试划片入学的原则进行。各学校的学区都有一个边界，边界两侧</w:t>
      </w:r>
      <w:r>
        <w:rPr>
          <w:rFonts w:hint="eastAsia" w:ascii="仿宋_GB2312" w:hAnsi="仿宋_GB2312" w:eastAsia="仿宋_GB2312" w:cs="仿宋_GB2312"/>
          <w:sz w:val="32"/>
          <w:szCs w:val="32"/>
        </w:rPr>
        <w:t>的居民小区属于不同学校的招生片区是正常现象，很难保证每个住户距离学校都是最近的，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学校划片涉及面广，社会关注度高，一经形成调整难度比较大。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马尚镇回民新村隶属于马尚镇，多年来划片学校为凯瑞小学北校，即九级塔小学，</w:t>
      </w:r>
      <w:r>
        <w:rPr>
          <w:rFonts w:hint="eastAsia" w:ascii="仿宋_GB2312" w:hAnsi="仿宋_GB2312" w:eastAsia="仿宋_GB2312" w:cs="仿宋_GB2312"/>
          <w:sz w:val="32"/>
          <w:szCs w:val="32"/>
        </w:rPr>
        <w:t>划片政策也保持了稳定性和延续性。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世纪花园内的修文学校为民办学校，世纪花园内的公办班由</w:t>
      </w:r>
      <w:r>
        <w:rPr>
          <w:rFonts w:hint="eastAsia" w:ascii="仿宋_GB2312" w:hAnsi="仿宋_GB2312" w:eastAsia="仿宋_GB2312" w:cs="仿宋_GB2312"/>
          <w:sz w:val="32"/>
          <w:szCs w:val="32"/>
        </w:rPr>
        <w:t>祥瑞园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小学负责管理和教学，因为招生规模的限制，目前该公办班只招收房产为</w:t>
      </w:r>
      <w:r>
        <w:rPr>
          <w:rFonts w:hint="eastAsia" w:ascii="仿宋_GB2312" w:hAnsi="仿宋_GB2312" w:eastAsia="仿宋_GB2312" w:cs="仿宋_GB2312"/>
          <w:sz w:val="32"/>
          <w:szCs w:val="32"/>
        </w:rPr>
        <w:t>世纪花园、张店区户口的学生。</w:t>
      </w:r>
    </w:p>
    <w:p>
      <w:pPr>
        <w:pStyle w:val="7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我们会充分考虑您的意见和建议，在修文学校迁走腾出充足的校舍后，综合考虑回民新村的划片调整问题。</w:t>
      </w:r>
    </w:p>
    <w:p>
      <w:pPr>
        <w:pStyle w:val="7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感谢您长期以来对教育的关注和支持！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淄博市张店区教育和体育局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2019年5月20日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联系单位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张店区教育和体育局基础教育科  张方成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2869980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抄送单位：</w:t>
      </w:r>
      <w:bookmarkEnd w:id="0"/>
      <w:bookmarkEnd w:id="1"/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区人大常委会人代工委、区政府工作督查服务中心。</w:t>
      </w:r>
    </w:p>
    <w:sectPr>
      <w:headerReference r:id="rId3" w:type="default"/>
      <w:footerReference r:id="rId4" w:type="default"/>
      <w:pgSz w:w="11906" w:h="16838"/>
      <w:pgMar w:top="1871" w:right="141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6701"/>
    <w:rsid w:val="0F0D3916"/>
    <w:rsid w:val="1354568E"/>
    <w:rsid w:val="19D63F17"/>
    <w:rsid w:val="23624FBF"/>
    <w:rsid w:val="2C4D031C"/>
    <w:rsid w:val="314A1C7B"/>
    <w:rsid w:val="33826701"/>
    <w:rsid w:val="347E22B5"/>
    <w:rsid w:val="44EE60EF"/>
    <w:rsid w:val="494047BF"/>
    <w:rsid w:val="599C55C6"/>
    <w:rsid w:val="5E532D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2018-06-14T00:59:00Z</dcterms:created>
  <dc:creator>Administrator</dc:creator>
  <cp:lastModifiedBy>KCl</cp:lastModifiedBy>
  <cp:lastPrinted>2019-04-17T07:55:00Z</cp:lastPrinted>
  <dcterms:modified xsi:type="dcterms:W3CDTF">2019-06-11T02:50:36Z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