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rPr>
          <w:rFonts w:ascii="仿宋_GB2312" w:eastAsia="仿宋_GB2312"/>
          <w:bCs/>
          <w:snapToGrid w:val="0"/>
          <w:kern w:val="0"/>
          <w:sz w:val="32"/>
          <w:szCs w:val="32"/>
        </w:rPr>
      </w:pPr>
    </w:p>
    <w:p>
      <w:pPr>
        <w:spacing w:line="520" w:lineRule="exact"/>
        <w:jc w:val="center"/>
        <w:rPr>
          <w:rFonts w:hint="eastAsia"/>
          <w:sz w:val="44"/>
          <w:szCs w:val="44"/>
        </w:rPr>
      </w:pPr>
      <w:bookmarkStart w:id="0" w:name="OLE_LINK1"/>
      <w:bookmarkStart w:id="1" w:name="OLE_LINK2"/>
    </w:p>
    <w:p>
      <w:pPr>
        <w:spacing w:line="520" w:lineRule="exact"/>
        <w:rPr>
          <w:rFonts w:ascii="仿宋_GB2312" w:eastAsia="仿宋_GB2312"/>
          <w:bCs/>
          <w:snapToGrid w:val="0"/>
          <w:kern w:val="0"/>
          <w:sz w:val="32"/>
          <w:szCs w:val="32"/>
        </w:rPr>
      </w:pPr>
    </w:p>
    <w:p>
      <w:pPr>
        <w:spacing w:line="520" w:lineRule="exact"/>
        <w:rPr>
          <w:rFonts w:ascii="仿宋_GB2312" w:eastAsia="仿宋_GB2312"/>
          <w:bCs/>
          <w:snapToGrid w:val="0"/>
          <w:kern w:val="0"/>
          <w:sz w:val="32"/>
          <w:szCs w:val="32"/>
        </w:rPr>
      </w:pPr>
      <w:r>
        <w:rPr>
          <w:rFonts w:hint="eastAsia" w:ascii="仿宋_GB2312" w:eastAsia="仿宋_GB2312"/>
          <w:bCs/>
          <w:snapToGrid w:val="0"/>
          <w:kern w:val="0"/>
          <w:sz w:val="32"/>
          <w:szCs w:val="32"/>
        </w:rPr>
        <w:t xml:space="preserve"> </w:t>
      </w:r>
      <w:r>
        <w:rPr>
          <w:rFonts w:hint="eastAsia" w:ascii="仿宋_GB2312" w:eastAsia="仿宋_GB2312"/>
          <w:bCs/>
          <w:snapToGrid w:val="0"/>
          <w:kern w:val="0"/>
          <w:sz w:val="32"/>
          <w:szCs w:val="32"/>
          <w:lang w:eastAsia="zh-CN"/>
        </w:rPr>
        <w:t>张教</w:t>
      </w:r>
      <w:r>
        <w:rPr>
          <w:rFonts w:hint="eastAsia" w:ascii="仿宋_GB2312" w:eastAsia="仿宋_GB2312"/>
          <w:bCs/>
          <w:snapToGrid w:val="0"/>
          <w:kern w:val="0"/>
          <w:sz w:val="32"/>
          <w:szCs w:val="32"/>
          <w:lang w:val="en-US" w:eastAsia="zh-CN"/>
        </w:rPr>
        <w:t>体</w:t>
      </w:r>
      <w:r>
        <w:rPr>
          <w:rFonts w:hint="eastAsia" w:ascii="仿宋_GB2312" w:eastAsia="仿宋_GB2312"/>
          <w:bCs/>
          <w:snapToGrid w:val="0"/>
          <w:kern w:val="0"/>
          <w:sz w:val="32"/>
          <w:szCs w:val="32"/>
          <w:lang w:eastAsia="zh-CN"/>
        </w:rPr>
        <w:t>案复</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2019</w:t>
      </w:r>
      <w:r>
        <w:rPr>
          <w:rFonts w:ascii="仿宋_GB2312" w:eastAsia="仿宋_GB2312"/>
          <w:bCs/>
          <w:snapToGrid w:val="0"/>
          <w:kern w:val="0"/>
          <w:sz w:val="32"/>
          <w:szCs w:val="32"/>
        </w:rPr>
        <w:t>〕</w:t>
      </w:r>
      <w:r>
        <w:rPr>
          <w:rFonts w:hint="eastAsia" w:ascii="仿宋_GB2312" w:eastAsia="仿宋_GB2312"/>
          <w:bCs/>
          <w:snapToGrid w:val="0"/>
          <w:kern w:val="0"/>
          <w:sz w:val="32"/>
          <w:szCs w:val="32"/>
          <w:lang w:val="en-US" w:eastAsia="zh-CN"/>
        </w:rPr>
        <w:t>7</w:t>
      </w:r>
      <w:r>
        <w:rPr>
          <w:rFonts w:ascii="仿宋_GB2312" w:eastAsia="仿宋_GB2312"/>
          <w:bCs/>
          <w:snapToGrid w:val="0"/>
          <w:kern w:val="0"/>
          <w:sz w:val="32"/>
          <w:szCs w:val="32"/>
        </w:rPr>
        <w:t>号                 签发人：</w:t>
      </w:r>
      <w:r>
        <w:drawing>
          <wp:anchor distT="0" distB="0" distL="114300" distR="114300" simplePos="0" relativeHeight="251659264" behindDoc="1" locked="1" layoutInCell="1" allowOverlap="1">
            <wp:simplePos x="0" y="0"/>
            <wp:positionH relativeFrom="page">
              <wp:posOffset>1064895</wp:posOffset>
            </wp:positionH>
            <wp:positionV relativeFrom="page">
              <wp:posOffset>3798570</wp:posOffset>
            </wp:positionV>
            <wp:extent cx="5603240" cy="12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03240" cy="12700"/>
                    </a:xfrm>
                    <a:prstGeom prst="rect">
                      <a:avLst/>
                    </a:prstGeom>
                    <a:noFill/>
                    <a:ln w="9525">
                      <a:noFill/>
                    </a:ln>
                  </pic:spPr>
                </pic:pic>
              </a:graphicData>
            </a:graphic>
          </wp:anchor>
        </w:drawing>
      </w:r>
      <w:r>
        <w:rPr>
          <w:rFonts w:hint="eastAsia" w:ascii="仿宋_GB2312" w:eastAsia="仿宋_GB2312"/>
          <w:bCs/>
          <w:snapToGrid w:val="0"/>
          <w:kern w:val="0"/>
          <w:sz w:val="32"/>
          <w:szCs w:val="32"/>
          <w:lang w:eastAsia="zh-CN"/>
        </w:rPr>
        <w:t>李纯永</w:t>
      </w:r>
    </w:p>
    <w:p>
      <w:pPr>
        <w:spacing w:line="520" w:lineRule="exact"/>
        <w:rPr>
          <w:rFonts w:ascii="仿宋_GB2312" w:eastAsia="仿宋_GB2312"/>
          <w:bCs/>
          <w:snapToGrid w:val="0"/>
          <w:kern w:val="0"/>
          <w:sz w:val="32"/>
          <w:szCs w:val="32"/>
        </w:rPr>
      </w:pPr>
      <w:r>
        <w:rPr>
          <w:rFonts w:ascii="仿宋_GB2312" w:eastAsia="仿宋_GB2312"/>
          <w:bCs/>
          <w:snapToGrid w:val="0"/>
          <w:kern w:val="0"/>
          <w:sz w:val="32"/>
          <w:szCs w:val="32"/>
        </w:rPr>
        <w:t xml:space="preserve">                                        </w:t>
      </w:r>
      <w:r>
        <w:rPr>
          <w:rFonts w:hint="eastAsia" w:ascii="仿宋_GB2312" w:eastAsia="仿宋_GB2312"/>
          <w:bCs/>
          <w:snapToGrid w:val="0"/>
          <w:kern w:val="0"/>
          <w:sz w:val="32"/>
          <w:szCs w:val="32"/>
          <w:lang w:val="en-US" w:eastAsia="zh-CN"/>
        </w:rPr>
        <w:t xml:space="preserve"> </w:t>
      </w:r>
      <w:r>
        <w:rPr>
          <w:rFonts w:ascii="仿宋_GB2312" w:eastAsia="仿宋_GB2312"/>
          <w:bCs/>
          <w:snapToGrid w:val="0"/>
          <w:kern w:val="0"/>
          <w:sz w:val="32"/>
          <w:szCs w:val="32"/>
        </w:rPr>
        <w:t xml:space="preserve">   （A）</w:t>
      </w:r>
    </w:p>
    <w:p>
      <w:pPr>
        <w:spacing w:line="520" w:lineRule="exact"/>
        <w:rPr>
          <w:rFonts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20"/>
          <w:kern w:val="0"/>
          <w:sz w:val="44"/>
          <w:szCs w:val="44"/>
          <w:lang w:val="en-US" w:eastAsia="zh-CN"/>
        </w:rPr>
      </w:pPr>
      <w:r>
        <w:rPr>
          <w:rFonts w:hint="eastAsia" w:ascii="方正小标宋简体" w:hAnsi="方正小标宋简体" w:eastAsia="方正小标宋简体" w:cs="方正小标宋简体"/>
          <w:bCs/>
          <w:snapToGrid w:val="0"/>
          <w:spacing w:val="-20"/>
          <w:kern w:val="0"/>
          <w:sz w:val="44"/>
          <w:szCs w:val="44"/>
          <w:lang w:val="en-US" w:eastAsia="zh-CN"/>
        </w:rPr>
        <w:t>关于区十七届人大三次会议第36号建议的答复</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Cs/>
          <w:snapToGrid w:val="0"/>
          <w:color w:val="000000" w:themeColor="text1"/>
          <w:kern w:val="0"/>
          <w:sz w:val="32"/>
          <w:szCs w:val="32"/>
          <w:lang w:eastAsia="zh-CN"/>
          <w14:textFill>
            <w14:solidFill>
              <w14:schemeClr w14:val="tx1"/>
            </w14:solidFill>
          </w14:textFill>
        </w:rPr>
        <w:t>崔春叶、宓虹辰、梁之友、张敏、赵慧</w:t>
      </w:r>
      <w:r>
        <w:rPr>
          <w:rFonts w:hint="eastAsia" w:ascii="仿宋_GB2312" w:eastAsia="仿宋_GB2312"/>
          <w:bCs/>
          <w:snapToGrid w:val="0"/>
          <w:color w:val="000000" w:themeColor="text1"/>
          <w:kern w:val="0"/>
          <w:sz w:val="32"/>
          <w:szCs w:val="32"/>
          <w14:textFill>
            <w14:solidFill>
              <w14:schemeClr w14:val="tx1"/>
            </w14:solidFill>
          </w14:textFill>
        </w:rPr>
        <w:t>代表</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napToGrid w:val="0"/>
          <w:kern w:val="0"/>
          <w:sz w:val="32"/>
          <w:szCs w:val="32"/>
        </w:rPr>
      </w:pPr>
      <w:r>
        <w:rPr>
          <w:rFonts w:hint="eastAsia" w:ascii="仿宋_GB2312" w:eastAsia="仿宋_GB2312"/>
          <w:bCs/>
          <w:snapToGrid w:val="0"/>
          <w:color w:val="000000" w:themeColor="text1"/>
          <w:kern w:val="0"/>
          <w:sz w:val="32"/>
          <w:szCs w:val="32"/>
          <w:lang w:eastAsia="zh-CN"/>
          <w14:textFill>
            <w14:solidFill>
              <w14:schemeClr w14:val="tx1"/>
            </w14:solidFill>
          </w14:textFill>
        </w:rPr>
        <w:t>你们</w:t>
      </w:r>
      <w:r>
        <w:rPr>
          <w:rFonts w:hint="eastAsia" w:ascii="仿宋_GB2312" w:eastAsia="仿宋_GB2312"/>
          <w:bCs/>
          <w:snapToGrid w:val="0"/>
          <w:kern w:val="0"/>
          <w:sz w:val="32"/>
          <w:szCs w:val="32"/>
        </w:rPr>
        <w:t>提出的《关于从政府层面和社区层面加强东部城区家庭教育的建议》收悉</w:t>
      </w:r>
      <w:r>
        <w:rPr>
          <w:rFonts w:hint="eastAsia" w:ascii="仿宋_GB2312" w:eastAsia="仿宋_GB2312"/>
          <w:bCs/>
          <w:snapToGrid w:val="0"/>
          <w:kern w:val="0"/>
          <w:sz w:val="32"/>
          <w:szCs w:val="32"/>
          <w:lang w:eastAsia="zh-CN"/>
        </w:rPr>
        <w:t>，</w:t>
      </w:r>
      <w:r>
        <w:rPr>
          <w:rFonts w:hint="eastAsia" w:ascii="仿宋_GB2312" w:eastAsia="仿宋_GB2312"/>
          <w:bCs/>
          <w:snapToGrid w:val="0"/>
          <w:kern w:val="0"/>
          <w:sz w:val="32"/>
          <w:szCs w:val="32"/>
        </w:rPr>
        <w:t>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Cs/>
          <w:snapToGrid w:val="0"/>
          <w:kern w:val="0"/>
          <w:sz w:val="32"/>
          <w:szCs w:val="32"/>
        </w:rPr>
      </w:pPr>
      <w:r>
        <w:rPr>
          <w:rFonts w:hint="eastAsia" w:ascii="仿宋_GB2312" w:eastAsia="仿宋_GB2312"/>
          <w:bCs/>
          <w:snapToGrid w:val="0"/>
          <w:kern w:val="0"/>
          <w:sz w:val="32"/>
          <w:szCs w:val="32"/>
        </w:rPr>
        <w:t>习近平</w:t>
      </w:r>
      <w:r>
        <w:rPr>
          <w:rFonts w:hint="eastAsia" w:ascii="仿宋_GB2312" w:eastAsia="仿宋_GB2312"/>
          <w:bCs/>
          <w:snapToGrid w:val="0"/>
          <w:kern w:val="0"/>
          <w:sz w:val="32"/>
          <w:szCs w:val="32"/>
          <w:lang w:eastAsia="zh-CN"/>
        </w:rPr>
        <w:t>总书记</w:t>
      </w:r>
      <w:r>
        <w:rPr>
          <w:rFonts w:hint="eastAsia" w:ascii="仿宋_GB2312" w:eastAsia="仿宋_GB2312"/>
          <w:bCs/>
          <w:snapToGrid w:val="0"/>
          <w:kern w:val="0"/>
          <w:sz w:val="32"/>
          <w:szCs w:val="32"/>
        </w:rPr>
        <w:t>指出：“家庭是人生的第</w:t>
      </w:r>
      <w:bookmarkStart w:id="2" w:name="_GoBack"/>
      <w:bookmarkEnd w:id="2"/>
      <w:r>
        <w:rPr>
          <w:rFonts w:hint="eastAsia" w:ascii="仿宋_GB2312" w:eastAsia="仿宋_GB2312"/>
          <w:bCs/>
          <w:snapToGrid w:val="0"/>
          <w:kern w:val="0"/>
          <w:sz w:val="32"/>
          <w:szCs w:val="32"/>
        </w:rPr>
        <w:t>一个课堂，父母是孩子的第一任老师</w:t>
      </w:r>
      <w:r>
        <w:rPr>
          <w:rFonts w:hint="eastAsia" w:ascii="仿宋_GB2312" w:eastAsia="仿宋_GB2312"/>
          <w:bCs/>
          <w:snapToGrid w:val="0"/>
          <w:kern w:val="0"/>
          <w:sz w:val="32"/>
          <w:szCs w:val="32"/>
          <w:lang w:eastAsia="zh-CN"/>
        </w:rPr>
        <w:t>”</w:t>
      </w:r>
      <w:r>
        <w:rPr>
          <w:rFonts w:hint="eastAsia" w:ascii="仿宋_GB2312" w:eastAsia="仿宋_GB2312"/>
          <w:bCs/>
          <w:snapToGrid w:val="0"/>
          <w:kern w:val="0"/>
          <w:sz w:val="32"/>
          <w:szCs w:val="32"/>
        </w:rPr>
        <w:t>。中国教育学会副会长朱永新指出：“家校合作共育，是指家庭、学校、社区等不同教育主体之间在教育方面的合作。家校合作共育是人类社会和现代教育发展到一定历史阶段的必然要求和必然产物，是我国今后相当长一段时间内教育改革的重要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Cs/>
          <w:snapToGrid w:val="0"/>
          <w:kern w:val="0"/>
          <w:sz w:val="32"/>
          <w:szCs w:val="32"/>
          <w:lang w:val="en-US" w:eastAsia="zh-CN"/>
        </w:rPr>
      </w:pPr>
      <w:r>
        <w:rPr>
          <w:rFonts w:hint="eastAsia" w:ascii="仿宋_GB2312" w:eastAsia="仿宋_GB2312"/>
          <w:bCs/>
          <w:snapToGrid w:val="0"/>
          <w:kern w:val="0"/>
          <w:sz w:val="32"/>
          <w:szCs w:val="32"/>
          <w:lang w:val="en-US" w:eastAsia="zh-CN"/>
        </w:rPr>
        <w:t>2018年，张店区教育和体育局贯彻总书记讲话精神</w:t>
      </w:r>
      <w:r>
        <w:rPr>
          <w:rFonts w:hint="eastAsia" w:ascii="仿宋_GB2312" w:eastAsia="仿宋_GB2312"/>
          <w:bCs/>
          <w:snapToGrid w:val="0"/>
          <w:kern w:val="0"/>
          <w:sz w:val="32"/>
          <w:szCs w:val="32"/>
          <w:lang w:eastAsia="zh-CN"/>
        </w:rPr>
        <w:t>，在提升张店区家庭教育水平方面做了有益的探索和尝试</w:t>
      </w:r>
      <w:r>
        <w:rPr>
          <w:rFonts w:hint="eastAsia" w:ascii="仿宋_GB2312" w:eastAsia="仿宋_GB2312"/>
          <w:bCs/>
          <w:snapToGrid w:val="0"/>
          <w:kern w:val="0"/>
          <w:sz w:val="32"/>
          <w:szCs w:val="32"/>
          <w:lang w:val="en-US" w:eastAsia="zh-CN"/>
        </w:rPr>
        <w:t>:一是充分发挥互联网大数据优势，积极建设张店区网上家长学校，网址为：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bCs/>
          <w:snapToGrid w:val="0"/>
          <w:kern w:val="0"/>
          <w:sz w:val="32"/>
          <w:szCs w:val="32"/>
        </w:rPr>
      </w:pPr>
      <w:r>
        <w:rPr>
          <w:rFonts w:hint="eastAsia" w:ascii="仿宋_GB2312" w:eastAsia="仿宋_GB2312"/>
          <w:bCs/>
          <w:snapToGrid w:val="0"/>
          <w:kern w:val="0"/>
          <w:sz w:val="32"/>
          <w:szCs w:val="32"/>
          <w:lang w:val="en-US" w:eastAsia="zh-CN"/>
        </w:rPr>
        <w:t>http://yun.zdqjy.cn/index.php?r=space/org/index&amp;sid=9d6d29a72cb3485cbcd9659ead9c4939网上资源丰富，开放共享，随时随地为全区家长服务。二是加强家庭教育队伍建设。张店区教育和体育局成立了“张店区家庭教育讲师团”，而且在凯瑞小学设立了“张店区家庭教育指导中心”，三是出台政策，完善保障机制。</w:t>
      </w:r>
      <w:r>
        <w:rPr>
          <w:rFonts w:hint="eastAsia" w:ascii="仿宋_GB2312" w:eastAsia="仿宋_GB2312"/>
          <w:bCs/>
          <w:snapToGrid w:val="0"/>
          <w:kern w:val="0"/>
          <w:sz w:val="32"/>
          <w:szCs w:val="32"/>
        </w:rPr>
        <w:t>制定</w:t>
      </w:r>
      <w:r>
        <w:rPr>
          <w:rFonts w:hint="eastAsia" w:ascii="仿宋_GB2312" w:eastAsia="仿宋_GB2312"/>
          <w:bCs/>
          <w:snapToGrid w:val="0"/>
          <w:kern w:val="0"/>
          <w:sz w:val="32"/>
          <w:szCs w:val="32"/>
          <w:lang w:eastAsia="zh-CN"/>
        </w:rPr>
        <w:t>实施</w:t>
      </w:r>
      <w:r>
        <w:rPr>
          <w:rFonts w:hint="eastAsia" w:ascii="仿宋_GB2312" w:eastAsia="仿宋_GB2312"/>
          <w:bCs/>
          <w:snapToGrid w:val="0"/>
          <w:kern w:val="0"/>
          <w:sz w:val="32"/>
          <w:szCs w:val="32"/>
        </w:rPr>
        <w:t>了《张店区教育局关于进一步加强中小学家长学校建设的实施意见》《关于加强“互联网+”家庭教育工作的指导意见》</w:t>
      </w:r>
      <w:r>
        <w:rPr>
          <w:rFonts w:hint="eastAsia" w:ascii="仿宋_GB2312" w:eastAsia="仿宋_GB2312"/>
          <w:bCs/>
          <w:snapToGrid w:val="0"/>
          <w:kern w:val="0"/>
          <w:sz w:val="32"/>
          <w:szCs w:val="32"/>
          <w:lang w:eastAsia="zh-CN"/>
        </w:rPr>
        <w:t>《关于招募张店区家庭教育讲师团成员和心理健康教育志愿者的通知》</w:t>
      </w:r>
      <w:r>
        <w:rPr>
          <w:rFonts w:hint="eastAsia" w:ascii="仿宋_GB2312" w:eastAsia="仿宋_GB2312"/>
          <w:bCs/>
          <w:snapToGrid w:val="0"/>
          <w:kern w:val="0"/>
          <w:sz w:val="32"/>
          <w:szCs w:val="32"/>
        </w:rPr>
        <w:t>。</w:t>
      </w:r>
      <w:r>
        <w:rPr>
          <w:rFonts w:hint="eastAsia" w:ascii="仿宋_GB2312" w:eastAsia="仿宋_GB2312"/>
          <w:bCs/>
          <w:snapToGrid w:val="0"/>
          <w:kern w:val="0"/>
          <w:sz w:val="32"/>
          <w:szCs w:val="32"/>
          <w:lang w:eastAsia="zh-CN"/>
        </w:rPr>
        <w:t>四是多种渠道促进家校共育。全区每所学校</w:t>
      </w:r>
      <w:r>
        <w:rPr>
          <w:rFonts w:hint="eastAsia" w:ascii="仿宋_GB2312" w:eastAsia="仿宋_GB2312"/>
          <w:bCs/>
          <w:snapToGrid w:val="0"/>
          <w:kern w:val="0"/>
          <w:sz w:val="32"/>
          <w:szCs w:val="32"/>
        </w:rPr>
        <w:t>家长会、家长学校、家委会、家长开放日、家访</w:t>
      </w:r>
      <w:r>
        <w:rPr>
          <w:rFonts w:hint="eastAsia" w:ascii="仿宋_GB2312" w:eastAsia="仿宋_GB2312"/>
          <w:bCs/>
          <w:snapToGrid w:val="0"/>
          <w:kern w:val="0"/>
          <w:sz w:val="32"/>
          <w:szCs w:val="32"/>
          <w:lang w:eastAsia="zh-CN"/>
        </w:rPr>
        <w:t>、</w:t>
      </w:r>
      <w:r>
        <w:rPr>
          <w:rFonts w:hint="eastAsia" w:ascii="仿宋_GB2312" w:eastAsia="仿宋_GB2312"/>
          <w:bCs/>
          <w:snapToGrid w:val="0"/>
          <w:kern w:val="0"/>
          <w:sz w:val="32"/>
          <w:szCs w:val="32"/>
        </w:rPr>
        <w:t>家长义工、志愿者服务活动等</w:t>
      </w:r>
      <w:r>
        <w:rPr>
          <w:rFonts w:hint="eastAsia" w:ascii="仿宋_GB2312" w:eastAsia="仿宋_GB2312"/>
          <w:bCs/>
          <w:snapToGrid w:val="0"/>
          <w:kern w:val="0"/>
          <w:sz w:val="32"/>
          <w:szCs w:val="32"/>
          <w:lang w:eastAsia="zh-CN"/>
        </w:rPr>
        <w:t>实现常态化、规范化运作。五是</w:t>
      </w:r>
      <w:r>
        <w:rPr>
          <w:rFonts w:hint="eastAsia" w:ascii="仿宋_GB2312" w:eastAsia="仿宋_GB2312"/>
          <w:bCs/>
          <w:snapToGrid w:val="0"/>
          <w:kern w:val="0"/>
          <w:sz w:val="32"/>
          <w:szCs w:val="32"/>
          <w:lang w:val="en-US" w:eastAsia="zh-CN"/>
        </w:rPr>
        <w:t>拟定了家庭教育大讲堂百场公益巡讲规划，实现了根据学校需求，实施家庭教育订单式服务。</w:t>
      </w:r>
      <w:r>
        <w:rPr>
          <w:rFonts w:hint="eastAsia" w:ascii="仿宋_GB2312" w:eastAsia="仿宋_GB2312"/>
          <w:bCs/>
          <w:snapToGrid w:val="0"/>
          <w:kern w:val="0"/>
          <w:sz w:val="32"/>
          <w:szCs w:val="32"/>
          <w:lang w:eastAsia="zh-CN"/>
        </w:rPr>
        <w:t>六是进一步规范家长学校建设，组织丰富多彩的活动。</w:t>
      </w:r>
      <w:r>
        <w:rPr>
          <w:rFonts w:hint="eastAsia" w:ascii="仿宋_GB2312" w:eastAsia="仿宋_GB2312"/>
          <w:bCs/>
          <w:snapToGrid w:val="0"/>
          <w:kern w:val="0"/>
          <w:sz w:val="32"/>
          <w:szCs w:val="32"/>
          <w:lang w:val="en-US" w:eastAsia="zh-CN"/>
        </w:rPr>
        <w:t>2018年</w:t>
      </w:r>
      <w:r>
        <w:rPr>
          <w:rFonts w:hint="eastAsia" w:ascii="仿宋_GB2312" w:eastAsia="仿宋_GB2312"/>
          <w:bCs/>
          <w:snapToGrid w:val="0"/>
          <w:kern w:val="0"/>
          <w:sz w:val="32"/>
          <w:szCs w:val="32"/>
          <w:lang w:eastAsia="zh-CN"/>
        </w:rPr>
        <w:t>全区有3名校长参加山东省家庭教育指导优秀校长园长培育工程，成为全区</w:t>
      </w:r>
      <w:r>
        <w:rPr>
          <w:rFonts w:hint="eastAsia" w:ascii="仿宋_GB2312" w:eastAsia="仿宋_GB2312"/>
          <w:bCs/>
          <w:snapToGrid w:val="0"/>
          <w:kern w:val="0"/>
          <w:sz w:val="32"/>
          <w:szCs w:val="32"/>
        </w:rPr>
        <w:t>家长学校建设</w:t>
      </w:r>
      <w:r>
        <w:rPr>
          <w:rFonts w:hint="eastAsia" w:ascii="仿宋_GB2312" w:eastAsia="仿宋_GB2312"/>
          <w:bCs/>
          <w:snapToGrid w:val="0"/>
          <w:kern w:val="0"/>
          <w:sz w:val="32"/>
          <w:szCs w:val="32"/>
          <w:lang w:eastAsia="zh-CN"/>
        </w:rPr>
        <w:t>的领头羊。家长学校按照三为主的原则：上课地点以班级为主，上课形式以班级授课制为主，家教指导以班主任为主。倡导共读写共朗读活动。密切家长学校生活参与，打造家长志愿护学品牌，组织校内外亲子游学等体验活动。改革家校互动沟通，探索主题互动式家长会，优化升级传统家访形式，构建线上线下互动模式。七是加大学校与社区携手育人力度。在社区建设多个家长培训定点单位，依托潘南小学、凯瑞小学、祥瑞园小学分片区成立了全区家庭教育指导中心，建立了40余名国内专家和70余名区级教育志愿者组成的家庭教育资源库。这些知名家庭教育专家分期分批走进社区，免费为家长开展家庭教育讲学</w:t>
      </w:r>
      <w:r>
        <w:rPr>
          <w:rFonts w:hint="eastAsia" w:ascii="仿宋_GB2312" w:eastAsia="仿宋_GB2312"/>
          <w:bCs/>
          <w:snapToGrid w:val="0"/>
          <w:kern w:val="0"/>
          <w:sz w:val="32"/>
          <w:szCs w:val="32"/>
        </w:rPr>
        <w:t>及与家长面对面交流活动，逐步构建覆盖全区的家庭教育指导服务体系。</w:t>
      </w:r>
      <w:r>
        <w:rPr>
          <w:rFonts w:hint="eastAsia" w:ascii="仿宋_GB2312" w:eastAsia="仿宋_GB2312"/>
          <w:bCs/>
          <w:snapToGrid w:val="0"/>
          <w:kern w:val="0"/>
          <w:sz w:val="32"/>
          <w:szCs w:val="32"/>
          <w:lang w:eastAsia="zh-CN"/>
        </w:rPr>
        <w:t>上述举措面向全区所有学校、社区，充分借助互联网云终端平台，实现家庭教育资源共享，缩小了城乡家庭教育的差距。根据学校需求落实订单式家庭教育报告巡讲，以学校为单位小手拉大手，实现了家庭教育培训精准服务、公益服务、专业服务，贴心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Cs/>
          <w:snapToGrid w:val="0"/>
          <w:color w:val="000000" w:themeColor="text1"/>
          <w:kern w:val="0"/>
          <w:sz w:val="32"/>
          <w:szCs w:val="32"/>
          <w14:textFill>
            <w14:solidFill>
              <w14:schemeClr w14:val="tx1"/>
            </w14:solidFill>
          </w14:textFill>
        </w:rPr>
      </w:pPr>
      <w:r>
        <w:rPr>
          <w:rFonts w:hint="eastAsia" w:ascii="仿宋_GB2312" w:eastAsia="仿宋_GB2312"/>
          <w:bCs/>
          <w:snapToGrid w:val="0"/>
          <w:color w:val="000000" w:themeColor="text1"/>
          <w:kern w:val="0"/>
          <w:sz w:val="32"/>
          <w:szCs w:val="32"/>
          <w:lang w:eastAsia="zh-CN"/>
          <w14:textFill>
            <w14:solidFill>
              <w14:schemeClr w14:val="tx1"/>
            </w14:solidFill>
          </w14:textFill>
        </w:rPr>
        <w:t>对于建议中提及的“政府设定家庭教育日、社区加强家庭教育”建议，均涉及社会层面，需要国家立法、政府牵头、多部门协调，张店区教育和体育局将不懈努力。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kern w:val="0"/>
          <w:sz w:val="32"/>
          <w:szCs w:val="32"/>
          <w:lang w:val="en-US" w:eastAsia="zh-CN"/>
        </w:rPr>
      </w:pPr>
      <w:r>
        <w:rPr>
          <w:rFonts w:hint="eastAsia" w:ascii="仿宋_GB2312" w:eastAsia="仿宋_GB2312"/>
          <w:bCs/>
          <w:snapToGrid w:val="0"/>
          <w:color w:val="000000" w:themeColor="text1"/>
          <w:kern w:val="0"/>
          <w:sz w:val="32"/>
          <w:szCs w:val="32"/>
          <w14:textFill>
            <w14:solidFill>
              <w14:schemeClr w14:val="tx1"/>
            </w14:solidFill>
          </w14:textFill>
        </w:rPr>
        <w:t>感谢</w:t>
      </w:r>
      <w:r>
        <w:rPr>
          <w:rFonts w:hint="eastAsia" w:ascii="仿宋_GB2312" w:eastAsia="仿宋_GB2312"/>
          <w:bCs/>
          <w:snapToGrid w:val="0"/>
          <w:color w:val="000000" w:themeColor="text1"/>
          <w:kern w:val="0"/>
          <w:sz w:val="32"/>
          <w:szCs w:val="32"/>
          <w:lang w:eastAsia="zh-CN"/>
          <w14:textFill>
            <w14:solidFill>
              <w14:schemeClr w14:val="tx1"/>
            </w14:solidFill>
          </w14:textFill>
        </w:rPr>
        <w:t>你们</w:t>
      </w:r>
      <w:r>
        <w:rPr>
          <w:rFonts w:hint="eastAsia" w:ascii="仿宋_GB2312" w:eastAsia="仿宋_GB2312"/>
          <w:bCs/>
          <w:snapToGrid w:val="0"/>
          <w:color w:val="000000" w:themeColor="text1"/>
          <w:kern w:val="0"/>
          <w:sz w:val="32"/>
          <w:szCs w:val="32"/>
          <w14:textFill>
            <w14:solidFill>
              <w14:schemeClr w14:val="tx1"/>
            </w14:solidFill>
          </w14:textFill>
        </w:rPr>
        <w:t>长期以来对教育的关注和支持！</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Cs/>
          <w:snapToGrid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淄博市张店区教育和体育局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 xml:space="preserve">2019年5月20日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rPr>
      </w:pPr>
      <w:r>
        <w:rPr>
          <w:rFonts w:hint="eastAsia" w:ascii="仿宋_GB2312" w:eastAsia="仿宋_GB2312"/>
          <w:bCs/>
          <w:snapToGrid w:val="0"/>
          <w:kern w:val="0"/>
          <w:sz w:val="32"/>
          <w:szCs w:val="32"/>
        </w:rPr>
        <w:t>联系单位及联系人</w:t>
      </w:r>
      <w:r>
        <w:rPr>
          <w:rFonts w:hint="eastAsia" w:ascii="仿宋_GB2312" w:eastAsia="仿宋_GB2312"/>
          <w:bCs/>
          <w:snapToGrid w:val="0"/>
          <w:kern w:val="0"/>
          <w:sz w:val="32"/>
          <w:szCs w:val="32"/>
          <w:lang w:val="en-US" w:eastAsia="zh-CN"/>
        </w:rPr>
        <w:t>：张店区教育和体育局德育科    高永林</w:t>
      </w:r>
      <w:r>
        <w:rPr>
          <w:rFonts w:hint="eastAsia" w:ascii="仿宋_GB2312" w:eastAsia="仿宋_GB2312"/>
          <w:bCs/>
          <w:snapToGrid w:val="0"/>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Cs/>
          <w:snapToGrid w:val="0"/>
          <w:kern w:val="0"/>
          <w:sz w:val="32"/>
          <w:szCs w:val="32"/>
          <w:lang w:val="en-US" w:eastAsia="zh-CN"/>
        </w:rPr>
      </w:pPr>
      <w:r>
        <w:rPr>
          <w:rFonts w:hint="eastAsia" w:ascii="仿宋_GB2312" w:eastAsia="仿宋_GB2312"/>
          <w:bCs/>
          <w:snapToGrid w:val="0"/>
          <w:kern w:val="0"/>
          <w:sz w:val="32"/>
          <w:szCs w:val="32"/>
        </w:rPr>
        <w:t>联系电话：</w:t>
      </w:r>
      <w:r>
        <w:rPr>
          <w:rFonts w:hint="eastAsia" w:ascii="仿宋_GB2312" w:eastAsia="仿宋_GB2312"/>
          <w:bCs/>
          <w:snapToGrid w:val="0"/>
          <w:kern w:val="0"/>
          <w:sz w:val="32"/>
          <w:szCs w:val="32"/>
          <w:lang w:val="en-US" w:eastAsia="zh-CN"/>
        </w:rPr>
        <w:t>2172143</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rPr>
        <w:t>抄送单位：</w:t>
      </w:r>
      <w:bookmarkEnd w:id="0"/>
      <w:bookmarkEnd w:id="1"/>
      <w:r>
        <w:rPr>
          <w:rFonts w:hint="eastAsia" w:ascii="仿宋_GB2312" w:hAnsi="仿宋_GB2312" w:eastAsia="仿宋_GB2312" w:cs="仿宋_GB2312"/>
          <w:bCs/>
          <w:snapToGrid w:val="0"/>
          <w:kern w:val="0"/>
          <w:sz w:val="32"/>
          <w:szCs w:val="32"/>
          <w:lang w:val="en-US" w:eastAsia="zh-CN"/>
        </w:rPr>
        <w:t>区人大常委会人代工委、区政府工作督查服务中心。</w:t>
      </w:r>
    </w:p>
    <w:sectPr>
      <w:headerReference r:id="rId3" w:type="default"/>
      <w:footerReference r:id="rId4" w:type="default"/>
      <w:pgSz w:w="11906" w:h="16838"/>
      <w:pgMar w:top="187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pStyle w:val="2"/>
                      <w:rPr>
                        <w:rStyle w:val="6"/>
                        <w:rFonts w:hint="eastAsia" w:ascii="宋体" w:hAnsi="宋体"/>
                        <w:sz w:val="28"/>
                        <w:szCs w:val="28"/>
                      </w:rPr>
                    </w:pPr>
                    <w:r>
                      <w:rPr>
                        <w:rStyle w:val="6"/>
                        <w:rFonts w:hint="eastAsia" w:ascii="宋体" w:hAnsi="宋体"/>
                        <w:sz w:val="28"/>
                        <w:szCs w:val="28"/>
                      </w:rPr>
                      <w:t xml:space="preserve">— </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w:t>
                    </w:r>
                    <w:r>
                      <w:rPr>
                        <w:rFonts w:hint="eastAsia" w:ascii="宋体" w:hAnsi="宋体"/>
                        <w:sz w:val="28"/>
                        <w:szCs w:val="28"/>
                      </w:rPr>
                      <w:fldChar w:fldCharType="end"/>
                    </w:r>
                    <w:r>
                      <w:rPr>
                        <w:rStyle w:val="6"/>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26701"/>
    <w:rsid w:val="0BDB422D"/>
    <w:rsid w:val="0F0D3916"/>
    <w:rsid w:val="1354568E"/>
    <w:rsid w:val="1C9736D8"/>
    <w:rsid w:val="23624FBF"/>
    <w:rsid w:val="2C4D031C"/>
    <w:rsid w:val="314A1C7B"/>
    <w:rsid w:val="31622437"/>
    <w:rsid w:val="33826701"/>
    <w:rsid w:val="347E22B5"/>
    <w:rsid w:val="3A9A2BB8"/>
    <w:rsid w:val="494047BF"/>
    <w:rsid w:val="539C732D"/>
    <w:rsid w:val="599C55C6"/>
    <w:rsid w:val="63F92EE7"/>
    <w:rsid w:val="6A4A10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2018-06-14T00:59:00Z</dcterms:created>
  <dc:creator>Administrator</dc:creator>
  <cp:lastModifiedBy>KCl</cp:lastModifiedBy>
  <cp:lastPrinted>2019-04-17T07:55:00Z</cp:lastPrinted>
  <dcterms:modified xsi:type="dcterms:W3CDTF">2019-06-17T07:06:53Z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