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/>
          <w:sz w:val="44"/>
          <w:szCs w:val="44"/>
        </w:rPr>
      </w:pPr>
      <w:bookmarkStart w:id="0" w:name="OLE_LINK1"/>
      <w:bookmarkStart w:id="1" w:name="OLE_LINK2"/>
    </w:p>
    <w:p>
      <w:pPr>
        <w:spacing w:line="520" w:lineRule="exact"/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张教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>体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案复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〔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>2019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〕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号                 签发人：</w:t>
      </w:r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1064895</wp:posOffset>
            </wp:positionH>
            <wp:positionV relativeFrom="page">
              <wp:posOffset>3798570</wp:posOffset>
            </wp:positionV>
            <wp:extent cx="5603240" cy="127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李纯永</w:t>
      </w:r>
    </w:p>
    <w:p>
      <w:pPr>
        <w:spacing w:line="520" w:lineRule="exact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ascii="仿宋_GB2312" w:eastAsia="仿宋_GB2312"/>
          <w:bCs/>
          <w:snapToGrid w:val="0"/>
          <w:kern w:val="0"/>
          <w:sz w:val="32"/>
          <w:szCs w:val="32"/>
        </w:rPr>
        <w:t xml:space="preserve">                                        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 xml:space="preserve">   （A）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-20"/>
          <w:kern w:val="0"/>
          <w:sz w:val="44"/>
          <w:szCs w:val="44"/>
        </w:rPr>
        <w:t>关于区十七届人大三次会议第33号建议的答复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马慧等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4位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你们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提出的《关于加快乡镇公立幼儿园建设力度的建议》收悉，现答复如下：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学前教育是终身学习的开端，是国民教育体系的重要组成部分。区委、区政府高度重视学前教育的发展，自2011年开始，连续出台了两期学前教育三年行动计划，为全区学前教育的发展提供了充足的政策支持。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一、加强公办幼儿园建设，扩大优质教育资源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一是加强区属公办幼儿园建设。自2012年开始，区委区政府投资5041万元新建了区第一、第二、第三幼儿园，现在一幼、三幼已投入使用。三个幼儿园共增加了千余个优质学位。依托区实验幼儿园，将一幼、二幼、三幼进行科学“组团”，实现了公办学前教育集团化发展。通过统一的管理模式、统一的办园理念、共享课程资源、共享教师资源等方式，实现了同发展、共提升。2016年4月，一幼、三幼已通过了省级示范幼儿园验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二是加快镇中心幼儿园建设。全区6个镇中心幼儿园全部通过省级认定和省示范幼儿园验收。按照我区《关于加快镇中心幼儿园建设的意见》（张政发〔2012〕119号）文件的要求，各镇新建的中心幼儿园工作正在有序推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二、科学施策，大力提升普惠性幼儿园覆盖率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科学确定普惠性幼儿园的政府指导价，做好普惠性幼儿园的认定工作，按时足额落实生均经费补助。加快镇中心幼儿园的建设步伐，尽早实现每个镇1所公办幼儿园。结合城镇居住区配套幼儿园的回收、置换和购置，进一步扩增普惠性幼儿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三、深化改革，实施多元化办学体制改革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采取联合办学、集团化办学等方式，引进省、市优质学前教育资源，嫁接优质教育品牌，扩展优质教育辐射引领，形成名园汇聚张店的大格局，满足人民群众的多样化、个性化学前教育需求。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四、落实编制，提高待遇，稳定教师队伍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按照核定编制及人员控制总量的标准，落实教师招聘计划。在公办教师不足的情况下，探索政府购买服务，将公办园中的教师纳入政府购买服务范围，所需资金从地方财政预算中统筹安排。落实聘用教师工资参照当地公办园教师工资收入水平，合理确定相应教师的工资收入，实现同工同酬。逐步提高幼儿教师地位和待遇，让广大教师安心从教、热心从教、舒心从教、静心从教,让广大教师在岗位上有幸福感、事业上有成就感、社会上有荣誉感，让幼儿教师成为让人羡慕的职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五、以活动和培训促发展，提高农村幼儿园办园质量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提高农村幼儿园保教水平，教体局每年组织不同形式的“手拉手”活动，发挥公办优质学前教育资源的龙头带动作用，带动农村幼儿园和民办幼儿园发展，逐步促进学前教育资源均衡；同时，还采取定期与不定期相结合、全面与重点相结合的检查，对我区农村幼儿园进行专项督导，督促农村幼儿园逐年改善办园条件，提高办园质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 xml:space="preserve">淄博市张店区教育和体育局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 xml:space="preserve">2019年5月20日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bookmarkEnd w:id="0"/>
    <w:bookmarkEnd w:id="1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联系单位及联系人：张店区教育和体育局学前教育中心赵芳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联系电话：2278790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抄送单位：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区人大常委会人代工委、区政府工作督查服务中心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871" w:right="141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26701"/>
    <w:rsid w:val="0F0D3916"/>
    <w:rsid w:val="1354568E"/>
    <w:rsid w:val="19C815AC"/>
    <w:rsid w:val="23624FBF"/>
    <w:rsid w:val="2C4D031C"/>
    <w:rsid w:val="314A1C7B"/>
    <w:rsid w:val="33826701"/>
    <w:rsid w:val="347E22B5"/>
    <w:rsid w:val="40393FC4"/>
    <w:rsid w:val="43196DDD"/>
    <w:rsid w:val="494047BF"/>
    <w:rsid w:val="52054092"/>
    <w:rsid w:val="599C55C6"/>
    <w:rsid w:val="655223DA"/>
    <w:rsid w:val="655B3938"/>
    <w:rsid w:val="6A5323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2018-06-14T00:59:00Z</dcterms:created>
  <dc:creator>Administrator</dc:creator>
  <cp:lastModifiedBy>KCl</cp:lastModifiedBy>
  <cp:lastPrinted>2019-04-17T07:55:00Z</cp:lastPrinted>
  <dcterms:modified xsi:type="dcterms:W3CDTF">2019-06-17T07:09:32Z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