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jc w:val="center"/>
        <w:rPr>
          <w:rFonts w:ascii="Times New Roman" w:hAnsi="Times New Roman" w:eastAsia="方正小标宋简体"/>
          <w:spacing w:val="-5"/>
          <w:w w:val="95"/>
          <w:sz w:val="44"/>
          <w:szCs w:val="44"/>
        </w:rPr>
      </w:pPr>
    </w:p>
    <w:p>
      <w:pPr>
        <w:pStyle w:val="2"/>
        <w:kinsoku w:val="0"/>
        <w:overflowPunct w:val="0"/>
        <w:spacing w:line="560" w:lineRule="exact"/>
        <w:jc w:val="center"/>
        <w:rPr>
          <w:rFonts w:ascii="Times New Roman" w:hAnsi="Times New Roman" w:eastAsia="方正小标宋简体"/>
          <w:spacing w:val="-5"/>
          <w:w w:val="95"/>
          <w:sz w:val="44"/>
          <w:szCs w:val="44"/>
        </w:rPr>
      </w:pPr>
    </w:p>
    <w:p>
      <w:pPr>
        <w:pStyle w:val="2"/>
        <w:kinsoku w:val="0"/>
        <w:overflowPunct w:val="0"/>
        <w:spacing w:line="560" w:lineRule="exact"/>
        <w:jc w:val="center"/>
        <w:rPr>
          <w:rFonts w:ascii="Times New Roman" w:hAnsi="Times New Roman" w:eastAsia="方正小标宋简体"/>
          <w:spacing w:val="-5"/>
          <w:w w:val="95"/>
          <w:sz w:val="44"/>
          <w:szCs w:val="44"/>
        </w:rPr>
      </w:pPr>
    </w:p>
    <w:p>
      <w:pPr>
        <w:pStyle w:val="2"/>
        <w:kinsoku w:val="0"/>
        <w:overflowPunct w:val="0"/>
        <w:spacing w:line="560" w:lineRule="exact"/>
        <w:jc w:val="center"/>
        <w:rPr>
          <w:rFonts w:ascii="Times New Roman" w:hAnsi="Times New Roman" w:eastAsia="方正小标宋简体"/>
          <w:spacing w:val="-5"/>
          <w:w w:val="95"/>
          <w:sz w:val="44"/>
          <w:szCs w:val="44"/>
        </w:rPr>
      </w:pPr>
    </w:p>
    <w:p>
      <w:pPr>
        <w:pStyle w:val="2"/>
        <w:kinsoku w:val="0"/>
        <w:overflowPunct w:val="0"/>
        <w:spacing w:line="560" w:lineRule="exact"/>
        <w:jc w:val="center"/>
        <w:rPr>
          <w:rFonts w:ascii="Times New Roman" w:hAnsi="Times New Roman" w:eastAsia="方正小标宋简体"/>
          <w:spacing w:val="-5"/>
          <w:w w:val="95"/>
          <w:sz w:val="44"/>
          <w:szCs w:val="44"/>
        </w:rPr>
      </w:pPr>
      <w:bookmarkStart w:id="0" w:name="_GoBack"/>
      <w:bookmarkEnd w:id="0"/>
    </w:p>
    <w:p>
      <w:pPr>
        <w:pStyle w:val="2"/>
        <w:kinsoku w:val="0"/>
        <w:overflowPunct w:val="0"/>
        <w:spacing w:line="560" w:lineRule="exact"/>
        <w:jc w:val="center"/>
        <w:rPr>
          <w:rFonts w:ascii="Times New Roman" w:hAnsi="Times New Roman" w:eastAsia="方正小标宋简体"/>
          <w:spacing w:val="-5"/>
          <w:w w:val="95"/>
          <w:sz w:val="44"/>
          <w:szCs w:val="44"/>
        </w:rPr>
      </w:pPr>
    </w:p>
    <w:p>
      <w:pPr>
        <w:pStyle w:val="2"/>
        <w:kinsoku w:val="0"/>
        <w:overflowPunct w:val="0"/>
        <w:spacing w:line="560" w:lineRule="exact"/>
        <w:jc w:val="center"/>
        <w:rPr>
          <w:rFonts w:ascii="仿宋_GB2312" w:hAnsi="Times New Roman" w:eastAsia="仿宋_GB2312"/>
          <w:kern w:val="0"/>
          <w:szCs w:val="32"/>
        </w:rPr>
      </w:pPr>
      <w:r>
        <w:rPr>
          <w:rFonts w:hint="eastAsia" w:ascii="仿宋_GB2312" w:hAnsi="Times New Roman" w:eastAsia="仿宋_GB2312"/>
          <w:kern w:val="0"/>
          <w:szCs w:val="32"/>
        </w:rPr>
        <w:t>张教体字〔2021〕92号</w:t>
      </w:r>
    </w:p>
    <w:p>
      <w:pPr>
        <w:pStyle w:val="2"/>
        <w:kinsoku w:val="0"/>
        <w:overflowPunct w:val="0"/>
        <w:spacing w:line="560" w:lineRule="exact"/>
        <w:jc w:val="center"/>
        <w:rPr>
          <w:rFonts w:ascii="Times New Roman" w:hAnsi="Times New Roman" w:eastAsia="方正小标宋简体"/>
          <w:spacing w:val="-5"/>
          <w:w w:val="95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微软雅黑" w:eastAsia="方正小标宋简体" w:cs="宋体"/>
          <w:bCs/>
          <w:color w:val="20202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202020"/>
          <w:kern w:val="0"/>
          <w:sz w:val="44"/>
          <w:szCs w:val="44"/>
        </w:rPr>
        <w:t>关于做好</w:t>
      </w:r>
      <w:r>
        <w:rPr>
          <w:rFonts w:hint="eastAsia" w:ascii="方正小标宋简体" w:hAnsi="微软雅黑" w:eastAsia="方正小标宋简体"/>
          <w:color w:val="3D3D3D"/>
          <w:sz w:val="44"/>
          <w:szCs w:val="44"/>
        </w:rPr>
        <w:t>2021-2022学年</w:t>
      </w:r>
      <w:r>
        <w:rPr>
          <w:rFonts w:hint="eastAsia" w:ascii="方正小标宋简体" w:hAnsi="微软雅黑" w:eastAsia="方正小标宋简体" w:cs="宋体"/>
          <w:bCs/>
          <w:color w:val="202020"/>
          <w:kern w:val="0"/>
          <w:sz w:val="44"/>
          <w:szCs w:val="44"/>
        </w:rPr>
        <w:t>中小学、幼儿园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20202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202020"/>
          <w:kern w:val="0"/>
          <w:sz w:val="44"/>
          <w:szCs w:val="44"/>
        </w:rPr>
        <w:t>课后延时服务工作的</w:t>
      </w:r>
      <w:r>
        <w:rPr>
          <w:rFonts w:hint="eastAsia" w:ascii="方正小标宋简体" w:hAnsi="方正小标宋简体" w:eastAsia="方正小标宋简体" w:cs="方正小标宋简体"/>
          <w:color w:val="202020"/>
          <w:kern w:val="0"/>
          <w:sz w:val="44"/>
          <w:szCs w:val="44"/>
        </w:rPr>
        <w:t>意见</w:t>
      </w:r>
    </w:p>
    <w:p>
      <w:pPr>
        <w:widowControl/>
        <w:spacing w:line="560" w:lineRule="exact"/>
        <w:rPr>
          <w:rFonts w:ascii="方正小标宋简体" w:hAnsi="方正小标宋简体" w:eastAsia="方正小标宋简体" w:cs="方正小标宋简体"/>
          <w:color w:val="202020"/>
          <w:kern w:val="0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3D3D3D"/>
          <w:szCs w:val="32"/>
        </w:rPr>
      </w:pPr>
      <w:r>
        <w:rPr>
          <w:rFonts w:hint="eastAsia" w:ascii="仿宋_GB2312" w:hAnsi="微软雅黑" w:eastAsia="仿宋_GB2312"/>
          <w:color w:val="3D3D3D"/>
          <w:szCs w:val="32"/>
        </w:rPr>
        <w:t>为深入贯彻落实中共中央办公厅、国务院办公厅《关于进一步减轻义务教育阶段学生作业负担和校外培训负担的意见》、教育部办公厅《关于进一步做好义务教育课后服务工作的通知》要求，进一步提升课后延时服务工作水平，现就做好2021-2022学年课后延时服务工作，结合实际制定本意见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一、总体要求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坚持以习近平新时代中国特色社会主义思想为指导，全面贯彻党的教育方针，着眼建设高质量教育体系。充分认识做好课后延时服务的重要意义，将课后延时服务作为解决家长急难愁盼问题的一项重要民生工程，作为减轻学生过重作业负担和校外培训负担的重要举措，确保课后延时服务在全区义务教育段学校、幼儿园全面高质量开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二、基本原则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Arial" w:eastAsia="仿宋_GB2312" w:cs="Arial"/>
          <w:color w:val="333333"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1.政府主导、学校主责</w:t>
      </w:r>
      <w:r>
        <w:rPr>
          <w:rFonts w:hint="eastAsia" w:ascii="楷体_GB2312" w:hAnsi="Helvetica" w:eastAsia="楷体_GB2312" w:cs="Helvetica"/>
          <w:color w:val="333333"/>
          <w:spacing w:val="13"/>
          <w:sz w:val="32"/>
          <w:szCs w:val="32"/>
        </w:rPr>
        <w:t>。</w:t>
      </w:r>
      <w:r>
        <w:rPr>
          <w:rFonts w:hint="eastAsia" w:ascii="仿宋_GB2312" w:hAnsi="Helvetica" w:eastAsia="仿宋_GB2312" w:cs="Helvetica"/>
          <w:color w:val="333333"/>
          <w:spacing w:val="13"/>
          <w:sz w:val="32"/>
          <w:szCs w:val="32"/>
        </w:rPr>
        <w:t>由政府主导，推动全区义务教育段学校、幼儿园全面开展课后服务，学校、幼儿园具体落实并承担主体责任，校长和园长为第一责任人。</w:t>
      </w:r>
      <w:r>
        <w:rPr>
          <w:rFonts w:hint="eastAsia" w:ascii="仿宋_GB2312" w:hAnsi="微软雅黑" w:eastAsia="仿宋_GB2312"/>
          <w:color w:val="3D3D3D"/>
          <w:sz w:val="32"/>
          <w:szCs w:val="32"/>
        </w:rPr>
        <w:t>所有义务教育学校、幼儿园按照“一校一案”“一园一案”制定课后延时服务具体实施方案，明确服务时间、服务内容、人员分工、申请流程、保障措施、教职工激励办法等内容。</w:t>
      </w:r>
      <w:r>
        <w:rPr>
          <w:rFonts w:hint="eastAsia" w:ascii="仿宋_GB2312" w:hAnsi="Arial" w:eastAsia="仿宋_GB2312" w:cs="Arial"/>
          <w:color w:val="333333"/>
          <w:spacing w:val="13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Helvetica" w:eastAsia="仿宋_GB2312" w:cs="Helvetica"/>
          <w:color w:val="333333"/>
          <w:spacing w:val="1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2.面向全体，全员覆盖。</w:t>
      </w:r>
      <w:r>
        <w:rPr>
          <w:rFonts w:hint="eastAsia" w:ascii="仿宋_GB2312" w:hAnsi="Helvetica" w:eastAsia="仿宋_GB2312" w:cs="Helvetica"/>
          <w:color w:val="333333"/>
          <w:spacing w:val="13"/>
          <w:kern w:val="0"/>
          <w:sz w:val="32"/>
          <w:szCs w:val="32"/>
        </w:rPr>
        <w:t>各学校要广泛深入宣传课后延时服务实施方案和服务特色，征求每名学生、家长意见意向，积极引导有需求的学生自愿选择参加课后服务，对于有参加课后服务需求的学生全员接纳，做到义务教育学校、有需求学生“两个全覆盖”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50" w:firstLineChars="188"/>
        <w:jc w:val="both"/>
        <w:rPr>
          <w:rFonts w:ascii="仿宋_GB2312" w:hAnsi="Arial" w:eastAsia="仿宋_GB2312" w:cs="Arial"/>
          <w:spacing w:val="13"/>
          <w:sz w:val="32"/>
          <w:szCs w:val="32"/>
        </w:rPr>
      </w:pPr>
      <w:r>
        <w:rPr>
          <w:rFonts w:hint="eastAsia" w:ascii="楷体_GB2312" w:hAnsi="Helvetica" w:eastAsia="楷体_GB2312" w:cs="Helvetica"/>
          <w:color w:val="333333"/>
          <w:spacing w:val="13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以生为本、因材施教</w:t>
      </w:r>
      <w:r>
        <w:rPr>
          <w:rFonts w:hint="eastAsia" w:ascii="楷体_GB2312" w:hAnsi="Helvetica" w:eastAsia="楷体_GB2312" w:cs="Helvetica"/>
          <w:color w:val="333333"/>
          <w:spacing w:val="13"/>
          <w:sz w:val="32"/>
          <w:szCs w:val="32"/>
        </w:rPr>
        <w:t>。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坚持党的教育方针，积极开展有利于提升学生思想品德、学业水平、身心健康、艺术素养和社会实践的各种教育服务活动，因材施教，满足学生成长的多样化需求。要关注学生的视力健康，注重劳逸结合、动静结合，提供饮用水等生活保障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Helvetica" w:eastAsia="仿宋_GB2312" w:cs="Helvetica"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4.安全第一，重在服务。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各学校、幼儿园要把课后服务安全放在首位，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落实疫情防控常态化落实机制，明确学校内部各层级人员的安全管理责任和疫情防控要求，制定工作规范、应急预案和疫情防控措施，用好涉校涉生保险，</w:t>
      </w:r>
      <w:r>
        <w:rPr>
          <w:rFonts w:ascii="仿宋_GB2312" w:hAnsi="仿宋_GB2312" w:eastAsia="仿宋_GB2312" w:cs="仿宋_GB2312"/>
          <w:sz w:val="32"/>
          <w:szCs w:val="32"/>
        </w:rPr>
        <w:t>保障各项活动的顺利实施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确保师生身体健康和生命安全。各学校、幼儿园</w:t>
      </w:r>
      <w:r>
        <w:rPr>
          <w:rFonts w:ascii="仿宋_GB2312" w:hAnsi="Helvetica" w:eastAsia="仿宋_GB2312" w:cs="Helvetica"/>
          <w:spacing w:val="13"/>
          <w:sz w:val="32"/>
          <w:szCs w:val="32"/>
        </w:rPr>
        <w:t>要加强课后服务项目审核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和监管</w:t>
      </w:r>
      <w:r>
        <w:rPr>
          <w:rFonts w:ascii="仿宋_GB2312" w:hAnsi="Helvetica" w:eastAsia="仿宋_GB2312" w:cs="Helvetica"/>
          <w:spacing w:val="13"/>
          <w:sz w:val="32"/>
          <w:szCs w:val="32"/>
        </w:rPr>
        <w:t>，确保意识形态安全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。同时积极创新服务形式，丰富服务内容，</w:t>
      </w:r>
      <w:r>
        <w:rPr>
          <w:rFonts w:ascii="仿宋_GB2312" w:hAnsi="Helvetica" w:eastAsia="仿宋_GB2312" w:cs="Helvetica"/>
          <w:spacing w:val="13"/>
          <w:sz w:val="32"/>
          <w:szCs w:val="32"/>
        </w:rPr>
        <w:t>确保服务质量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，更好地促进学生、幼儿成长。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Helvetica" w:eastAsia="仿宋_GB2312" w:cs="Helvetica"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5.自主自愿、公益普惠。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课后服务由学生及家长</w:t>
      </w:r>
      <w:r>
        <w:rPr>
          <w:rFonts w:ascii="仿宋_GB2312" w:eastAsia="仿宋_GB2312"/>
          <w:bCs/>
          <w:spacing w:val="13"/>
          <w:sz w:val="32"/>
          <w:szCs w:val="32"/>
        </w:rPr>
        <w:t>根据需</w:t>
      </w:r>
      <w:r>
        <w:rPr>
          <w:rFonts w:hint="eastAsia" w:ascii="仿宋_GB2312" w:eastAsia="仿宋_GB2312"/>
          <w:bCs/>
          <w:spacing w:val="13"/>
          <w:sz w:val="32"/>
          <w:szCs w:val="32"/>
        </w:rPr>
        <w:t>求自主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自愿选择参加，有关经费由政府保障，不得向家长收取费用。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三、具体安排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1.服务时间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92" w:firstLineChars="200"/>
        <w:rPr>
          <w:rFonts w:ascii="仿宋_GB2312" w:hAnsi="Helvetica" w:eastAsia="仿宋_GB2312" w:cs="Helvetica"/>
          <w:spacing w:val="13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正常上课日的下午放学后至家长接走学生为止，结束时间原则上晚于当地正常下班时间半个小时以上；集中安排课后服务约1-2课时，各学校、幼儿园根据学生、家长课后服务时长的意向组织实施，错峰离校，与家长下班时间有效衔接，对有特殊需要的学生，学校提供延时托管服务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服务内容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519" w:firstLineChars="15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pacing w:val="13"/>
          <w:sz w:val="32"/>
          <w:szCs w:val="32"/>
        </w:rPr>
        <w:t>中小学课后服务秉承提升学生</w:t>
      </w:r>
      <w:r>
        <w:rPr>
          <w:rFonts w:ascii="仿宋_GB2312" w:hAnsi="Helvetica" w:eastAsia="仿宋_GB2312" w:cs="Helvetica"/>
          <w:color w:val="333333"/>
          <w:spacing w:val="13"/>
          <w:sz w:val="32"/>
          <w:szCs w:val="32"/>
        </w:rPr>
        <w:t>核心素养</w:t>
      </w:r>
      <w:r>
        <w:rPr>
          <w:rFonts w:hint="eastAsia" w:ascii="仿宋_GB2312" w:hAnsi="Helvetica" w:eastAsia="仿宋_GB2312" w:cs="Helvetica"/>
          <w:color w:val="333333"/>
          <w:spacing w:val="13"/>
          <w:sz w:val="32"/>
          <w:szCs w:val="32"/>
        </w:rPr>
        <w:t>、</w:t>
      </w:r>
      <w:r>
        <w:rPr>
          <w:rFonts w:ascii="仿宋_GB2312" w:hAnsi="Helvetica" w:eastAsia="仿宋_GB2312" w:cs="Helvetica"/>
          <w:color w:val="333333"/>
          <w:spacing w:val="13"/>
          <w:sz w:val="32"/>
          <w:szCs w:val="32"/>
        </w:rPr>
        <w:t>关键能力</w:t>
      </w:r>
      <w:r>
        <w:rPr>
          <w:rFonts w:hint="eastAsia" w:ascii="仿宋_GB2312" w:hAnsi="Helvetica" w:eastAsia="仿宋_GB2312" w:cs="Helvetica"/>
          <w:color w:val="333333"/>
          <w:spacing w:val="13"/>
          <w:sz w:val="32"/>
          <w:szCs w:val="32"/>
        </w:rPr>
        <w:t>的原则，注重德育、体育、艺术、实践、科技创新、综合探究等活动项目的开发，强化学生的品德修养、身心健康、审美情趣、创新意识、实践能力，进一步</w:t>
      </w:r>
      <w:r>
        <w:rPr>
          <w:rFonts w:ascii="仿宋_GB2312" w:hAnsi="Helvetica" w:eastAsia="仿宋_GB2312" w:cs="Helvetica"/>
          <w:color w:val="333333"/>
          <w:spacing w:val="13"/>
          <w:sz w:val="32"/>
          <w:szCs w:val="32"/>
        </w:rPr>
        <w:t>激发兴趣</w:t>
      </w:r>
      <w:r>
        <w:rPr>
          <w:rFonts w:hint="eastAsia" w:ascii="仿宋_GB2312" w:hAnsi="Helvetica" w:eastAsia="仿宋_GB2312" w:cs="Helvetica"/>
          <w:color w:val="333333"/>
          <w:spacing w:val="13"/>
          <w:sz w:val="32"/>
          <w:szCs w:val="32"/>
        </w:rPr>
        <w:t>，培养个性</w:t>
      </w:r>
      <w:r>
        <w:rPr>
          <w:rFonts w:ascii="仿宋_GB2312" w:hAnsi="Helvetica" w:eastAsia="仿宋_GB2312" w:cs="Helvetica"/>
          <w:color w:val="333333"/>
          <w:spacing w:val="13"/>
          <w:sz w:val="32"/>
          <w:szCs w:val="32"/>
        </w:rPr>
        <w:t>特长</w:t>
      </w:r>
      <w:r>
        <w:rPr>
          <w:rFonts w:hint="eastAsia" w:ascii="仿宋_GB2312" w:hAnsi="Helvetica" w:eastAsia="仿宋_GB2312" w:cs="Helvetica"/>
          <w:color w:val="333333"/>
          <w:spacing w:val="13"/>
          <w:sz w:val="32"/>
          <w:szCs w:val="32"/>
        </w:rPr>
        <w:t>。各学校</w:t>
      </w:r>
      <w:r>
        <w:rPr>
          <w:rFonts w:hint="eastAsia" w:ascii="仿宋_GB2312" w:hAnsi="微软雅黑" w:eastAsia="仿宋_GB2312"/>
          <w:color w:val="3D3D3D"/>
          <w:sz w:val="32"/>
          <w:szCs w:val="32"/>
        </w:rPr>
        <w:t>课后延时服务要做到“三不”“三有”，即不教授新课、不布置新作业、不加重学生负担，有自主作业时间安排、有户外体育和游戏活动安排、有因材施教个性化发展安排。要创造条件，优化特色个性学习服务，为学生提供全方位社团活动平台，为学有余力的学生拓展学习空间，最大限度满足学生的个性化成长需求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幼儿园课后服务要结合幼儿年龄特点、季节特点设计和开展，组织幼儿开展阅读活动、游戏活动、区域活动等，避免让幼儿无所事事、枯燥等待。天气状况允许时，可适当组织幼儿进行户外活动。严禁以课后服务名义开设兴趣班或者提前学习拼音、识字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3.组织程序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、幼儿园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将课后服务工作的内容、时间、要求多形式、多渠道精准征求学生、幼儿、家长意见，精心安排相关课后服务内容，制定详细具体、实操性强、富含学校特色的课后服务方案，对参加课后服务的学生详细做好台账记录。学生参加课后服务实行动态管理，对于期间有新需求参加课后服务的，由家长、学生向班主任提出申请，学校、幼儿园要及时作出安排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四、保障措施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1.加强组织领导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区教体局成立中小学、幼儿园课后服务工作领导小组，负责全区课后服务推进工作工作，基础教育科、学前科在领导小组指导下具体负责课后服务工作的实施。各学校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、幼儿园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也要成立领导小组，进一步细化课后服务工作举措、明确目标任务、落实工作责任。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2.保障经费投入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课后服务工作经费按照每生每年80元的标准由财政拨付,根据学校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、幼儿园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参与课后服务的学生、幼儿数量及教师数量统筹用于教师工作量补助等合理性、必要性支出，不得挪作他用。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3.注重教师激励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鼓励和支持中小学</w:t>
      </w:r>
      <w:r>
        <w:rPr>
          <w:rFonts w:hint="eastAsia" w:ascii="仿宋_GB2312" w:hAnsi="楷体_GB2312" w:eastAsia="仿宋_GB2312" w:cs="楷体_GB2312"/>
          <w:sz w:val="32"/>
          <w:szCs w:val="32"/>
        </w:rPr>
        <w:t>、幼儿园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教职工参与课后服务工作，将参与课后服务工作量、质量等情况纳入教职工工作评价考核，作为评先评优的重要依据，切实提高广大教职工参与课后服务工作的积极性。各学校、幼儿园要准确记录教师参与课后服务的工作量等情况。各学校可</w:t>
      </w:r>
      <w:r>
        <w:rPr>
          <w:rFonts w:hint="eastAsia" w:ascii="仿宋_GB2312" w:hAnsi="微软雅黑" w:eastAsia="仿宋_GB2312"/>
          <w:sz w:val="32"/>
          <w:szCs w:val="32"/>
        </w:rPr>
        <w:t>引进“五老志愿者”、家长志愿者等，建立学校师资为主、社会力量为辅的师资保障机制。要帮助教师解决实际困难，各学校可探索推行教师“弹性上下班”制，让教师多劳多得、优劳优酬。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4.加大宣传力度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92" w:firstLineChars="200"/>
        <w:jc w:val="both"/>
        <w:rPr>
          <w:rFonts w:ascii="仿宋_GB2312" w:hAnsi="Arial" w:eastAsia="仿宋_GB2312" w:cs="Arial"/>
          <w:spacing w:val="13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各学校、幼儿园要充分总结课后服务实施过程中的好做法和新亮点，利用电视、网络、报纸、微博、微信等多种媒体，经常性对服务开展情况进行宣传报道，发挥积极正面导向作用，引导全社会和广大家长积极支持、参与并监督课后服务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5.强化监督考核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Arial" w:eastAsia="仿宋_GB2312" w:cs="Arial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各学校、幼儿园责任督学负责蹲点包校，加强对课后服务工作的过程性检查和指导。把课后服务纳入对学校</w:t>
      </w:r>
      <w:r>
        <w:rPr>
          <w:rFonts w:hint="eastAsia" w:ascii="仿宋_GB2312" w:hAnsi="楷体_GB2312" w:eastAsia="仿宋_GB2312" w:cs="楷体_GB2312"/>
          <w:sz w:val="32"/>
          <w:szCs w:val="32"/>
        </w:rPr>
        <w:t>、幼儿园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的考评体系，强化督导考核，并适时组织展示交流活动，相互学习借鉴。各学校</w:t>
      </w:r>
      <w:r>
        <w:rPr>
          <w:rFonts w:hint="eastAsia" w:ascii="仿宋_GB2312" w:hAnsi="楷体_GB2312" w:eastAsia="仿宋_GB2312" w:cs="楷体_GB2312"/>
          <w:sz w:val="32"/>
          <w:szCs w:val="32"/>
        </w:rPr>
        <w:t>、幼儿园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要结合实际建立健全课后服务内容、质量规范和监管体系，采取有力措施切实将课后服务工作办实办好。</w:t>
      </w:r>
      <w:r>
        <w:rPr>
          <w:rFonts w:hint="eastAsia" w:ascii="仿宋_GB2312" w:hAnsi="Helvetica" w:eastAsia="仿宋_GB2312" w:cs="Helvetica"/>
          <w:spacing w:val="13"/>
          <w:sz w:val="32"/>
          <w:szCs w:val="32"/>
        </w:rPr>
        <w:t>对于违规使用课后服务专项经费、乱收费或进行集体教学、统一辅导的，严肃查处并依法依规追究相关人员责任。</w:t>
      </w: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5120" w:firstLineChars="16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张店区教育和体育局</w:t>
      </w: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                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2021年9月29日</w:t>
      </w: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2"/>
        </w:pBdr>
        <w:adjustRightInd w:val="0"/>
        <w:snapToGrid w:val="0"/>
        <w:spacing w:line="560" w:lineRule="exac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淄博市张店区教育和体育局办公室   2021年9月29日印发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834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828"/>
      <w:docPartObj>
        <w:docPartGallery w:val="autotext"/>
      </w:docPartObj>
    </w:sdtPr>
    <w:sdtEndPr>
      <w:rPr>
        <w:rFonts w:hint="eastAsia" w:ascii="仿宋_GB2312" w:eastAsia="仿宋_GB2312"/>
      </w:rPr>
    </w:sdtEndPr>
    <w:sdtContent>
      <w:p>
        <w:pPr>
          <w:pStyle w:val="5"/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 PAGE   \* MERGEFORMAT 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995"/>
    <w:rsid w:val="00001864"/>
    <w:rsid w:val="00001FCF"/>
    <w:rsid w:val="00013D99"/>
    <w:rsid w:val="000329AE"/>
    <w:rsid w:val="00053A82"/>
    <w:rsid w:val="000619D0"/>
    <w:rsid w:val="000B28CB"/>
    <w:rsid w:val="000E2CD4"/>
    <w:rsid w:val="000E5DF5"/>
    <w:rsid w:val="000E6682"/>
    <w:rsid w:val="00112397"/>
    <w:rsid w:val="00114595"/>
    <w:rsid w:val="0011460D"/>
    <w:rsid w:val="00131940"/>
    <w:rsid w:val="00170B2E"/>
    <w:rsid w:val="00196DA4"/>
    <w:rsid w:val="001B3E67"/>
    <w:rsid w:val="001D4F11"/>
    <w:rsid w:val="001E258D"/>
    <w:rsid w:val="001F6861"/>
    <w:rsid w:val="00204378"/>
    <w:rsid w:val="002336D7"/>
    <w:rsid w:val="0023765A"/>
    <w:rsid w:val="002418C1"/>
    <w:rsid w:val="00250EC7"/>
    <w:rsid w:val="00271542"/>
    <w:rsid w:val="00280E1C"/>
    <w:rsid w:val="002816C9"/>
    <w:rsid w:val="0028444C"/>
    <w:rsid w:val="002914F8"/>
    <w:rsid w:val="00292995"/>
    <w:rsid w:val="002A56F6"/>
    <w:rsid w:val="002A7C0D"/>
    <w:rsid w:val="002C5F45"/>
    <w:rsid w:val="002E2C18"/>
    <w:rsid w:val="002E4823"/>
    <w:rsid w:val="002E5E52"/>
    <w:rsid w:val="00356FDE"/>
    <w:rsid w:val="00366746"/>
    <w:rsid w:val="00391AE4"/>
    <w:rsid w:val="003C5F7C"/>
    <w:rsid w:val="003D3355"/>
    <w:rsid w:val="00402C69"/>
    <w:rsid w:val="004250A4"/>
    <w:rsid w:val="00432ECC"/>
    <w:rsid w:val="004C02DC"/>
    <w:rsid w:val="004D579D"/>
    <w:rsid w:val="004D7292"/>
    <w:rsid w:val="00505F18"/>
    <w:rsid w:val="005812B8"/>
    <w:rsid w:val="00583FAE"/>
    <w:rsid w:val="005843E8"/>
    <w:rsid w:val="00584729"/>
    <w:rsid w:val="005A059B"/>
    <w:rsid w:val="005B23E0"/>
    <w:rsid w:val="005B6E41"/>
    <w:rsid w:val="005C6344"/>
    <w:rsid w:val="005D550B"/>
    <w:rsid w:val="006015B6"/>
    <w:rsid w:val="00613094"/>
    <w:rsid w:val="0061325B"/>
    <w:rsid w:val="006133BC"/>
    <w:rsid w:val="006543CC"/>
    <w:rsid w:val="00667446"/>
    <w:rsid w:val="00687ABC"/>
    <w:rsid w:val="006A1E7E"/>
    <w:rsid w:val="006B250E"/>
    <w:rsid w:val="006D087D"/>
    <w:rsid w:val="006D7A04"/>
    <w:rsid w:val="00703026"/>
    <w:rsid w:val="0077097F"/>
    <w:rsid w:val="00776593"/>
    <w:rsid w:val="007A506C"/>
    <w:rsid w:val="007B71EA"/>
    <w:rsid w:val="007B79EC"/>
    <w:rsid w:val="007D1188"/>
    <w:rsid w:val="007F5331"/>
    <w:rsid w:val="00816F2B"/>
    <w:rsid w:val="008360DB"/>
    <w:rsid w:val="00844A43"/>
    <w:rsid w:val="00844B31"/>
    <w:rsid w:val="008636DD"/>
    <w:rsid w:val="00874488"/>
    <w:rsid w:val="00890EF4"/>
    <w:rsid w:val="008951CA"/>
    <w:rsid w:val="008A2C88"/>
    <w:rsid w:val="008A349A"/>
    <w:rsid w:val="008B22C8"/>
    <w:rsid w:val="008D3DB1"/>
    <w:rsid w:val="008E23A4"/>
    <w:rsid w:val="008F0190"/>
    <w:rsid w:val="00907D1F"/>
    <w:rsid w:val="00911B60"/>
    <w:rsid w:val="00913C20"/>
    <w:rsid w:val="009215C2"/>
    <w:rsid w:val="009421DA"/>
    <w:rsid w:val="00950192"/>
    <w:rsid w:val="00964D14"/>
    <w:rsid w:val="00991BFD"/>
    <w:rsid w:val="00995E77"/>
    <w:rsid w:val="00997AD7"/>
    <w:rsid w:val="00997B0B"/>
    <w:rsid w:val="009A13F5"/>
    <w:rsid w:val="009E00CF"/>
    <w:rsid w:val="00A10E03"/>
    <w:rsid w:val="00A128D6"/>
    <w:rsid w:val="00A310E4"/>
    <w:rsid w:val="00A45309"/>
    <w:rsid w:val="00A579F9"/>
    <w:rsid w:val="00A61CBC"/>
    <w:rsid w:val="00A74045"/>
    <w:rsid w:val="00A847A4"/>
    <w:rsid w:val="00A856A0"/>
    <w:rsid w:val="00A918E0"/>
    <w:rsid w:val="00AA2671"/>
    <w:rsid w:val="00AB57AA"/>
    <w:rsid w:val="00AB5817"/>
    <w:rsid w:val="00AE093F"/>
    <w:rsid w:val="00AE190F"/>
    <w:rsid w:val="00AF136F"/>
    <w:rsid w:val="00AF2B4D"/>
    <w:rsid w:val="00B17D6B"/>
    <w:rsid w:val="00B25446"/>
    <w:rsid w:val="00B4252E"/>
    <w:rsid w:val="00B50246"/>
    <w:rsid w:val="00B60589"/>
    <w:rsid w:val="00B74B16"/>
    <w:rsid w:val="00B833F0"/>
    <w:rsid w:val="00B86CA1"/>
    <w:rsid w:val="00B90D06"/>
    <w:rsid w:val="00BB1B13"/>
    <w:rsid w:val="00BD2D02"/>
    <w:rsid w:val="00C03FCB"/>
    <w:rsid w:val="00C14A4D"/>
    <w:rsid w:val="00C22DE7"/>
    <w:rsid w:val="00C4490F"/>
    <w:rsid w:val="00C5269E"/>
    <w:rsid w:val="00C614AA"/>
    <w:rsid w:val="00C8667B"/>
    <w:rsid w:val="00CB14CF"/>
    <w:rsid w:val="00CC7FF4"/>
    <w:rsid w:val="00D066B8"/>
    <w:rsid w:val="00D30D42"/>
    <w:rsid w:val="00D55230"/>
    <w:rsid w:val="00D57652"/>
    <w:rsid w:val="00D82252"/>
    <w:rsid w:val="00D847EC"/>
    <w:rsid w:val="00D85ADB"/>
    <w:rsid w:val="00DF1A6F"/>
    <w:rsid w:val="00E21601"/>
    <w:rsid w:val="00E2479C"/>
    <w:rsid w:val="00E31C61"/>
    <w:rsid w:val="00E33F30"/>
    <w:rsid w:val="00E610D1"/>
    <w:rsid w:val="00EC7ACF"/>
    <w:rsid w:val="00EE6978"/>
    <w:rsid w:val="00EF05AF"/>
    <w:rsid w:val="00EF1E1B"/>
    <w:rsid w:val="00F1501C"/>
    <w:rsid w:val="00F22BD6"/>
    <w:rsid w:val="00F472F1"/>
    <w:rsid w:val="00F57B53"/>
    <w:rsid w:val="00F76D72"/>
    <w:rsid w:val="00F805B4"/>
    <w:rsid w:val="00F91EEB"/>
    <w:rsid w:val="00FA3C80"/>
    <w:rsid w:val="00FF1CB5"/>
    <w:rsid w:val="01001213"/>
    <w:rsid w:val="15AB42FF"/>
    <w:rsid w:val="1E312065"/>
    <w:rsid w:val="1ED60C23"/>
    <w:rsid w:val="249C75EE"/>
    <w:rsid w:val="2A6A2AD7"/>
    <w:rsid w:val="56800D79"/>
    <w:rsid w:val="5EE2526C"/>
    <w:rsid w:val="660A37AB"/>
    <w:rsid w:val="6F396D42"/>
    <w:rsid w:val="75527CA5"/>
    <w:rsid w:val="7B335EF7"/>
    <w:rsid w:val="7F2209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1"/>
    <w:rPr>
      <w:rFonts w:ascii="Calibri" w:hAnsi="Calibri" w:eastAsia="宋体" w:cs="Times New Roman"/>
      <w:sz w:val="32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303030"/>
      <w:u w:val="none"/>
      <w:shd w:val="clear" w:color="auto" w:fill="auto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文本 Char1"/>
    <w:basedOn w:val="9"/>
    <w:link w:val="2"/>
    <w:qFormat/>
    <w:uiPriority w:val="1"/>
    <w:rPr>
      <w:rFonts w:ascii="Calibri" w:hAnsi="Calibri"/>
      <w:kern w:val="2"/>
      <w:sz w:val="32"/>
      <w:szCs w:val="22"/>
    </w:rPr>
  </w:style>
  <w:style w:type="paragraph" w:styleId="17">
    <w:name w:val="List Paragraph"/>
    <w:basedOn w:val="1"/>
    <w:qFormat/>
    <w:uiPriority w:val="1"/>
    <w:pPr>
      <w:autoSpaceDE w:val="0"/>
      <w:autoSpaceDN w:val="0"/>
      <w:ind w:left="229" w:firstLine="64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8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FAFF67-0ECA-4483-B73C-75C5CD745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380</Words>
  <Characters>2167</Characters>
  <Lines>18</Lines>
  <Paragraphs>5</Paragraphs>
  <TotalTime>1</TotalTime>
  <ScaleCrop>false</ScaleCrop>
  <LinksUpToDate>false</LinksUpToDate>
  <CharactersWithSpaces>2542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2019-08-15T01:29:00Z</dcterms:created>
  <dc:creator>PC</dc:creator>
  <cp:lastModifiedBy>雪落板桥</cp:lastModifiedBy>
  <cp:lastPrinted>2021-09-29T01:18:00Z</cp:lastPrinted>
  <dcterms:modified xsi:type="dcterms:W3CDTF">2021-11-24T02:11:24Z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C1BF5E6CD71D4447AA7A15D32C80920C</vt:lpwstr>
  </property>
</Properties>
</file>