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淄博市</w:t>
      </w:r>
      <w:r>
        <w:rPr>
          <w:rFonts w:hint="eastAsia" w:ascii="方正小标宋简体" w:hAnsi="方正小标宋简体" w:eastAsia="方正小标宋简体" w:cs="方正小标宋简体"/>
          <w:sz w:val="44"/>
          <w:szCs w:val="44"/>
        </w:rPr>
        <w:t>张店区机关事务服务中心</w:t>
      </w:r>
    </w:p>
    <w:p>
      <w:pPr>
        <w:keepNext w:val="0"/>
        <w:keepLines w:val="0"/>
        <w:pageBreakBefore w:val="0"/>
        <w:kinsoku/>
        <w:wordWrap/>
        <w:overflowPunct/>
        <w:topLinePunct w:val="0"/>
        <w:autoSpaceDE/>
        <w:autoSpaceDN/>
        <w:bidi w:val="0"/>
        <w:adjustRightInd/>
        <w:snapToGrid/>
        <w:spacing w:line="564"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ascii="黑体" w:hAnsi="黑体" w:eastAsia="黑体" w:cs="黑体"/>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仿宋_GB2312" w:hAnsi="宋体" w:eastAsia="仿宋_GB2312" w:cs="仿宋_GB2312"/>
          <w:i w:val="0"/>
          <w:iCs w:val="0"/>
          <w:caps w:val="0"/>
          <w:color w:val="333333"/>
          <w:spacing w:val="8"/>
          <w:sz w:val="32"/>
          <w:szCs w:val="32"/>
          <w:shd w:val="clear" w:fill="FFFFFF"/>
          <w:lang w:val="en-US" w:eastAsia="zh-CN"/>
        </w:rPr>
        <w:t>本年度报告中所列数据的统计期限自2022年1月1日起，至2022年12月31日止。如对报告内容有疑问，请与淄博市张店区机关事务服务中心联系（地址：山东省淄博市张店区新村西路226号;邮编:255020;联系电话:0533-2869928;邮箱：zdjgsw@163.com）。</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一、总体情况</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仿宋_GB2312" w:hAnsi="宋体" w:eastAsia="仿宋_GB2312" w:cs="仿宋_GB2312"/>
          <w:i w:val="0"/>
          <w:iCs w:val="0"/>
          <w:caps w:val="0"/>
          <w:color w:val="333333"/>
          <w:spacing w:val="8"/>
          <w:sz w:val="32"/>
          <w:szCs w:val="32"/>
          <w:shd w:val="clear" w:fill="FFFFFF"/>
          <w:lang w:val="en-US" w:eastAsia="zh-CN"/>
        </w:rPr>
        <w:t>2022年，淄博市张店区机关事务服务中心坚持以习近平新时代中国特色社会主义思想为指导，深入贯彻落实党的二</w:t>
      </w:r>
      <w:r>
        <w:rPr>
          <w:rFonts w:hint="default" w:ascii="仿宋_GB2312" w:hAnsi="宋体" w:eastAsia="仿宋_GB2312" w:cs="仿宋_GB2312"/>
          <w:i w:val="0"/>
          <w:iCs w:val="0"/>
          <w:caps w:val="0"/>
          <w:color w:val="333333"/>
          <w:spacing w:val="8"/>
          <w:sz w:val="32"/>
          <w:szCs w:val="32"/>
          <w:shd w:val="clear" w:fill="FFFFFF"/>
          <w:lang w:val="en-US" w:eastAsia="zh-CN"/>
        </w:rPr>
        <w:t>十大精神，全面落实《中华人民共和国政府信息公开条例》</w:t>
      </w:r>
      <w:r>
        <w:rPr>
          <w:rFonts w:hint="eastAsia" w:ascii="仿宋_GB2312" w:hAnsi="宋体" w:eastAsia="仿宋_GB2312" w:cs="仿宋_GB2312"/>
          <w:i w:val="0"/>
          <w:iCs w:val="0"/>
          <w:caps w:val="0"/>
          <w:color w:val="333333"/>
          <w:spacing w:val="8"/>
          <w:sz w:val="32"/>
          <w:szCs w:val="32"/>
          <w:shd w:val="clear" w:fill="FFFFFF"/>
          <w:lang w:val="en-US" w:eastAsia="zh-CN"/>
        </w:rPr>
        <w:t>有关要求，认真贯彻省、市、区关于政务公开工作的决策部署，坚持以人民为中心，坚持在提高政务公开法治化、标准化、规范化水平上功夫，推动机关事务服务保障更加透明精准，不断增强政府信息公开的质量和实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40"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楷体" w:hAnsi="楷体" w:eastAsia="楷体" w:cs="楷体"/>
          <w:sz w:val="32"/>
          <w:szCs w:val="32"/>
        </w:rPr>
        <w:t>（一）主动公开</w:t>
      </w:r>
      <w:r>
        <w:rPr>
          <w:rFonts w:hint="eastAsia" w:ascii="楷体" w:hAnsi="楷体" w:eastAsia="楷体" w:cs="楷体"/>
          <w:sz w:val="32"/>
          <w:szCs w:val="32"/>
          <w:lang w:eastAsia="zh-CN"/>
        </w:rPr>
        <w:t>方面</w:t>
      </w:r>
      <w:r>
        <w:rPr>
          <w:rFonts w:hint="eastAsia" w:ascii="楷体" w:hAnsi="楷体" w:eastAsia="楷体" w:cs="楷体"/>
          <w:sz w:val="32"/>
          <w:szCs w:val="32"/>
        </w:rPr>
        <w:t>。</w:t>
      </w:r>
      <w:r>
        <w:rPr>
          <w:rFonts w:hint="eastAsia" w:ascii="仿宋_GB2312" w:hAnsi="宋体" w:eastAsia="仿宋_GB2312" w:cs="仿宋_GB2312"/>
          <w:i w:val="0"/>
          <w:iCs w:val="0"/>
          <w:caps w:val="0"/>
          <w:color w:val="333333"/>
          <w:spacing w:val="8"/>
          <w:sz w:val="32"/>
          <w:szCs w:val="32"/>
          <w:shd w:val="clear" w:fill="FFFFFF"/>
          <w:lang w:val="en-US" w:eastAsia="zh-CN"/>
        </w:rPr>
        <w:t>2022年1月1日至2022年12月31日，淄博市张店区机关事务服务中心共公开政务信息83次（条）。其中政策文件2条、机构职能1条、领导信息1条、会议公开8条、行政权力1条、建议提案1条、财政信息6条、重点领域信息公开19条、政策解读5条、互动交流1条、人事信息3条、业务动态29条、政务公开保障机制6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40" w:firstLineChars="200"/>
        <w:jc w:val="both"/>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楷体" w:hAnsi="楷体" w:eastAsia="楷体" w:cs="楷体"/>
          <w:sz w:val="32"/>
          <w:szCs w:val="32"/>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-42545</wp:posOffset>
            </wp:positionV>
            <wp:extent cx="5614670" cy="1678305"/>
            <wp:effectExtent l="0" t="0" r="5080" b="17145"/>
            <wp:wrapSquare wrapText="bothSides"/>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pic:cNvPicPr>
                      <a:picLocks noChangeAspect="1"/>
                    </pic:cNvPicPr>
                  </pic:nvPicPr>
                  <pic:blipFill>
                    <a:blip r:embed="rId6"/>
                    <a:stretch>
                      <a:fillRect/>
                    </a:stretch>
                  </pic:blipFill>
                  <pic:spPr>
                    <a:xfrm>
                      <a:off x="0" y="0"/>
                      <a:ext cx="5614670" cy="1678305"/>
                    </a:xfrm>
                    <a:prstGeom prst="rect">
                      <a:avLst/>
                    </a:prstGeom>
                  </pic:spPr>
                </pic:pic>
              </a:graphicData>
            </a:graphic>
          </wp:anchor>
        </w:drawing>
      </w:r>
      <w:r>
        <w:rPr>
          <w:rFonts w:hint="eastAsia" w:ascii="楷体" w:hAnsi="楷体" w:eastAsia="楷体" w:cs="楷体"/>
          <w:sz w:val="32"/>
          <w:szCs w:val="32"/>
        </w:rPr>
        <w:t>（二）依申请公开</w:t>
      </w:r>
      <w:r>
        <w:rPr>
          <w:rFonts w:hint="eastAsia" w:ascii="楷体" w:hAnsi="楷体" w:eastAsia="楷体" w:cs="楷体"/>
          <w:sz w:val="32"/>
          <w:szCs w:val="32"/>
          <w:lang w:eastAsia="zh-CN"/>
        </w:rPr>
        <w:t>方面</w:t>
      </w:r>
      <w:r>
        <w:rPr>
          <w:rFonts w:hint="eastAsia" w:ascii="楷体" w:hAnsi="楷体" w:eastAsia="楷体" w:cs="楷体"/>
          <w:sz w:val="32"/>
          <w:szCs w:val="32"/>
        </w:rPr>
        <w:t>。</w:t>
      </w:r>
      <w:r>
        <w:rPr>
          <w:rFonts w:hint="eastAsia" w:ascii="仿宋_GB2312" w:hAnsi="宋体" w:eastAsia="仿宋_GB2312" w:cs="仿宋_GB2312"/>
          <w:i w:val="0"/>
          <w:iCs w:val="0"/>
          <w:caps w:val="0"/>
          <w:color w:val="333333"/>
          <w:spacing w:val="8"/>
          <w:sz w:val="32"/>
          <w:szCs w:val="32"/>
          <w:shd w:val="clear" w:fill="FFFFFF"/>
          <w:lang w:val="en-US" w:eastAsia="zh-CN"/>
        </w:rPr>
        <w:t>2022年，我中心未收到政府信息公开申请，与往年相比数量无增减变化。</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left="0" w:firstLine="640" w:firstLineChars="200"/>
        <w:jc w:val="left"/>
        <w:textAlignment w:val="auto"/>
        <w:rPr>
          <w:rFonts w:hint="eastAsia" w:ascii="仿宋_GB2312" w:hAnsi="宋体" w:eastAsia="仿宋_GB2312" w:cs="仿宋_GB2312"/>
          <w:i w:val="0"/>
          <w:iCs w:val="0"/>
          <w:caps w:val="0"/>
          <w:color w:val="333333"/>
          <w:spacing w:val="8"/>
          <w:kern w:val="0"/>
          <w:sz w:val="32"/>
          <w:szCs w:val="32"/>
          <w:shd w:val="clear" w:fill="FFFFFF"/>
          <w:lang w:val="en-US" w:eastAsia="zh-CN" w:bidi="ar-SA"/>
        </w:rPr>
      </w:pPr>
      <w:r>
        <w:rPr>
          <w:rFonts w:hint="eastAsia" w:ascii="楷体" w:hAnsi="楷体" w:eastAsia="楷体" w:cs="楷体"/>
          <w:sz w:val="32"/>
          <w:szCs w:val="32"/>
        </w:rPr>
        <w:t>（三）政府信息管理</w:t>
      </w:r>
      <w:r>
        <w:rPr>
          <w:rFonts w:hint="eastAsia" w:ascii="楷体" w:hAnsi="楷体" w:eastAsia="楷体" w:cs="楷体"/>
          <w:sz w:val="32"/>
          <w:szCs w:val="32"/>
          <w:lang w:eastAsia="zh-CN"/>
        </w:rPr>
        <w:t>方面</w:t>
      </w:r>
      <w:r>
        <w:rPr>
          <w:rFonts w:hint="eastAsia" w:ascii="楷体" w:hAnsi="楷体" w:eastAsia="楷体" w:cs="楷体"/>
          <w:sz w:val="32"/>
          <w:szCs w:val="32"/>
        </w:rPr>
        <w:t>。</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2022年以来，中心认真落实《中华人民共和国政府信息公开条例》，印发《张店区机关事务服务中心政府信息主动公开基本目录》，公布一类指标10项、二类指标11项，并明确公开内容、公开时限、公开方式和公开主体等项目，不断提升政府信息主动公开标准化、规范化水平。扎实做好政府信息公开全流程管理、政策性文件管理和政府信息公开保密审查管理等工作，严格落实专人负责政府信息日常管理工作机制，认真做好信息发布审核和前置风险识别工作，注重信息发布质量，确保发布信息内容准确、更新及时，不断推动机关事务政务公开向纵深发展。</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仿宋_GB2312" w:hAnsi="宋体" w:eastAsia="仿宋_GB2312" w:cs="仿宋_GB2312"/>
          <w:i w:val="0"/>
          <w:iCs w:val="0"/>
          <w:caps w:val="0"/>
          <w:color w:val="333333"/>
          <w:spacing w:val="8"/>
          <w:sz w:val="32"/>
          <w:szCs w:val="32"/>
          <w:shd w:val="clear" w:fill="FFFFFF"/>
          <w:lang w:val="en-US" w:eastAsia="zh-CN"/>
        </w:rPr>
        <w:t>一是加强组织领导。中心党组专题召开会议研究部署政府信息公开工作，将政府信息公开工作纳入单位2022年度工作重点任务安排。进一步加强组织领导，强化压力传导，形成主要领导亲自抓、分管领导直接抓、中心办公室具体抓、各科室配合抓的工作机制，并适时更新完善《张店区机关事务服务中心信息公开审查》制度，严把网上发布审核关。</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仿宋_GB2312" w:hAnsi="宋体" w:eastAsia="仿宋_GB2312" w:cs="仿宋_GB2312"/>
          <w:i w:val="0"/>
          <w:iCs w:val="0"/>
          <w:caps w:val="0"/>
          <w:color w:val="333333"/>
          <w:spacing w:val="8"/>
          <w:sz w:val="32"/>
          <w:szCs w:val="32"/>
          <w:shd w:val="clear" w:fill="FFFFFF"/>
          <w:lang w:val="en-US" w:eastAsia="zh-CN"/>
        </w:rPr>
        <w:drawing>
          <wp:anchor distT="0" distB="0" distL="114300" distR="114300" simplePos="0" relativeHeight="251662336" behindDoc="0" locked="0" layoutInCell="1" allowOverlap="1">
            <wp:simplePos x="0" y="0"/>
            <wp:positionH relativeFrom="column">
              <wp:posOffset>-1905</wp:posOffset>
            </wp:positionH>
            <wp:positionV relativeFrom="paragraph">
              <wp:posOffset>-24130</wp:posOffset>
            </wp:positionV>
            <wp:extent cx="5613400" cy="5586730"/>
            <wp:effectExtent l="0" t="0" r="6350" b="13970"/>
            <wp:wrapSquare wrapText="bothSides"/>
            <wp:docPr id="3" name="图片 3" descr="张店区机关事务服务中心关于印发张店区机关事务服务中心政府信息主动公开基本目录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店区机关事务服务中心关于印发张店区机关事务服务中心政府信息主动公开基本目录的通知"/>
                    <pic:cNvPicPr>
                      <a:picLocks noChangeAspect="1"/>
                    </pic:cNvPicPr>
                  </pic:nvPicPr>
                  <pic:blipFill>
                    <a:blip r:embed="rId7"/>
                    <a:srcRect t="5306"/>
                    <a:stretch>
                      <a:fillRect/>
                    </a:stretch>
                  </pic:blipFill>
                  <pic:spPr>
                    <a:xfrm>
                      <a:off x="0" y="0"/>
                      <a:ext cx="5613400" cy="5586730"/>
                    </a:xfrm>
                    <a:prstGeom prst="rect">
                      <a:avLst/>
                    </a:prstGeom>
                  </pic:spPr>
                </pic:pic>
              </a:graphicData>
            </a:graphic>
          </wp:anchor>
        </w:drawing>
      </w:r>
      <w:r>
        <w:rPr>
          <w:rFonts w:hint="eastAsia" w:ascii="仿宋_GB2312" w:hAnsi="宋体" w:eastAsia="仿宋_GB2312" w:cs="仿宋_GB2312"/>
          <w:i w:val="0"/>
          <w:iCs w:val="0"/>
          <w:caps w:val="0"/>
          <w:color w:val="333333"/>
          <w:spacing w:val="8"/>
          <w:sz w:val="32"/>
          <w:szCs w:val="32"/>
          <w:shd w:val="clear" w:fill="FFFFFF"/>
          <w:lang w:val="en-US" w:eastAsia="zh-CN"/>
        </w:rPr>
        <w:t>二是健全工作机制。加大信息公开力度，做到“应公开尽公开”。严格落实政府信息发布审核制度，发布信息一律经科室工作人员、科室负责人、分管领导审核，严格把关发布信息，确保信息准确无误。加强信息公开保密审查机制，深入开展信息发布审查、复核等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firstLine="672" w:firstLineChars="200"/>
        <w:textAlignment w:val="auto"/>
        <w:rPr>
          <w:rFonts w:hint="eastAsia" w:ascii="仿宋_GB2312" w:hAnsi="宋体" w:eastAsia="仿宋_GB2312" w:cs="仿宋_GB2312"/>
          <w:i w:val="0"/>
          <w:iCs w:val="0"/>
          <w:caps w:val="0"/>
          <w:color w:val="333333"/>
          <w:spacing w:val="8"/>
          <w:sz w:val="32"/>
          <w:szCs w:val="32"/>
          <w:shd w:val="clear" w:fill="FFFFFF"/>
          <w:lang w:val="en-US" w:eastAsia="zh-CN"/>
        </w:rPr>
      </w:pPr>
      <w:r>
        <w:rPr>
          <w:rFonts w:hint="eastAsia" w:ascii="仿宋_GB2312" w:hAnsi="宋体" w:eastAsia="仿宋_GB2312" w:cs="仿宋_GB2312"/>
          <w:i w:val="0"/>
          <w:iCs w:val="0"/>
          <w:caps w:val="0"/>
          <w:color w:val="333333"/>
          <w:spacing w:val="8"/>
          <w:sz w:val="32"/>
          <w:szCs w:val="32"/>
          <w:shd w:val="clear" w:fill="FFFFFF"/>
          <w:lang w:val="en-US" w:eastAsia="zh-CN"/>
        </w:rPr>
        <w:t>三是回应社会关切。及时关注张店区人民政府门户网站“政民互动”栏目、淄博12345便民热线、张店市民诉求服务平台小程序等渠道市民留言信息，对市民、网民关注和反映、投诉的问题及时进行回复和解答。2022年，妥善解决并答复淄博12345便民热线平台和张店市民诉求服务平台工单175件，发布市民关注热点信息1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72" w:firstLineChars="200"/>
        <w:jc w:val="left"/>
        <w:textAlignment w:val="auto"/>
        <w:rPr>
          <w:rFonts w:hint="default" w:ascii="仿宋_GB2312" w:hAnsi="宋体" w:eastAsia="仿宋_GB2312" w:cs="仿宋_GB2312"/>
          <w:i w:val="0"/>
          <w:iCs w:val="0"/>
          <w:caps w:val="0"/>
          <w:color w:val="333333"/>
          <w:spacing w:val="8"/>
          <w:kern w:val="0"/>
          <w:sz w:val="32"/>
          <w:szCs w:val="32"/>
          <w:shd w:val="clear" w:fill="FFFFFF"/>
          <w:lang w:val="en-US" w:eastAsia="zh-CN" w:bidi="ar-SA"/>
        </w:rPr>
      </w:pPr>
      <w:r>
        <w:rPr>
          <w:rFonts w:hint="eastAsia" w:ascii="仿宋_GB2312" w:hAnsi="宋体" w:eastAsia="仿宋_GB2312" w:cs="仿宋_GB2312"/>
          <w:i w:val="0"/>
          <w:iCs w:val="0"/>
          <w:caps w:val="0"/>
          <w:color w:val="333333"/>
          <w:spacing w:val="8"/>
          <w:sz w:val="32"/>
          <w:szCs w:val="32"/>
          <w:shd w:val="clear" w:fill="FFFFFF"/>
          <w:lang w:val="en-US" w:eastAsia="zh-CN"/>
        </w:rPr>
        <w:drawing>
          <wp:anchor distT="0" distB="0" distL="114300" distR="114300" simplePos="0" relativeHeight="251663360" behindDoc="0" locked="0" layoutInCell="1" allowOverlap="1">
            <wp:simplePos x="0" y="0"/>
            <wp:positionH relativeFrom="column">
              <wp:posOffset>-3810</wp:posOffset>
            </wp:positionH>
            <wp:positionV relativeFrom="paragraph">
              <wp:posOffset>2146300</wp:posOffset>
            </wp:positionV>
            <wp:extent cx="5614035" cy="4620895"/>
            <wp:effectExtent l="0" t="0" r="5715" b="8255"/>
            <wp:wrapSquare wrapText="bothSides"/>
            <wp:docPr id="2" name="图片 2" descr="微信截图_2023011814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30118140635"/>
                    <pic:cNvPicPr>
                      <a:picLocks noChangeAspect="1"/>
                    </pic:cNvPicPr>
                  </pic:nvPicPr>
                  <pic:blipFill>
                    <a:blip r:embed="rId8"/>
                    <a:stretch>
                      <a:fillRect/>
                    </a:stretch>
                  </pic:blipFill>
                  <pic:spPr>
                    <a:xfrm>
                      <a:off x="0" y="0"/>
                      <a:ext cx="5614035" cy="4620895"/>
                    </a:xfrm>
                    <a:prstGeom prst="rect">
                      <a:avLst/>
                    </a:prstGeom>
                  </pic:spPr>
                </pic:pic>
              </a:graphicData>
            </a:graphic>
          </wp:anchor>
        </w:drawing>
      </w:r>
      <w:r>
        <w:rPr>
          <w:rFonts w:hint="eastAsia" w:ascii="楷体" w:hAnsi="楷体" w:eastAsia="楷体" w:cs="楷体"/>
          <w:kern w:val="0"/>
          <w:sz w:val="32"/>
          <w:szCs w:val="32"/>
          <w:lang w:val="en-US" w:eastAsia="zh-CN"/>
        </w:rPr>
        <w:t>（四）平台建设方面。</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为确保信息公开工作准确、及时、高效，中心根据省市区关于政务公开工作指示要求，结合机关事务工作实际，主动公开政府信息，通过张店区人民政府网等门户网站和爱张店APP等平台，将各类机关事务服务保障事项公开发布，不断加大政务公开宣传力度，在便民服务的同时，接受社会各界监督。</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default" w:ascii="仿宋_GB2312" w:hAnsi="宋体" w:eastAsia="仿宋_GB2312" w:cs="仿宋_GB2312"/>
          <w:i w:val="0"/>
          <w:iCs w:val="0"/>
          <w:caps w:val="0"/>
          <w:color w:val="333333"/>
          <w:spacing w:val="8"/>
          <w:kern w:val="0"/>
          <w:sz w:val="32"/>
          <w:szCs w:val="32"/>
          <w:shd w:val="clear" w:fill="FFFFFF"/>
          <w:lang w:val="en-US" w:eastAsia="zh-CN" w:bidi="ar-SA"/>
        </w:rPr>
      </w:pPr>
      <w:r>
        <w:rPr>
          <w:rFonts w:hint="eastAsia" w:ascii="楷体" w:hAnsi="楷体" w:eastAsia="楷体" w:cs="楷体"/>
          <w:kern w:val="0"/>
          <w:sz w:val="32"/>
          <w:szCs w:val="32"/>
          <w:lang w:eastAsia="zh-CN"/>
        </w:rPr>
        <w:t>（五）</w:t>
      </w:r>
      <w:r>
        <w:rPr>
          <w:rFonts w:hint="eastAsia" w:ascii="楷体" w:hAnsi="楷体" w:eastAsia="楷体" w:cs="楷体"/>
          <w:kern w:val="0"/>
          <w:sz w:val="32"/>
          <w:szCs w:val="32"/>
        </w:rPr>
        <w:t>监督保障情况。</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在</w:t>
      </w:r>
      <w:r>
        <w:rPr>
          <w:rFonts w:hint="default" w:ascii="仿宋_GB2312" w:hAnsi="宋体" w:eastAsia="仿宋_GB2312" w:cs="仿宋_GB2312"/>
          <w:i w:val="0"/>
          <w:iCs w:val="0"/>
          <w:caps w:val="0"/>
          <w:color w:val="333333"/>
          <w:spacing w:val="8"/>
          <w:kern w:val="0"/>
          <w:sz w:val="32"/>
          <w:szCs w:val="32"/>
          <w:shd w:val="clear" w:fill="FFFFFF"/>
          <w:lang w:val="en-US" w:eastAsia="zh-CN" w:bidi="ar-SA"/>
        </w:rPr>
        <w:t>健全完善</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中心政府信息公开</w:t>
      </w:r>
      <w:r>
        <w:rPr>
          <w:rFonts w:hint="default" w:ascii="仿宋_GB2312" w:hAnsi="宋体" w:eastAsia="仿宋_GB2312" w:cs="仿宋_GB2312"/>
          <w:i w:val="0"/>
          <w:iCs w:val="0"/>
          <w:caps w:val="0"/>
          <w:color w:val="333333"/>
          <w:spacing w:val="8"/>
          <w:kern w:val="0"/>
          <w:sz w:val="32"/>
          <w:szCs w:val="32"/>
          <w:shd w:val="clear" w:fill="FFFFFF"/>
          <w:lang w:val="en-US" w:eastAsia="zh-CN" w:bidi="ar-SA"/>
        </w:rPr>
        <w:t>监督机制和奖惩制度</w:t>
      </w:r>
      <w:r>
        <w:rPr>
          <w:rFonts w:hint="eastAsia" w:ascii="仿宋_GB2312" w:hAnsi="宋体" w:eastAsia="仿宋_GB2312" w:cs="仿宋_GB2312"/>
          <w:i w:val="0"/>
          <w:iCs w:val="0"/>
          <w:caps w:val="0"/>
          <w:color w:val="333333"/>
          <w:spacing w:val="8"/>
          <w:kern w:val="0"/>
          <w:sz w:val="32"/>
          <w:szCs w:val="32"/>
          <w:shd w:val="clear" w:fill="FFFFFF"/>
          <w:lang w:val="en-US" w:eastAsia="zh-CN" w:bidi="ar-SA"/>
        </w:rPr>
        <w:t>上下功夫，进一步加大经费投入，及时拟制年度政府信息公开培训计划，积极组织政府信息公开工作培训，通过完善信息公开目录、强化信息公开督促等手段，提高各科室对信息公开工作的认识。积极推进政府信息公开工作，明确信息公开职责，增强信息公开主动性，坚持“公开为常态，不公开为例外”的原则，在充实信息公开内容上下功夫，着眼满足群众最关注、最迫切的信息需求，确保将便民查阅、为民服务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p>
      <w:pPr>
        <w:rPr>
          <w:rFonts w:hint="eastAsia"/>
        </w:rPr>
      </w:pPr>
    </w:p>
    <w:tbl>
      <w:tblPr>
        <w:tblStyle w:val="7"/>
        <w:tblW w:w="8979" w:type="dxa"/>
        <w:tblInd w:w="0" w:type="dxa"/>
        <w:tblLayout w:type="fixed"/>
        <w:tblCellMar>
          <w:top w:w="0" w:type="dxa"/>
          <w:left w:w="108" w:type="dxa"/>
          <w:bottom w:w="0" w:type="dxa"/>
          <w:right w:w="108" w:type="dxa"/>
        </w:tblCellMar>
      </w:tblPr>
      <w:tblGrid>
        <w:gridCol w:w="2242"/>
        <w:gridCol w:w="2245"/>
        <w:gridCol w:w="2245"/>
        <w:gridCol w:w="2247"/>
      </w:tblGrid>
      <w:tr>
        <w:tblPrEx>
          <w:tblLayout w:type="fixed"/>
          <w:tblCellMar>
            <w:top w:w="0" w:type="dxa"/>
            <w:left w:w="108" w:type="dxa"/>
            <w:bottom w:w="0" w:type="dxa"/>
            <w:right w:w="108" w:type="dxa"/>
          </w:tblCellMar>
        </w:tblPrEx>
        <w:trPr>
          <w:trHeight w:val="499" w:hRule="atLeast"/>
        </w:trPr>
        <w:tc>
          <w:tcPr>
            <w:tcW w:w="897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47"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47"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4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47"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499" w:hRule="atLeast"/>
        </w:trPr>
        <w:tc>
          <w:tcPr>
            <w:tcW w:w="897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bookmarkStart w:id="10" w:name="_GoBack"/>
            <w:bookmarkEnd w:id="10"/>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307"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499" w:hRule="atLeast"/>
        </w:trPr>
        <w:tc>
          <w:tcPr>
            <w:tcW w:w="897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499" w:hRule="atLeast"/>
        </w:trPr>
        <w:tc>
          <w:tcPr>
            <w:tcW w:w="897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499"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20" w:hRule="atLeast"/>
        </w:trPr>
        <w:tc>
          <w:tcPr>
            <w:tcW w:w="224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37"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numPr>
          <w:ilvl w:val="0"/>
          <w:numId w:val="1"/>
        </w:numPr>
        <w:spacing w:line="600" w:lineRule="exact"/>
        <w:ind w:firstLine="640" w:firstLineChars="200"/>
        <w:jc w:val="both"/>
        <w:outlineLvl w:val="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7"/>
        <w:tblW w:w="941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1724"/>
        <w:gridCol w:w="2940"/>
        <w:gridCol w:w="568"/>
        <w:gridCol w:w="576"/>
        <w:gridCol w:w="576"/>
        <w:gridCol w:w="742"/>
        <w:gridCol w:w="719"/>
        <w:gridCol w:w="453"/>
        <w:gridCol w:w="6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jc w:val="center"/>
        </w:trPr>
        <w:tc>
          <w:tcPr>
            <w:tcW w:w="5090"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r>
              <w:rPr>
                <w:rFonts w:hint="eastAsia" w:ascii="楷体_GB2312" w:hAnsi="黑体" w:eastAsia="楷体_GB2312"/>
                <w:kern w:val="0"/>
                <w:szCs w:val="21"/>
              </w:rPr>
              <w:t>（本列数据的勾稽关系为：第一项加第二项之和，等于第三项加第四项之和）</w:t>
            </w:r>
          </w:p>
        </w:tc>
        <w:tc>
          <w:tcPr>
            <w:tcW w:w="4329"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5090"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c>
          <w:tcPr>
            <w:tcW w:w="568"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自然人</w:t>
            </w:r>
          </w:p>
        </w:tc>
        <w:tc>
          <w:tcPr>
            <w:tcW w:w="3066"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法人或其他组织</w:t>
            </w:r>
          </w:p>
        </w:tc>
        <w:tc>
          <w:tcPr>
            <w:tcW w:w="6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72" w:hRule="atLeast"/>
          <w:jc w:val="center"/>
        </w:trPr>
        <w:tc>
          <w:tcPr>
            <w:tcW w:w="5090"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c>
          <w:tcPr>
            <w:tcW w:w="56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商业企业</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科研机构</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社会公益组织</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其他</w:t>
            </w:r>
          </w:p>
        </w:tc>
        <w:tc>
          <w:tcPr>
            <w:tcW w:w="6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jc w:val="center"/>
        </w:trPr>
        <w:tc>
          <w:tcPr>
            <w:tcW w:w="5090"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jc w:val="center"/>
        </w:trPr>
        <w:tc>
          <w:tcPr>
            <w:tcW w:w="5090"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jc w:val="center"/>
        </w:trPr>
        <w:tc>
          <w:tcPr>
            <w:tcW w:w="42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三、本年度办理结果</w:t>
            </w:r>
          </w:p>
        </w:tc>
        <w:tc>
          <w:tcPr>
            <w:tcW w:w="466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（一）予以公开</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466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4"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（三）不予公开</w:t>
            </w: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6"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5"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3"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5"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4"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4"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4"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6"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（四）无法提供</w:t>
            </w: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6"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4"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3"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（五）不予处理</w:t>
            </w: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3"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4"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exac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kern w:val="0"/>
                <w:szCs w:val="21"/>
              </w:rPr>
            </w:pPr>
            <w:r>
              <w:rPr>
                <w:rFonts w:hint="eastAsia" w:ascii="黑体" w:hAnsi="黑体" w:eastAsia="黑体"/>
                <w:spacing w:val="-20"/>
                <w:kern w:val="0"/>
                <w:szCs w:val="21"/>
              </w:rPr>
              <w:t>（六）其他处理</w:t>
            </w:r>
          </w:p>
        </w:tc>
        <w:tc>
          <w:tcPr>
            <w:tcW w:w="294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p>
        </w:tc>
        <w:tc>
          <w:tcPr>
            <w:tcW w:w="294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24"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p>
        </w:tc>
        <w:tc>
          <w:tcPr>
            <w:tcW w:w="294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3.其他</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2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466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（七）总计</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jc w:val="center"/>
        </w:trPr>
        <w:tc>
          <w:tcPr>
            <w:tcW w:w="5090"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四、结转下年度继续办理</w:t>
            </w:r>
          </w:p>
        </w:tc>
        <w:tc>
          <w:tcPr>
            <w:tcW w:w="56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5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spacing w:line="600" w:lineRule="exact"/>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7"/>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after="0"/>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after="0"/>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after="0"/>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after="0"/>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after="0"/>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after="0"/>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lang w:val="en-US" w:eastAsia="zh-CN"/>
              </w:rPr>
            </w:pPr>
            <w:r>
              <w:rPr>
                <w:rFonts w:hint="eastAsia" w:ascii="Times New Roman" w:hAnsi="Times New Roman"/>
                <w:lang w:val="en-US" w:eastAsia="zh-CN"/>
              </w:rPr>
              <w:t>0</w:t>
            </w:r>
          </w:p>
        </w:tc>
      </w:tr>
    </w:tbl>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五、存在的主要问题及改进情况</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在各级领导关怀下，淄博市</w:t>
      </w:r>
      <w:r>
        <w:rPr>
          <w:rFonts w:hint="eastAsia" w:ascii="仿宋_GB2312" w:hAnsi="仿宋_GB2312" w:eastAsia="仿宋_GB2312" w:cs="仿宋_GB2312"/>
          <w:sz w:val="32"/>
          <w:szCs w:val="32"/>
        </w:rPr>
        <w:t>张店区机关事务服务中心政府信息公开工作取得了新进展，</w:t>
      </w:r>
      <w:r>
        <w:rPr>
          <w:rFonts w:hint="eastAsia" w:ascii="仿宋_GB2312" w:hAnsi="仿宋_GB2312" w:eastAsia="仿宋_GB2312" w:cs="仿宋_GB2312"/>
          <w:sz w:val="32"/>
          <w:szCs w:val="32"/>
          <w:lang w:eastAsia="zh-CN"/>
        </w:rPr>
        <w:t>但也存在信息公开范围有待进一步拓宽、政务信息公开的内容有待进一步丰富、信息公开数量有待进一步提升等问题。</w:t>
      </w:r>
      <w:r>
        <w:rPr>
          <w:rFonts w:hint="eastAsia" w:ascii="仿宋_GB2312" w:hAnsi="仿宋_GB2312" w:eastAsia="仿宋_GB2312" w:cs="仿宋_GB2312"/>
          <w:sz w:val="32"/>
          <w:szCs w:val="32"/>
          <w:lang w:val="en-US" w:eastAsia="zh-CN"/>
        </w:rPr>
        <w:t>针对以上问题我中心重点开展了以下工作</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一是加强政府信息公开宣传力度，提高公众对机关事务信息公开的知晓率和参与率。</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二是加强政府信息公开业务学习，确保政府信息公开准确、及时、规范、高效。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三是提高政府信息公开工作人员能力水平，加大人力投入，确保政府信息公开各项工作的顺利开展。</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六、其他需要报告的事项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1.2022年度，我单位未收到政府信息公开申请，无办理信息公开申请过程中收取信息处理费情况。</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2022年度，我单位共承办人大代表建议0条，政协委员会提案</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件。</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3.2022年度，中心报送的政府信息公开工作做法：《聚焦“四个加强”推进政务公开工作走深走实》文章，被淄博市人民政府“政务公开在行动”栏目编发采纳。</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根据《2022年淄博市张店区政务公开工作方案》工作要求，结合机关事务工作实际，积极拟制《2022年张店区机关事务服务中心政务公开工作方案》，从总体要求、工作任务等六个方面进行工作部署，在明确重点工作任务分工的同时，认真细化政务公开工作任务台账，确保政府信息公开工作落实落细。</w:t>
      </w:r>
    </w:p>
    <w:sectPr>
      <w:footerReference r:id="rId3" w:type="default"/>
      <w:footerReference r:id="rId4" w:type="even"/>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2448560</wp:posOffset>
              </wp:positionH>
              <wp:positionV relativeFrom="paragraph">
                <wp:posOffset>-179705</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left:192.8pt;margin-top:-14.15pt;height:144pt;width:144pt;mso-position-horizontal-relative:margin;mso-wrap-style:none;z-index:251660288;mso-width-relative:page;mso-height-relative:page;" filled="f" stroked="f" coordsize="21600,21600" o:gfxdata="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VA&#10;0fHYAAAACwEAAA8AAAAAAAAAAQAgAAAAIgAAAGRycy9kb3ducmV2LnhtbFBLAQIUABQAAAAIAIdO&#10;4kBlBZJ4sQEAAE4DAAAOAAAAAAAAAAEAIAAAACcBAABkcnMvZTJvRG9jLnhtbFBLBQYAAAAABgAG&#10;AFkBAABK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217805</wp:posOffset>
              </wp:positionH>
              <wp:positionV relativeFrom="paragraph">
                <wp:posOffset>-204470</wp:posOffset>
              </wp:positionV>
              <wp:extent cx="1828800" cy="182880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left:17.15pt;margin-top:-16.1pt;height:144pt;width:144pt;mso-position-horizontal-relative:margin;mso-wrap-style:none;z-index:251661312;mso-width-relative:page;mso-height-relative:page;" filled="f" stroked="f" coordsize="21600,21600" o:gfxdata="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uzYvW&#10;AAAACgEAAA8AAAAAAAAAAQAgAAAAIgAAAGRycy9kb3ducmV2LnhtbFBLAQIUABQAAAAIAIdO4kB6&#10;FU54sAEAAE4DAAAOAAAAAAAAAAEAIAAAACUBAABkcnMvZTJvRG9jLnhtbFBLBQYAAAAABgAGAFkB&#10;AABH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95FC01"/>
    <w:multiLevelType w:val="singleLevel"/>
    <w:tmpl w:val="E995FC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jFiMjk3MTVhYWFhMDdhYWJlNDU3YWQ5ZDkwNjgifQ=="/>
  </w:docVars>
  <w:rsids>
    <w:rsidRoot w:val="16E748F0"/>
    <w:rsid w:val="0003034A"/>
    <w:rsid w:val="001D1878"/>
    <w:rsid w:val="00292985"/>
    <w:rsid w:val="00321687"/>
    <w:rsid w:val="0034719C"/>
    <w:rsid w:val="004D6B78"/>
    <w:rsid w:val="00541058"/>
    <w:rsid w:val="005F03A0"/>
    <w:rsid w:val="005F27D3"/>
    <w:rsid w:val="00606D2C"/>
    <w:rsid w:val="00621AE6"/>
    <w:rsid w:val="00752051"/>
    <w:rsid w:val="00760ABB"/>
    <w:rsid w:val="00774F4B"/>
    <w:rsid w:val="007818CB"/>
    <w:rsid w:val="0089354E"/>
    <w:rsid w:val="00895FA6"/>
    <w:rsid w:val="00916A01"/>
    <w:rsid w:val="009239E6"/>
    <w:rsid w:val="009E3320"/>
    <w:rsid w:val="00A26EF1"/>
    <w:rsid w:val="00B62B71"/>
    <w:rsid w:val="00B93BD5"/>
    <w:rsid w:val="00D37D07"/>
    <w:rsid w:val="00DC6F7F"/>
    <w:rsid w:val="00DE4794"/>
    <w:rsid w:val="00E615D1"/>
    <w:rsid w:val="00E8742F"/>
    <w:rsid w:val="00EA0FEB"/>
    <w:rsid w:val="00EC7558"/>
    <w:rsid w:val="00ED1CB9"/>
    <w:rsid w:val="00F00C29"/>
    <w:rsid w:val="022B5758"/>
    <w:rsid w:val="024E61CD"/>
    <w:rsid w:val="06E704B0"/>
    <w:rsid w:val="07894640"/>
    <w:rsid w:val="09B34299"/>
    <w:rsid w:val="0A6A7893"/>
    <w:rsid w:val="0B8D3A12"/>
    <w:rsid w:val="0B935833"/>
    <w:rsid w:val="0FF578FB"/>
    <w:rsid w:val="102131F3"/>
    <w:rsid w:val="11770C11"/>
    <w:rsid w:val="12232860"/>
    <w:rsid w:val="14183C9C"/>
    <w:rsid w:val="16E748F0"/>
    <w:rsid w:val="178D0EEC"/>
    <w:rsid w:val="19B861E0"/>
    <w:rsid w:val="19E40A96"/>
    <w:rsid w:val="1E1B38DC"/>
    <w:rsid w:val="1E4557EE"/>
    <w:rsid w:val="1E877450"/>
    <w:rsid w:val="20BB642A"/>
    <w:rsid w:val="21A019D7"/>
    <w:rsid w:val="223B535A"/>
    <w:rsid w:val="230A049E"/>
    <w:rsid w:val="234275CF"/>
    <w:rsid w:val="23657E5D"/>
    <w:rsid w:val="24945366"/>
    <w:rsid w:val="24CD11E7"/>
    <w:rsid w:val="25086877"/>
    <w:rsid w:val="26F17FDB"/>
    <w:rsid w:val="284F6967"/>
    <w:rsid w:val="28CF2429"/>
    <w:rsid w:val="295C52C6"/>
    <w:rsid w:val="29D65562"/>
    <w:rsid w:val="29E5492E"/>
    <w:rsid w:val="2AF36C6B"/>
    <w:rsid w:val="2B343809"/>
    <w:rsid w:val="2DFE4B66"/>
    <w:rsid w:val="2F8B1368"/>
    <w:rsid w:val="2F9B6583"/>
    <w:rsid w:val="30057E83"/>
    <w:rsid w:val="30EC388A"/>
    <w:rsid w:val="30F36742"/>
    <w:rsid w:val="32EF1188"/>
    <w:rsid w:val="374315A0"/>
    <w:rsid w:val="37AF4433"/>
    <w:rsid w:val="38CF53CC"/>
    <w:rsid w:val="39431090"/>
    <w:rsid w:val="3CBE0B3B"/>
    <w:rsid w:val="3ECF7A14"/>
    <w:rsid w:val="4157061F"/>
    <w:rsid w:val="41713E98"/>
    <w:rsid w:val="41D41AED"/>
    <w:rsid w:val="425202F0"/>
    <w:rsid w:val="445C495B"/>
    <w:rsid w:val="44E84CF1"/>
    <w:rsid w:val="45491B4C"/>
    <w:rsid w:val="45656C2B"/>
    <w:rsid w:val="465C1DA4"/>
    <w:rsid w:val="46CF47FC"/>
    <w:rsid w:val="48365466"/>
    <w:rsid w:val="48A84480"/>
    <w:rsid w:val="48AE7F3B"/>
    <w:rsid w:val="4A104697"/>
    <w:rsid w:val="4B625DA5"/>
    <w:rsid w:val="52F505A2"/>
    <w:rsid w:val="54925FD1"/>
    <w:rsid w:val="550E70A4"/>
    <w:rsid w:val="57666294"/>
    <w:rsid w:val="590022CA"/>
    <w:rsid w:val="5A2D7DAB"/>
    <w:rsid w:val="5A467882"/>
    <w:rsid w:val="5BD17AE6"/>
    <w:rsid w:val="5D132369"/>
    <w:rsid w:val="5D187C09"/>
    <w:rsid w:val="5D1A1A57"/>
    <w:rsid w:val="5E200E4D"/>
    <w:rsid w:val="5F516553"/>
    <w:rsid w:val="5F5F6865"/>
    <w:rsid w:val="605809ED"/>
    <w:rsid w:val="60F90189"/>
    <w:rsid w:val="63B87AE2"/>
    <w:rsid w:val="64651540"/>
    <w:rsid w:val="64C12F2B"/>
    <w:rsid w:val="66672F4F"/>
    <w:rsid w:val="681F26F9"/>
    <w:rsid w:val="6A6E020D"/>
    <w:rsid w:val="6BF81E95"/>
    <w:rsid w:val="6C6B490B"/>
    <w:rsid w:val="6CF9227E"/>
    <w:rsid w:val="6DC837A9"/>
    <w:rsid w:val="713E4CFF"/>
    <w:rsid w:val="7165713E"/>
    <w:rsid w:val="73940221"/>
    <w:rsid w:val="76695C1E"/>
    <w:rsid w:val="77070DB8"/>
    <w:rsid w:val="7836243C"/>
    <w:rsid w:val="7A3E0998"/>
    <w:rsid w:val="7A556128"/>
    <w:rsid w:val="7A8F358F"/>
    <w:rsid w:val="7AF07ABA"/>
    <w:rsid w:val="7CF56617"/>
    <w:rsid w:val="7EA8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index 9"/>
    <w:basedOn w:val="1"/>
    <w:next w:val="1"/>
    <w:unhideWhenUsed/>
    <w:qFormat/>
    <w:uiPriority w:val="0"/>
    <w:pPr>
      <w:spacing w:beforeLines="0" w:afterLines="0"/>
      <w:ind w:left="3360"/>
      <w:jc w:val="left"/>
    </w:pPr>
    <w:rPr>
      <w:rFonts w:hint="default" w:ascii="Times New Roman" w:hAnsi="Times New Roman"/>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2935</Words>
  <Characters>3065</Characters>
  <Lines>24</Lines>
  <Paragraphs>6</Paragraphs>
  <TotalTime>2</TotalTime>
  <ScaleCrop>false</ScaleCrop>
  <LinksUpToDate>false</LinksUpToDate>
  <CharactersWithSpaces>3065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江清月</dc:creator>
  <cp:lastModifiedBy>Administrator</cp:lastModifiedBy>
  <cp:lastPrinted>2023-01-19T02:39:00Z</cp:lastPrinted>
  <dcterms:modified xsi:type="dcterms:W3CDTF">2023-01-30T08:39:24Z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3BF0EA6AFC934E17B64D304C8308B502</vt:lpwstr>
  </property>
</Properties>
</file>