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pPr>
      <w:r>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t>淄博市张店区机关事务服务中心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方正小标宋简体"/>
          <w:b w:val="0"/>
          <w:bCs/>
          <w:i w:val="0"/>
          <w:caps w:val="0"/>
          <w:color w:val="333333"/>
          <w:spacing w:val="0"/>
          <w:sz w:val="44"/>
          <w:szCs w:val="44"/>
          <w:shd w:val="clear" w:fill="FFFFFF"/>
          <w:lang w:eastAsia="zh-CN"/>
        </w:rPr>
      </w:pPr>
      <w:r>
        <w:rPr>
          <w:rFonts w:hint="default" w:ascii="Times New Roman" w:hAnsi="Times New Roman" w:eastAsia="方正小标宋简体" w:cs="Times New Roman"/>
          <w:b w:val="0"/>
          <w:bCs/>
          <w:i w:val="0"/>
          <w:caps w:val="0"/>
          <w:color w:val="333333"/>
          <w:spacing w:val="-17"/>
          <w:sz w:val="44"/>
          <w:szCs w:val="44"/>
          <w:shd w:val="clear" w:fill="FFFFFF"/>
          <w:lang w:val="en-US" w:eastAsia="zh-CN"/>
        </w:rPr>
        <w:t>202</w:t>
      </w:r>
      <w:r>
        <w:rPr>
          <w:rFonts w:hint="eastAsia" w:ascii="Times New Roman" w:hAnsi="Times New Roman" w:eastAsia="方正小标宋简体" w:cs="Times New Roman"/>
          <w:b w:val="0"/>
          <w:bCs/>
          <w:i w:val="0"/>
          <w:caps w:val="0"/>
          <w:color w:val="333333"/>
          <w:spacing w:val="-17"/>
          <w:sz w:val="44"/>
          <w:szCs w:val="44"/>
          <w:shd w:val="clear" w:fill="FFFFFF"/>
          <w:lang w:val="en-US" w:eastAsia="zh-CN"/>
        </w:rPr>
        <w:t>3</w:t>
      </w:r>
      <w:r>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t>年</w:t>
      </w:r>
      <w:r>
        <w:rPr>
          <w:rFonts w:hint="eastAsia" w:ascii="Times New Roman" w:hAnsi="Times New Roman" w:eastAsia="方正小标宋简体" w:cs="方正小标宋简体"/>
          <w:b w:val="0"/>
          <w:bCs/>
          <w:i w:val="0"/>
          <w:caps w:val="0"/>
          <w:color w:val="333333"/>
          <w:spacing w:val="-17"/>
          <w:sz w:val="44"/>
          <w:szCs w:val="44"/>
          <w:shd w:val="clear" w:fill="FFFFFF"/>
        </w:rPr>
        <w:t>政府信息公开工作</w:t>
      </w:r>
      <w:r>
        <w:rPr>
          <w:rFonts w:hint="eastAsia" w:ascii="Times New Roman" w:hAnsi="Times New Roman" w:eastAsia="方正小标宋简体" w:cs="方正小标宋简体"/>
          <w:b w:val="0"/>
          <w:bCs/>
          <w:i w:val="0"/>
          <w:caps w:val="0"/>
          <w:color w:val="333333"/>
          <w:spacing w:val="0"/>
          <w:sz w:val="44"/>
          <w:szCs w:val="44"/>
          <w:shd w:val="clear" w:fill="FFFFFF"/>
        </w:rPr>
        <w:t>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宋体" w:cs="宋体"/>
          <w:i w:val="0"/>
          <w:caps w:val="0"/>
          <w:color w:val="333333"/>
          <w:spacing w:val="0"/>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本年度报告中所列数据的统计期限自2023年1月1日起，至2023年12月31日止。如对报告内容有疑问，请与淄博市张店区机关事务服务中心联系（地址：山东省淄博市张店区新村西路226号;邮编:255020;联系电话:0533-2869928;电子邮箱：zdjgsw@163.co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2023年，淄博市张店区机关事务服务中心坚持以习近平新时代中国特色社会主义思想凝心铸魂，深入学习贯彻党的二十大、二十届二中全会精神和习近平总书记关于机关事务工作的重要指示精神，全面落实《中华人民共和国政府信息公开条例》有关要求，认真贯彻省、市、区关于政府信息公开工作的决策部署，坚持“以公开为常态、不公开为例外”的原则，持续推进政务公开标准化规范化建设，及时回应社会关切，不断提升机关事务工作透明度、满意度，更好地保障了人民群众的知情权、参与权和监督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（一）主动公开方面。</w:t>
      </w:r>
      <w:r>
        <w:rPr>
          <w:rFonts w:hint="eastAsia" w:ascii="Times New Roman" w:hAnsi="Times New Roman" w:eastAsia="仿宋_GB2312" w:cs="仿宋_GB2312"/>
          <w:kern w:val="2"/>
          <w:sz w:val="32"/>
          <w:szCs w:val="32"/>
          <w:lang w:val="en-US" w:eastAsia="zh-CN" w:bidi="ar-SA"/>
        </w:rPr>
        <w:t>2023年，中心共公开政务信息85条。其中政策文件1条、机构职能1条、领导信息1条、会议公开12条、建议提案3条、财政信息5条、重点领域信息公开9条、政策解读3条、互动交流1条、人事信息1条、业务动态46条、政务公开保障机制2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（二）依申请公开工作方面。</w:t>
      </w:r>
      <w:r>
        <w:rPr>
          <w:rFonts w:hint="eastAsia" w:ascii="Times New Roman" w:hAnsi="Times New Roman" w:eastAsia="仿宋_GB2312" w:cs="仿宋_GB2312"/>
          <w:kern w:val="2"/>
          <w:sz w:val="32"/>
          <w:szCs w:val="32"/>
          <w:lang w:val="en-US" w:eastAsia="zh-CN" w:bidi="ar-SA"/>
        </w:rPr>
        <w:t>2023年，中心未收到政府信息公开申请，与往年相比数量无增减变化，未出现因政府信息公开引发的行政复议、行政诉讼等情况。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（三）政府信息管理方面。</w:t>
      </w:r>
      <w:r>
        <w:rPr>
          <w:rFonts w:hint="eastAsia" w:ascii="Times New Roman" w:hAnsi="Times New Roman" w:eastAsia="仿宋_GB2312" w:cs="仿宋_GB2312"/>
          <w:kern w:val="2"/>
          <w:sz w:val="32"/>
          <w:szCs w:val="32"/>
          <w:lang w:val="en-US" w:eastAsia="zh-CN" w:bidi="ar-SA"/>
        </w:rPr>
        <w:t>一是加强组织领导。中心充分发挥政务公开领导小组职能，做好统筹协调和督促检查，通过召开主任办公会、全体人员会议等形式，对政务公开工作进行部署，形成中心主要负责同志统筹兼顾，分管领导齐抓共管，各科室负责人各负其责的工作局面，确保政务公开工作高质量、高标准、严要求地推进。二是加强制度建设。认真贯彻落实《中华人民共和国政府信息公开条例》，建立健全政务信息审核和保密审查发布机制，严格规范信息发布程序，明确审核主体、审核流程。积极开展信息排查工作，重点审查涉及保密、个人隐私、错敏字等方面问题，切实提高信息发布质量，保障公开信息的准确性和严肃性。三是加强政策解读。对所有政策文件做到应公开尽公开，按照“谁起草、谁公开、谁解读”原则，切实做好政策文件和解读材料组织、审签、部署、发布“四同步”工作，保证信息发布的权威性、时效性、准确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（四）政府信息公开平台建设方面。</w:t>
      </w:r>
      <w:r>
        <w:rPr>
          <w:rFonts w:hint="eastAsia" w:ascii="Times New Roman" w:hAnsi="Times New Roman" w:eastAsia="仿宋_GB2312" w:cs="仿宋_GB2312"/>
          <w:kern w:val="2"/>
          <w:sz w:val="32"/>
          <w:szCs w:val="32"/>
          <w:lang w:val="en-US" w:eastAsia="zh-CN" w:bidi="ar-SA"/>
        </w:rPr>
        <w:t>中心以淄博市张店区人民政府网门户网站和爱张店APP等平台，及时更新发布机关后勤保障、公务用车管理、机关食堂反食品浪费、公共机构生活垃圾分类以及群众关切的热点问题等信息，为市民群众提供直接、便捷的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（五）监督保障方面。</w:t>
      </w:r>
      <w:r>
        <w:rPr>
          <w:rFonts w:hint="eastAsia" w:ascii="Times New Roman" w:hAnsi="Times New Roman" w:eastAsia="仿宋_GB2312" w:cs="仿宋_GB2312"/>
          <w:kern w:val="2"/>
          <w:sz w:val="32"/>
          <w:szCs w:val="32"/>
          <w:lang w:val="en-US" w:eastAsia="zh-CN" w:bidi="ar-SA"/>
        </w:rPr>
        <w:t>一是强化工作督导。中心高度重视政府信息公开工作，成立了以中心主要负责同志为组长的政务公开工作领导小组，明确责任分工，指定专人负责政务信息收集、核实、公开，确保中心政务公开工作顺利推进。二是强化问题整改。积极与相关部门对接，及时发现问题并立行立改，确保问题整改落实到位。三是强化业务培训。一方面积极参加上级组织的政务公开集中培训会、交流会，并学以致用；另一方面，及时拟制中心年度政府信息公开培训计划，积极组织开展政府信息公开工作培训，提高各科室对信息公开工作的认同感，进一步提升机关事务政务公开工作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420"/>
        <w:jc w:val="both"/>
        <w:textAlignment w:val="auto"/>
        <w:rPr>
          <w:rFonts w:hint="eastAsia" w:ascii="Times New Roman" w:hAnsi="Times New Roman" w:eastAsia="黑体" w:cs="黑体"/>
          <w:b w:val="0"/>
          <w:bCs/>
          <w:i w:val="0"/>
          <w:caps w:val="0"/>
          <w:color w:val="333333"/>
          <w:spacing w:val="0"/>
          <w:sz w:val="32"/>
          <w:szCs w:val="32"/>
        </w:rPr>
      </w:pPr>
      <w:r>
        <w:rPr>
          <w:rFonts w:hint="eastAsia" w:ascii="Times New Roman" w:hAnsi="Times New Roman" w:eastAsia="黑体" w:cs="黑体"/>
          <w:b w:val="0"/>
          <w:bCs/>
          <w:i w:val="0"/>
          <w:caps w:val="0"/>
          <w:color w:val="333333"/>
          <w:spacing w:val="0"/>
          <w:sz w:val="32"/>
          <w:szCs w:val="32"/>
          <w:shd w:val="clear" w:fill="FFFFFF"/>
        </w:rPr>
        <w:t>二、主动公开政府信息情况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现行有效件数</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highlight w:val="none"/>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auto"/>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Calibri"/>
                <w:color w:val="auto"/>
                <w:kern w:val="0"/>
                <w:szCs w:val="21"/>
                <w:lang w:val="en-US" w:eastAsia="zh-CN"/>
              </w:rPr>
            </w:pPr>
            <w:r>
              <w:rPr>
                <w:rFonts w:hint="eastAsia" w:ascii="Times New Roman" w:hAnsi="Times New Roman" w:eastAsia="仿宋_GB2312" w:cs="Calibri"/>
                <w:color w:val="auto"/>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本年收费金额（单位：万元）</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auto"/>
                <w:kern w:val="0"/>
                <w:szCs w:val="21"/>
                <w:lang w:val="en-US" w:eastAsia="zh-CN"/>
              </w:rPr>
              <w:t>0</w:t>
            </w:r>
          </w:p>
        </w:tc>
      </w:tr>
    </w:tbl>
    <w:p>
      <w:pPr>
        <w:keepNext w:val="0"/>
        <w:keepLines w:val="0"/>
        <w:pageBreakBefore w:val="0"/>
        <w:kinsoku/>
        <w:wordWrap w:val="0"/>
        <w:overflowPunct/>
        <w:topLinePunct w:val="0"/>
        <w:autoSpaceDE/>
        <w:autoSpaceDN/>
        <w:bidi w:val="0"/>
        <w:adjustRightInd/>
        <w:snapToGrid/>
        <w:textAlignment w:val="auto"/>
        <w:rPr>
          <w:rFonts w:hint="eastAsia" w:ascii="Times New Roman" w:hAnsi="Times New Roman" w:eastAsia="黑体" w:cs="黑体"/>
          <w:b w:val="0"/>
          <w:bCs/>
          <w:i w:val="0"/>
          <w:caps w:val="0"/>
          <w:color w:val="333333"/>
          <w:spacing w:val="0"/>
          <w:kern w:val="0"/>
          <w:sz w:val="32"/>
          <w:szCs w:val="32"/>
          <w:shd w:val="clear" w:fill="FFFFFF"/>
          <w:lang w:val="en-US" w:eastAsia="zh-CN" w:bidi="ar"/>
        </w:rPr>
      </w:pPr>
      <w:r>
        <w:rPr>
          <w:rFonts w:hint="eastAsia" w:ascii="Times New Roman" w:hAnsi="Times New Roman"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6"/>
        <w:tblW w:w="95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448" w:type="dxa"/>
            <w:gridSpan w:val="10"/>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szCs w:val="21"/>
              </w:rPr>
            </w:pPr>
            <w:r>
              <w:rPr>
                <w:rFonts w:hint="eastAsia"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szCs w:val="21"/>
              </w:rPr>
            </w:pPr>
          </w:p>
        </w:tc>
        <w:tc>
          <w:tcPr>
            <w:tcW w:w="747"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szCs w:val="21"/>
              </w:rPr>
            </w:pPr>
            <w:r>
              <w:rPr>
                <w:rFonts w:hint="eastAsia" w:ascii="Times New Roman" w:hAnsi="Times New Roman" w:eastAsia="黑体"/>
                <w:kern w:val="0"/>
                <w:szCs w:val="21"/>
              </w:rPr>
              <w:t>自然人</w:t>
            </w:r>
          </w:p>
        </w:tc>
        <w:tc>
          <w:tcPr>
            <w:tcW w:w="3000" w:type="dxa"/>
            <w:gridSpan w:val="7"/>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szCs w:val="21"/>
              </w:rPr>
            </w:pPr>
            <w:r>
              <w:rPr>
                <w:rFonts w:hint="eastAsia" w:ascii="Times New Roman" w:hAnsi="Times New Roman" w:eastAsia="黑体"/>
                <w:kern w:val="0"/>
                <w:szCs w:val="21"/>
              </w:rPr>
              <w:t>法人或其他组织</w:t>
            </w:r>
          </w:p>
        </w:tc>
        <w:tc>
          <w:tcPr>
            <w:tcW w:w="701" w:type="dxa"/>
            <w:gridSpan w:val="2"/>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szCs w:val="21"/>
              </w:rPr>
            </w:pPr>
            <w:r>
              <w:rPr>
                <w:rFonts w:hint="eastAsia"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szCs w:val="21"/>
              </w:rPr>
            </w:pPr>
          </w:p>
        </w:tc>
        <w:tc>
          <w:tcPr>
            <w:tcW w:w="747"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黑体"/>
                <w:szCs w:val="21"/>
              </w:rPr>
            </w:pP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6" w:leftChars="-51" w:right="-107" w:rightChars="-51" w:hanging="1"/>
              <w:jc w:val="center"/>
              <w:textAlignment w:val="auto"/>
              <w:rPr>
                <w:rFonts w:ascii="Times New Roman" w:hAnsi="Times New Roman" w:eastAsia="黑体"/>
                <w:szCs w:val="21"/>
              </w:rPr>
            </w:pPr>
            <w:r>
              <w:rPr>
                <w:rFonts w:hint="eastAsia" w:ascii="Times New Roman" w:hAnsi="Times New Roman" w:eastAsia="黑体"/>
                <w:kern w:val="0"/>
                <w:szCs w:val="21"/>
              </w:rPr>
              <w:t>商业企业</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7" w:leftChars="-51" w:right="-107" w:rightChars="-51"/>
              <w:jc w:val="center"/>
              <w:textAlignment w:val="auto"/>
              <w:rPr>
                <w:rFonts w:ascii="Times New Roman" w:hAnsi="Times New Roman" w:eastAsia="黑体"/>
                <w:szCs w:val="21"/>
              </w:rPr>
            </w:pPr>
            <w:r>
              <w:rPr>
                <w:rFonts w:hint="eastAsia" w:ascii="Times New Roman" w:hAnsi="Times New Roman" w:eastAsia="黑体"/>
                <w:kern w:val="0"/>
                <w:szCs w:val="21"/>
              </w:rPr>
              <w:t>科研机构</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7" w:leftChars="-51" w:right="-107" w:rightChars="-51"/>
              <w:jc w:val="center"/>
              <w:textAlignment w:val="auto"/>
              <w:rPr>
                <w:rFonts w:ascii="Times New Roman" w:hAnsi="Times New Roman" w:eastAsia="黑体"/>
                <w:szCs w:val="21"/>
              </w:rPr>
            </w:pPr>
            <w:r>
              <w:rPr>
                <w:rFonts w:hint="eastAsia" w:ascii="Times New Roman" w:hAnsi="Times New Roman" w:eastAsia="黑体"/>
                <w:kern w:val="0"/>
                <w:szCs w:val="21"/>
              </w:rPr>
              <w:t>社会公益组织</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6" w:leftChars="-51" w:right="-107" w:rightChars="-51" w:hanging="1"/>
              <w:jc w:val="center"/>
              <w:textAlignment w:val="auto"/>
              <w:rPr>
                <w:rFonts w:ascii="Times New Roman" w:hAnsi="Times New Roman" w:eastAsia="黑体"/>
                <w:szCs w:val="21"/>
              </w:rPr>
            </w:pPr>
            <w:r>
              <w:rPr>
                <w:rFonts w:hint="eastAsia" w:ascii="Times New Roman" w:hAnsi="Times New Roman" w:eastAsia="黑体"/>
                <w:kern w:val="0"/>
                <w:szCs w:val="21"/>
              </w:rPr>
              <w:t>法律服务机构</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63" w:leftChars="-30" w:right="-134" w:rightChars="-64"/>
              <w:jc w:val="center"/>
              <w:textAlignment w:val="auto"/>
              <w:rPr>
                <w:rFonts w:ascii="Times New Roman" w:hAnsi="Times New Roman" w:eastAsia="黑体"/>
                <w:szCs w:val="21"/>
              </w:rPr>
            </w:pPr>
            <w:r>
              <w:rPr>
                <w:rFonts w:hint="eastAsia" w:ascii="Times New Roman" w:hAnsi="Times New Roman" w:eastAsia="黑体"/>
                <w:kern w:val="0"/>
                <w:szCs w:val="21"/>
              </w:rPr>
              <w:t>其他</w:t>
            </w:r>
          </w:p>
        </w:tc>
        <w:tc>
          <w:tcPr>
            <w:tcW w:w="701" w:type="dxa"/>
            <w:gridSpan w:val="2"/>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color w:val="auto"/>
                <w:szCs w:val="21"/>
              </w:rPr>
            </w:pPr>
            <w:r>
              <w:rPr>
                <w:rFonts w:hint="eastAsia" w:ascii="Times New Roman" w:hAnsi="Times New Roman" w:eastAsia="黑体"/>
                <w:color w:val="auto"/>
                <w:kern w:val="0"/>
                <w:szCs w:val="21"/>
              </w:rPr>
              <w:t>一、</w:t>
            </w:r>
            <w:bookmarkStart w:id="0" w:name="_Hlk66973412"/>
            <w:r>
              <w:rPr>
                <w:rFonts w:hint="eastAsia" w:ascii="Times New Roman" w:hAnsi="Times New Roman" w:eastAsia="黑体"/>
                <w:color w:val="auto"/>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color w:val="auto"/>
                <w:szCs w:val="21"/>
              </w:rPr>
            </w:pPr>
            <w:r>
              <w:rPr>
                <w:rFonts w:hint="eastAsia" w:ascii="Times New Roman" w:hAnsi="Times New Roman" w:eastAsia="黑体"/>
                <w:color w:val="auto"/>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textAlignment w:val="auto"/>
              <w:rPr>
                <w:rFonts w:ascii="Times New Roman" w:hAnsi="Times New Roman" w:eastAsia="黑体"/>
                <w:color w:val="auto"/>
                <w:szCs w:val="21"/>
              </w:rPr>
            </w:pPr>
            <w:r>
              <w:rPr>
                <w:rFonts w:hint="eastAsia" w:ascii="Times New Roman" w:hAnsi="Times New Roman" w:eastAsia="黑体"/>
                <w:color w:val="auto"/>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color w:val="auto"/>
                <w:szCs w:val="21"/>
              </w:rPr>
            </w:pPr>
            <w:r>
              <w:rPr>
                <w:rFonts w:hint="eastAsia" w:ascii="Times New Roman" w:hAnsi="Times New Roman" w:eastAsia="黑体"/>
                <w:color w:val="auto"/>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auto"/>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color w:val="auto"/>
                <w:szCs w:val="21"/>
              </w:rPr>
            </w:pPr>
            <w:r>
              <w:rPr>
                <w:rFonts w:hint="eastAsia" w:ascii="Times New Roman" w:hAnsi="Times New Roman" w:eastAsia="黑体"/>
                <w:color w:val="auto"/>
                <w:kern w:val="0"/>
                <w:szCs w:val="21"/>
              </w:rPr>
              <w:t>（二）部分公开（</w:t>
            </w:r>
            <w:bookmarkStart w:id="1" w:name="_Hlk66973981"/>
            <w:r>
              <w:rPr>
                <w:rFonts w:hint="eastAsia" w:ascii="Times New Roman" w:hAnsi="Times New Roman" w:eastAsia="黑体"/>
                <w:color w:val="auto"/>
                <w:kern w:val="0"/>
                <w:szCs w:val="21"/>
              </w:rPr>
              <w:t>区分处理的，只计这一情形，不计其他情形</w:t>
            </w:r>
            <w:bookmarkEnd w:id="1"/>
            <w:r>
              <w:rPr>
                <w:rFonts w:hint="eastAsia" w:ascii="Times New Roman" w:hAnsi="Times New Roman" w:eastAsia="黑体"/>
                <w:color w:val="auto"/>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auto"/>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color w:val="auto"/>
                <w:szCs w:val="21"/>
              </w:rPr>
            </w:pPr>
            <w:r>
              <w:rPr>
                <w:rFonts w:hint="eastAsia" w:ascii="Times New Roman" w:hAnsi="Times New Roman" w:eastAsia="黑体"/>
                <w:color w:val="auto"/>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auto"/>
                <w:kern w:val="0"/>
                <w:szCs w:val="21"/>
              </w:rPr>
            </w:pPr>
            <w:r>
              <w:rPr>
                <w:rFonts w:hint="eastAsia" w:ascii="Times New Roman" w:hAnsi="Times New Roman" w:eastAsia="仿宋_GB2312"/>
                <w:color w:val="auto"/>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w:t>
            </w:r>
            <w:bookmarkStart w:id="2" w:name="_Hlk66974104"/>
            <w:r>
              <w:rPr>
                <w:rFonts w:hint="eastAsia" w:ascii="Times New Roman" w:hAnsi="Times New Roman"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w:t>
            </w:r>
            <w:bookmarkStart w:id="3" w:name="_Hlk66974290"/>
            <w:r>
              <w:rPr>
                <w:rFonts w:hint="eastAsia" w:ascii="Times New Roman" w:hAnsi="Times New Roman" w:eastAsia="仿宋_GB2312"/>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w:t>
            </w:r>
            <w:bookmarkStart w:id="4" w:name="_Hlk66974555"/>
            <w:r>
              <w:rPr>
                <w:rFonts w:hint="eastAsia" w:ascii="Times New Roman" w:hAnsi="Times New Roman" w:eastAsia="仿宋_GB2312"/>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w:t>
            </w:r>
            <w:bookmarkStart w:id="5" w:name="_Hlk66975211"/>
            <w:r>
              <w:rPr>
                <w:rFonts w:hint="eastAsia" w:ascii="Times New Roman" w:hAnsi="Times New Roman" w:eastAsia="仿宋_GB2312"/>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w:t>
            </w:r>
            <w:bookmarkStart w:id="6" w:name="_Hlk66975392"/>
            <w:r>
              <w:rPr>
                <w:rFonts w:hint="eastAsia" w:ascii="Times New Roman" w:hAnsi="Times New Roman"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w:t>
            </w:r>
            <w:bookmarkStart w:id="7" w:name="_Hlk66975466"/>
            <w:r>
              <w:rPr>
                <w:rFonts w:hint="eastAsia" w:ascii="Times New Roman" w:hAnsi="Times New Roman" w:eastAsia="仿宋_GB2312"/>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w:t>
            </w:r>
            <w:bookmarkStart w:id="8" w:name="_Hlk66975537"/>
            <w:r>
              <w:rPr>
                <w:rFonts w:hint="eastAsia" w:ascii="Times New Roman" w:hAnsi="Times New Roman" w:eastAsia="仿宋_GB2312"/>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pPr>
              <w:keepNext w:val="0"/>
              <w:keepLines w:val="0"/>
              <w:pageBreakBefore w:val="0"/>
              <w:widowControl/>
              <w:kinsoku/>
              <w:wordWrap w:val="0"/>
              <w:overflowPunct/>
              <w:topLinePunct w:val="0"/>
              <w:autoSpaceDE/>
              <w:autoSpaceDN/>
              <w:bidi w:val="0"/>
              <w:adjustRightInd/>
              <w:snapToGrid/>
              <w:spacing w:line="300" w:lineRule="exact"/>
              <w:ind w:firstLine="210" w:firstLineChars="100"/>
              <w:textAlignment w:val="auto"/>
              <w:rPr>
                <w:rFonts w:ascii="Times New Roman" w:hAnsi="Times New Roman" w:eastAsia="仿宋_GB2312"/>
                <w:szCs w:val="21"/>
              </w:rPr>
            </w:pPr>
            <w:r>
              <w:rPr>
                <w:rFonts w:hint="eastAsia" w:ascii="Times New Roman" w:hAnsi="Times New Roman"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szCs w:val="21"/>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auto"/>
                <w:szCs w:val="21"/>
                <w:lang w:val="en-US" w:eastAsia="zh-CN"/>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rPr>
            </w:pPr>
            <w:r>
              <w:rPr>
                <w:rFonts w:hint="eastAsia" w:ascii="Times New Roman"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rPr>
            </w:pPr>
            <w:r>
              <w:rPr>
                <w:rFonts w:hint="eastAsia" w:ascii="Times New Roman"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auto"/>
                <w:szCs w:val="21"/>
                <w:lang w:val="en-US"/>
              </w:rPr>
            </w:pPr>
            <w:r>
              <w:rPr>
                <w:rFonts w:hint="eastAsia" w:ascii="Times New Roman"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rPr>
            </w:pPr>
            <w:r>
              <w:rPr>
                <w:rFonts w:hint="eastAsia" w:ascii="Times New Roman"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rPr>
            </w:pPr>
            <w:r>
              <w:rPr>
                <w:rFonts w:hint="default" w:ascii="Times New Roman"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rPr>
            </w:pPr>
            <w:r>
              <w:rPr>
                <w:rFonts w:hint="default" w:ascii="Times New Roman"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rPr>
            </w:pPr>
            <w:r>
              <w:rPr>
                <w:rFonts w:hint="default" w:ascii="Times New Roman"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rPr>
            </w:pPr>
            <w:r>
              <w:rPr>
                <w:rFonts w:hint="default" w:ascii="Times New Roman"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auto"/>
                <w:szCs w:val="21"/>
                <w:lang w:val="en-US"/>
              </w:rPr>
            </w:pPr>
            <w:r>
              <w:rPr>
                <w:rFonts w:hint="eastAsia" w:ascii="Times New Roman" w:hAnsi="Times New Roman" w:eastAsia="仿宋_GB2312"/>
                <w:color w:val="auto"/>
                <w:szCs w:val="21"/>
                <w:lang w:val="en-US" w:eastAsia="zh-CN"/>
              </w:rPr>
              <w:t>0</w:t>
            </w:r>
          </w:p>
        </w:tc>
      </w:tr>
    </w:tbl>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仿宋_GB2312"/>
          <w:sz w:val="32"/>
          <w:szCs w:val="32"/>
        </w:rPr>
      </w:pPr>
      <w:r>
        <w:rPr>
          <w:rFonts w:hint="eastAsia" w:ascii="Times New Roman" w:hAnsi="Times New Roman" w:eastAsia="黑体" w:cs="黑体"/>
          <w:b w:val="0"/>
          <w:bCs/>
          <w:i w:val="0"/>
          <w:caps w:val="0"/>
          <w:color w:val="333333"/>
          <w:spacing w:val="0"/>
          <w:kern w:val="0"/>
          <w:sz w:val="32"/>
          <w:szCs w:val="32"/>
          <w:shd w:val="clear" w:fill="FFFFFF"/>
          <w:lang w:val="en-US" w:eastAsia="zh-CN" w:bidi="ar"/>
        </w:rPr>
        <w:t>四、政府信息公开行政复议、行政诉讼情况</w:t>
      </w:r>
    </w:p>
    <w:tbl>
      <w:tblPr>
        <w:tblStyle w:val="6"/>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49" w:leftChars="-71" w:right="-170" w:rightChars="-81"/>
              <w:jc w:val="center"/>
              <w:textAlignment w:val="auto"/>
              <w:rPr>
                <w:rFonts w:ascii="Times New Roman" w:hAnsi="Times New Roman" w:eastAsia="黑体"/>
                <w:kern w:val="0"/>
                <w:sz w:val="20"/>
                <w:szCs w:val="20"/>
              </w:rPr>
            </w:pPr>
            <w:r>
              <w:rPr>
                <w:rFonts w:ascii="Times New Roman" w:hAnsi="Times New Roman" w:eastAsia="黑体"/>
                <w:kern w:val="0"/>
                <w:sz w:val="20"/>
                <w:szCs w:val="20"/>
              </w:rPr>
              <w:t>结果</w:t>
            </w:r>
          </w:p>
          <w:p>
            <w:pPr>
              <w:keepNext w:val="0"/>
              <w:keepLines w:val="0"/>
              <w:pageBreakBefore w:val="0"/>
              <w:widowControl/>
              <w:kinsoku/>
              <w:wordWrap w:val="0"/>
              <w:overflowPunct/>
              <w:topLinePunct w:val="0"/>
              <w:autoSpaceDE/>
              <w:autoSpaceDN/>
              <w:bidi w:val="0"/>
              <w:adjustRightInd/>
              <w:snapToGrid/>
              <w:ind w:left="-149" w:leftChars="-71" w:right="-170" w:rightChars="-81"/>
              <w:jc w:val="center"/>
              <w:textAlignment w:val="auto"/>
              <w:rPr>
                <w:rFonts w:ascii="Times New Roman" w:hAnsi="Times New Roman" w:eastAsia="黑体"/>
              </w:rPr>
            </w:pPr>
            <w:r>
              <w:rPr>
                <w:rFonts w:ascii="Times New Roman" w:hAnsi="Times New Roman"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43" w:leftChars="-21" w:right="-132" w:rightChars="-63" w:hanging="1"/>
              <w:jc w:val="center"/>
              <w:textAlignment w:val="auto"/>
              <w:rPr>
                <w:rFonts w:ascii="Times New Roman" w:hAnsi="Times New Roman" w:eastAsia="黑体"/>
              </w:rPr>
            </w:pPr>
            <w:r>
              <w:rPr>
                <w:rFonts w:ascii="Times New Roman" w:hAnsi="Times New Roman"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82" w:leftChars="-39" w:right="-97" w:rightChars="-46"/>
              <w:jc w:val="center"/>
              <w:textAlignment w:val="auto"/>
              <w:rPr>
                <w:rFonts w:ascii="Times New Roman" w:hAnsi="Times New Roman" w:eastAsia="黑体"/>
              </w:rPr>
            </w:pPr>
            <w:r>
              <w:rPr>
                <w:rFonts w:ascii="Times New Roman" w:hAnsi="Times New Roman"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18" w:leftChars="-56" w:right="-118" w:rightChars="-56"/>
              <w:jc w:val="center"/>
              <w:textAlignment w:val="auto"/>
              <w:rPr>
                <w:rFonts w:ascii="Times New Roman" w:hAnsi="Times New Roman" w:eastAsia="黑体"/>
                <w:kern w:val="0"/>
                <w:sz w:val="20"/>
                <w:szCs w:val="20"/>
              </w:rPr>
            </w:pPr>
            <w:r>
              <w:rPr>
                <w:rFonts w:ascii="Times New Roman" w:hAnsi="Times New Roman" w:eastAsia="黑体"/>
                <w:kern w:val="0"/>
                <w:sz w:val="20"/>
                <w:szCs w:val="20"/>
              </w:rPr>
              <w:t>尚未</w:t>
            </w:r>
          </w:p>
          <w:p>
            <w:pPr>
              <w:keepNext w:val="0"/>
              <w:keepLines w:val="0"/>
              <w:pageBreakBefore w:val="0"/>
              <w:widowControl/>
              <w:kinsoku/>
              <w:wordWrap w:val="0"/>
              <w:overflowPunct/>
              <w:topLinePunct w:val="0"/>
              <w:autoSpaceDE/>
              <w:autoSpaceDN/>
              <w:bidi w:val="0"/>
              <w:adjustRightInd/>
              <w:snapToGrid/>
              <w:ind w:left="-118" w:leftChars="-56" w:right="-118" w:rightChars="-56"/>
              <w:jc w:val="center"/>
              <w:textAlignment w:val="auto"/>
              <w:rPr>
                <w:rFonts w:ascii="Times New Roman" w:hAnsi="Times New Roman" w:eastAsia="黑体"/>
              </w:rPr>
            </w:pPr>
            <w:r>
              <w:rPr>
                <w:rFonts w:ascii="Times New Roman" w:hAnsi="Times New Roman"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kern w:val="0"/>
                <w:sz w:val="20"/>
                <w:szCs w:val="20"/>
              </w:rPr>
            </w:pPr>
            <w:r>
              <w:rPr>
                <w:rFonts w:ascii="Times New Roman" w:hAnsi="Times New Roman" w:eastAsia="黑体"/>
                <w:kern w:val="0"/>
                <w:sz w:val="20"/>
                <w:szCs w:val="20"/>
              </w:rPr>
              <w:t>总</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rPr>
            </w:pPr>
            <w:r>
              <w:rPr>
                <w:rFonts w:ascii="Times New Roman" w:hAnsi="Times New Roman"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bookmarkStart w:id="9" w:name="_Hlk67039688"/>
            <w:r>
              <w:rPr>
                <w:rFonts w:ascii="Times New Roman" w:hAnsi="Times New Roman"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05" w:leftChars="-50" w:right="-126" w:rightChars="-60"/>
              <w:jc w:val="center"/>
              <w:textAlignment w:val="auto"/>
              <w:rPr>
                <w:rFonts w:ascii="Times New Roman" w:hAnsi="Times New Roman" w:eastAsia="黑体"/>
              </w:rPr>
            </w:pPr>
            <w:r>
              <w:rPr>
                <w:rFonts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86" w:leftChars="-41" w:right="-88" w:rightChars="-42"/>
              <w:jc w:val="center"/>
              <w:textAlignment w:val="auto"/>
              <w:rPr>
                <w:rFonts w:ascii="Times New Roman" w:hAnsi="Times New Roman" w:eastAsia="黑体"/>
              </w:rPr>
            </w:pPr>
            <w:r>
              <w:rPr>
                <w:rFonts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26" w:leftChars="-60" w:right="-136" w:rightChars="-65"/>
              <w:jc w:val="center"/>
              <w:textAlignment w:val="auto"/>
              <w:rPr>
                <w:rFonts w:ascii="Times New Roman" w:hAnsi="Times New Roman" w:eastAsia="黑体"/>
                <w:kern w:val="0"/>
                <w:sz w:val="20"/>
                <w:szCs w:val="20"/>
              </w:rPr>
            </w:pPr>
            <w:r>
              <w:rPr>
                <w:rFonts w:ascii="Times New Roman" w:hAnsi="Times New Roman" w:eastAsia="黑体"/>
                <w:kern w:val="0"/>
                <w:sz w:val="20"/>
                <w:szCs w:val="20"/>
              </w:rPr>
              <w:t>其他</w:t>
            </w:r>
          </w:p>
          <w:p>
            <w:pPr>
              <w:keepNext w:val="0"/>
              <w:keepLines w:val="0"/>
              <w:pageBreakBefore w:val="0"/>
              <w:widowControl/>
              <w:kinsoku/>
              <w:wordWrap w:val="0"/>
              <w:overflowPunct/>
              <w:topLinePunct w:val="0"/>
              <w:autoSpaceDE/>
              <w:autoSpaceDN/>
              <w:bidi w:val="0"/>
              <w:adjustRightInd/>
              <w:snapToGrid/>
              <w:ind w:left="-126" w:leftChars="-60" w:right="-136" w:rightChars="-65"/>
              <w:jc w:val="center"/>
              <w:textAlignment w:val="auto"/>
              <w:rPr>
                <w:rFonts w:ascii="Times New Roman" w:hAnsi="Times New Roman" w:eastAsia="黑体"/>
              </w:rPr>
            </w:pPr>
            <w:r>
              <w:rPr>
                <w:rFonts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64" w:leftChars="-78" w:right="-153" w:rightChars="-73"/>
              <w:jc w:val="center"/>
              <w:textAlignment w:val="auto"/>
              <w:rPr>
                <w:rFonts w:ascii="Times New Roman" w:hAnsi="Times New Roman" w:eastAsia="黑体"/>
                <w:kern w:val="0"/>
                <w:sz w:val="20"/>
                <w:szCs w:val="20"/>
              </w:rPr>
            </w:pPr>
            <w:r>
              <w:rPr>
                <w:rFonts w:ascii="Times New Roman" w:hAnsi="Times New Roman" w:eastAsia="黑体"/>
                <w:kern w:val="0"/>
                <w:sz w:val="20"/>
                <w:szCs w:val="20"/>
              </w:rPr>
              <w:t>尚未</w:t>
            </w:r>
          </w:p>
          <w:p>
            <w:pPr>
              <w:keepNext w:val="0"/>
              <w:keepLines w:val="0"/>
              <w:pageBreakBefore w:val="0"/>
              <w:widowControl/>
              <w:kinsoku/>
              <w:wordWrap w:val="0"/>
              <w:overflowPunct/>
              <w:topLinePunct w:val="0"/>
              <w:autoSpaceDE/>
              <w:autoSpaceDN/>
              <w:bidi w:val="0"/>
              <w:adjustRightInd/>
              <w:snapToGrid/>
              <w:ind w:left="-164" w:leftChars="-78" w:right="-153" w:rightChars="-73"/>
              <w:jc w:val="center"/>
              <w:textAlignment w:val="auto"/>
              <w:rPr>
                <w:rFonts w:ascii="Times New Roman" w:hAnsi="Times New Roman" w:eastAsia="黑体"/>
              </w:rPr>
            </w:pPr>
            <w:r>
              <w:rPr>
                <w:rFonts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99" w:leftChars="-47" w:right="-78" w:rightChars="-37"/>
              <w:jc w:val="center"/>
              <w:textAlignment w:val="auto"/>
              <w:rPr>
                <w:rFonts w:ascii="Times New Roman" w:hAnsi="Times New Roman" w:eastAsia="黑体"/>
              </w:rPr>
            </w:pPr>
            <w:r>
              <w:rPr>
                <w:rFonts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36" w:leftChars="-65" w:right="-124" w:rightChars="-59"/>
              <w:jc w:val="center"/>
              <w:textAlignment w:val="auto"/>
              <w:rPr>
                <w:rFonts w:ascii="Times New Roman" w:hAnsi="Times New Roman" w:eastAsia="黑体"/>
                <w:kern w:val="0"/>
                <w:sz w:val="20"/>
                <w:szCs w:val="20"/>
              </w:rPr>
            </w:pPr>
            <w:r>
              <w:rPr>
                <w:rFonts w:ascii="Times New Roman" w:hAnsi="Times New Roman" w:eastAsia="黑体"/>
                <w:kern w:val="0"/>
                <w:sz w:val="20"/>
                <w:szCs w:val="20"/>
              </w:rPr>
              <w:t>结果</w:t>
            </w:r>
          </w:p>
          <w:p>
            <w:pPr>
              <w:keepNext w:val="0"/>
              <w:keepLines w:val="0"/>
              <w:pageBreakBefore w:val="0"/>
              <w:widowControl/>
              <w:kinsoku/>
              <w:wordWrap w:val="0"/>
              <w:overflowPunct/>
              <w:topLinePunct w:val="0"/>
              <w:autoSpaceDE/>
              <w:autoSpaceDN/>
              <w:bidi w:val="0"/>
              <w:adjustRightInd/>
              <w:snapToGrid/>
              <w:ind w:left="-136" w:leftChars="-65" w:right="-124" w:rightChars="-59"/>
              <w:jc w:val="center"/>
              <w:textAlignment w:val="auto"/>
              <w:rPr>
                <w:rFonts w:ascii="Times New Roman" w:hAnsi="Times New Roman" w:eastAsia="黑体"/>
              </w:rPr>
            </w:pPr>
            <w:r>
              <w:rPr>
                <w:rFonts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73" w:leftChars="-83" w:right="-134" w:rightChars="-64" w:hanging="1"/>
              <w:jc w:val="center"/>
              <w:textAlignment w:val="auto"/>
              <w:rPr>
                <w:rFonts w:ascii="Times New Roman" w:hAnsi="Times New Roman" w:eastAsia="黑体"/>
                <w:kern w:val="0"/>
                <w:sz w:val="20"/>
                <w:szCs w:val="20"/>
              </w:rPr>
            </w:pPr>
            <w:r>
              <w:rPr>
                <w:rFonts w:ascii="Times New Roman" w:hAnsi="Times New Roman" w:eastAsia="黑体"/>
                <w:kern w:val="0"/>
                <w:sz w:val="20"/>
                <w:szCs w:val="20"/>
              </w:rPr>
              <w:t>其他</w:t>
            </w:r>
          </w:p>
          <w:p>
            <w:pPr>
              <w:keepNext w:val="0"/>
              <w:keepLines w:val="0"/>
              <w:pageBreakBefore w:val="0"/>
              <w:widowControl/>
              <w:kinsoku/>
              <w:wordWrap w:val="0"/>
              <w:overflowPunct/>
              <w:topLinePunct w:val="0"/>
              <w:autoSpaceDE/>
              <w:autoSpaceDN/>
              <w:bidi w:val="0"/>
              <w:adjustRightInd/>
              <w:snapToGrid/>
              <w:ind w:left="-173" w:leftChars="-83" w:right="-134" w:rightChars="-64" w:hanging="1"/>
              <w:jc w:val="center"/>
              <w:textAlignment w:val="auto"/>
              <w:rPr>
                <w:rFonts w:ascii="Times New Roman" w:hAnsi="Times New Roman" w:eastAsia="黑体"/>
              </w:rPr>
            </w:pPr>
            <w:r>
              <w:rPr>
                <w:rFonts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67" w:leftChars="-33" w:right="-105" w:rightChars="-50" w:hanging="2" w:hangingChars="1"/>
              <w:jc w:val="center"/>
              <w:textAlignment w:val="auto"/>
              <w:rPr>
                <w:rFonts w:ascii="Times New Roman" w:hAnsi="Times New Roman" w:eastAsia="黑体"/>
              </w:rPr>
            </w:pPr>
            <w:r>
              <w:rPr>
                <w:rFonts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五、存在的主要问题及改进情况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（一）政府信息公开指南中存在失效网站链接。</w:t>
      </w: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接到通知后，中心第一时间对政府信息公开指南中失效网站链接进行了替换，并确认了网址的有效性。</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（二）部分栏目空白或更新不及时。</w:t>
      </w: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中心立即对相关空白栏目进行了更新，并举一反三对其他栏目进行了全面排查。</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（三）部分发布信息格式不规范。</w:t>
      </w: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中心根据政府信息公开格式规范，按要求对已公开发布的政府信息进行了逐一修正</w:t>
      </w:r>
      <w:bookmarkStart w:id="10" w:name="_GoBack"/>
      <w:bookmarkEnd w:id="10"/>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，确保发布信息的规范性、准确性和有效性。</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六、其他需要报告的事项</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（一）依据《政府信息公开信息处理费管理办法》收取信息处理费的情况。</w:t>
      </w: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2023年度，中心未收到政府信息公开申请，不存在办理信息公开申请过程中收取信息处理费情况。</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（二）本年度人大代表建议和政协提案办理情况。</w:t>
      </w: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2023年，中心未收到人大代表建议，共收到区级政协提案2件，办理结果为已解决采纳2件。</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（三）本单位在政务公开制度、内容、形式和平台建设方面的创新实践情况。</w:t>
      </w: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一是中心推介报送的《西游番外之垃圾分类》入选全国“垃圾分类精彩60秒”公益宣传短片精彩案例，并通过中国机关后勤微信公众号等平台展播，进一步提升我区机关事务工作影响力。二是开展机关事务工作宣传，2023年在山东省机关事务管理局政府网站等市以上媒体平台发表稿件22篇。三是2023年全国公共机构节能宣传周期间，动员全区公共机构和社会大众积极参与“‘绿’动淄博、‘碳’路未来”节能知识竞赛活动，并及时公布中奖名单，活动期间4200余人参与在线答题，强化了公共机构对生活垃圾分类的示范引领作用，激发了社会大众对生活垃圾分类的参与热情。</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50" w:lineRule="exact"/>
        <w:ind w:firstLine="640" w:firstLineChars="200"/>
        <w:textAlignment w:val="auto"/>
        <w:rPr>
          <w:rFonts w:hint="eastAsia" w:ascii="Times New Roman" w:hAnsi="Times New Roman" w:eastAsia="黑体" w:cs="黑体"/>
          <w:b w:val="0"/>
          <w:bCs/>
          <w:i w:val="0"/>
          <w:caps w:val="0"/>
          <w:color w:val="333333"/>
          <w:spacing w:val="0"/>
          <w:kern w:val="0"/>
          <w:sz w:val="32"/>
          <w:szCs w:val="32"/>
          <w:shd w:val="clear" w:fill="FFFFFF"/>
          <w:lang w:val="en-US" w:eastAsia="zh-CN" w:bidi="ar"/>
        </w:rPr>
      </w:pPr>
      <w:r>
        <w:rPr>
          <w:rFonts w:hint="eastAsia" w:ascii="楷体" w:hAnsi="楷体" w:eastAsia="楷体" w:cs="楷体"/>
          <w:b w:val="0"/>
          <w:bCs/>
          <w:i w:val="0"/>
          <w:caps w:val="0"/>
          <w:color w:val="333333"/>
          <w:spacing w:val="0"/>
          <w:kern w:val="0"/>
          <w:sz w:val="32"/>
          <w:szCs w:val="32"/>
          <w:shd w:val="clear" w:fill="FFFFFF"/>
          <w:lang w:val="en-US" w:eastAsia="zh-CN" w:bidi="ar"/>
        </w:rPr>
        <w:t>（四）《2023年张店区政务公开工作方案》落实情况。</w:t>
      </w:r>
      <w:r>
        <w:rPr>
          <w:rFonts w:hint="eastAsia" w:ascii="仿宋_GB2312" w:hAnsi="仿宋_GB2312" w:eastAsia="仿宋_GB2312" w:cs="仿宋_GB2312"/>
          <w:b w:val="0"/>
          <w:bCs/>
          <w:i w:val="0"/>
          <w:caps w:val="0"/>
          <w:color w:val="333333"/>
          <w:spacing w:val="0"/>
          <w:kern w:val="0"/>
          <w:sz w:val="32"/>
          <w:szCs w:val="32"/>
          <w:shd w:val="clear" w:fill="FFFFFF"/>
          <w:lang w:val="en-US" w:eastAsia="zh-CN" w:bidi="ar"/>
        </w:rPr>
        <w:t>中心严格按照《2023年张店区政务公开工作方案》要求，结合单位实际，建立《2023年张店区机关事务服务中心政务公开重点工作台账》，通过强化工作责任、细化公开流程、健全工作机制、加强队伍建设和做好保障工作等方面常态化推进政务公开工作，确保政务公开各项工作有力有序开展</w:t>
      </w:r>
      <w:r>
        <w:rPr>
          <w:rFonts w:hint="eastAsia" w:ascii="Times New Roman" w:hAnsi="Times New Roman" w:eastAsia="黑体" w:cs="黑体"/>
          <w:b w:val="0"/>
          <w:bCs/>
          <w:i w:val="0"/>
          <w:caps w:val="0"/>
          <w:color w:val="333333"/>
          <w:spacing w:val="0"/>
          <w:kern w:val="0"/>
          <w:sz w:val="32"/>
          <w:szCs w:val="32"/>
          <w:shd w:val="clear" w:fill="FFFFFF"/>
          <w:lang w:val="en-US" w:eastAsia="zh-CN" w:bidi="ar"/>
        </w:rPr>
        <w:t>。</w:t>
      </w: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zVjZTcyNDEyM2M5MmMyNWExOTUwMWYyYmY5MzAifQ=="/>
  </w:docVars>
  <w:rsids>
    <w:rsidRoot w:val="11AF18C8"/>
    <w:rsid w:val="08141894"/>
    <w:rsid w:val="0D4D54AE"/>
    <w:rsid w:val="0D72249E"/>
    <w:rsid w:val="11AF18C8"/>
    <w:rsid w:val="1328621A"/>
    <w:rsid w:val="141D2158"/>
    <w:rsid w:val="14662C46"/>
    <w:rsid w:val="14A02B65"/>
    <w:rsid w:val="18D171F3"/>
    <w:rsid w:val="1A6A77C7"/>
    <w:rsid w:val="1AEC74E3"/>
    <w:rsid w:val="1D3B1E97"/>
    <w:rsid w:val="1D7E53A7"/>
    <w:rsid w:val="1EBB1E72"/>
    <w:rsid w:val="1EEF9D2B"/>
    <w:rsid w:val="1EF567A3"/>
    <w:rsid w:val="1EFED2BC"/>
    <w:rsid w:val="1F6FA78F"/>
    <w:rsid w:val="1F97332B"/>
    <w:rsid w:val="1FBE43F6"/>
    <w:rsid w:val="1FFB391B"/>
    <w:rsid w:val="267A2F26"/>
    <w:rsid w:val="277E623A"/>
    <w:rsid w:val="297FAC76"/>
    <w:rsid w:val="2BF75F21"/>
    <w:rsid w:val="2DA7DE71"/>
    <w:rsid w:val="2DF97147"/>
    <w:rsid w:val="2F6F1AFF"/>
    <w:rsid w:val="2FAD00FC"/>
    <w:rsid w:val="2FD1CCE0"/>
    <w:rsid w:val="2FFFE3B9"/>
    <w:rsid w:val="33FFB2B4"/>
    <w:rsid w:val="33FFC301"/>
    <w:rsid w:val="34B90270"/>
    <w:rsid w:val="34D51025"/>
    <w:rsid w:val="3567E435"/>
    <w:rsid w:val="360404F9"/>
    <w:rsid w:val="37699AAC"/>
    <w:rsid w:val="37F7E421"/>
    <w:rsid w:val="38C30EFA"/>
    <w:rsid w:val="39FF13E5"/>
    <w:rsid w:val="3ABE2824"/>
    <w:rsid w:val="3AF2D530"/>
    <w:rsid w:val="3BBB6E46"/>
    <w:rsid w:val="3C7E7E4E"/>
    <w:rsid w:val="3CD9398E"/>
    <w:rsid w:val="3DEE7C01"/>
    <w:rsid w:val="3EF6348E"/>
    <w:rsid w:val="3EFB61AD"/>
    <w:rsid w:val="3F37CDAB"/>
    <w:rsid w:val="3F7FE9C5"/>
    <w:rsid w:val="3F9FBD48"/>
    <w:rsid w:val="3FAF0AAB"/>
    <w:rsid w:val="3FBF62C6"/>
    <w:rsid w:val="3FDFF999"/>
    <w:rsid w:val="3FFF26B4"/>
    <w:rsid w:val="42D3B604"/>
    <w:rsid w:val="48373D11"/>
    <w:rsid w:val="48FF5436"/>
    <w:rsid w:val="49894909"/>
    <w:rsid w:val="4B650A8C"/>
    <w:rsid w:val="4B9FE3C2"/>
    <w:rsid w:val="4BC9F5B5"/>
    <w:rsid w:val="4DEDA4D5"/>
    <w:rsid w:val="4EDA594B"/>
    <w:rsid w:val="4FDFB8AE"/>
    <w:rsid w:val="4FEFE2F2"/>
    <w:rsid w:val="4FFBBC6E"/>
    <w:rsid w:val="50212F21"/>
    <w:rsid w:val="506F30FD"/>
    <w:rsid w:val="54FBE57F"/>
    <w:rsid w:val="55BDBFC2"/>
    <w:rsid w:val="567444B5"/>
    <w:rsid w:val="57478A97"/>
    <w:rsid w:val="57AB6C62"/>
    <w:rsid w:val="57D7056B"/>
    <w:rsid w:val="59DFD1AD"/>
    <w:rsid w:val="59FC080A"/>
    <w:rsid w:val="59FDCAFB"/>
    <w:rsid w:val="59FDDC8B"/>
    <w:rsid w:val="5ABF35A0"/>
    <w:rsid w:val="5ABF657F"/>
    <w:rsid w:val="5AF7DF0E"/>
    <w:rsid w:val="5BFFFB06"/>
    <w:rsid w:val="5CF87124"/>
    <w:rsid w:val="5DEF33E6"/>
    <w:rsid w:val="5DFDAE03"/>
    <w:rsid w:val="5EF45CAC"/>
    <w:rsid w:val="5EFF46B3"/>
    <w:rsid w:val="5F4F50E3"/>
    <w:rsid w:val="5F586D45"/>
    <w:rsid w:val="5F6A595A"/>
    <w:rsid w:val="5F7D608F"/>
    <w:rsid w:val="5FAF2704"/>
    <w:rsid w:val="5FCF4F74"/>
    <w:rsid w:val="5FFC97AA"/>
    <w:rsid w:val="5FFE7671"/>
    <w:rsid w:val="606C0DD1"/>
    <w:rsid w:val="62C31150"/>
    <w:rsid w:val="640A5F1B"/>
    <w:rsid w:val="645F063B"/>
    <w:rsid w:val="65ECF1BF"/>
    <w:rsid w:val="663FF422"/>
    <w:rsid w:val="667B3DFF"/>
    <w:rsid w:val="6698303C"/>
    <w:rsid w:val="676547E9"/>
    <w:rsid w:val="679E5140"/>
    <w:rsid w:val="67BA5745"/>
    <w:rsid w:val="67E43B26"/>
    <w:rsid w:val="697E7356"/>
    <w:rsid w:val="69FDEC77"/>
    <w:rsid w:val="6B2DDFAE"/>
    <w:rsid w:val="6B887A32"/>
    <w:rsid w:val="6BEF68BF"/>
    <w:rsid w:val="6DD37989"/>
    <w:rsid w:val="6DFF5019"/>
    <w:rsid w:val="6FAC3CC5"/>
    <w:rsid w:val="6FFA3357"/>
    <w:rsid w:val="71BB155A"/>
    <w:rsid w:val="74117024"/>
    <w:rsid w:val="74CBDF4F"/>
    <w:rsid w:val="74DC48C7"/>
    <w:rsid w:val="75AA43B3"/>
    <w:rsid w:val="75B7D147"/>
    <w:rsid w:val="75EF4115"/>
    <w:rsid w:val="75FF6493"/>
    <w:rsid w:val="77181135"/>
    <w:rsid w:val="77AFA716"/>
    <w:rsid w:val="77D0B492"/>
    <w:rsid w:val="77DDA94D"/>
    <w:rsid w:val="77F788A5"/>
    <w:rsid w:val="77FB2453"/>
    <w:rsid w:val="77FF16EB"/>
    <w:rsid w:val="79F145A3"/>
    <w:rsid w:val="79F7DD72"/>
    <w:rsid w:val="7A5F3BC1"/>
    <w:rsid w:val="7A7F5900"/>
    <w:rsid w:val="7AFF3652"/>
    <w:rsid w:val="7BBE7574"/>
    <w:rsid w:val="7BF565BA"/>
    <w:rsid w:val="7DB1BF67"/>
    <w:rsid w:val="7DEF83EB"/>
    <w:rsid w:val="7DFE5BF9"/>
    <w:rsid w:val="7DFFFB21"/>
    <w:rsid w:val="7E2F1AA9"/>
    <w:rsid w:val="7EDFCB2D"/>
    <w:rsid w:val="7F1FD345"/>
    <w:rsid w:val="7F4F628D"/>
    <w:rsid w:val="7F51DC5A"/>
    <w:rsid w:val="7F7D9FD8"/>
    <w:rsid w:val="7F7DB70C"/>
    <w:rsid w:val="7F7F00C0"/>
    <w:rsid w:val="7FAE99D6"/>
    <w:rsid w:val="7FAF0AA5"/>
    <w:rsid w:val="7FAFEE82"/>
    <w:rsid w:val="7FD52939"/>
    <w:rsid w:val="7FD601A3"/>
    <w:rsid w:val="7FE136D8"/>
    <w:rsid w:val="7FE33C58"/>
    <w:rsid w:val="7FEA594E"/>
    <w:rsid w:val="7FEEB283"/>
    <w:rsid w:val="7FF3C5F5"/>
    <w:rsid w:val="7FF687BD"/>
    <w:rsid w:val="7FFB7FD5"/>
    <w:rsid w:val="7FFF5995"/>
    <w:rsid w:val="7FFF5F2A"/>
    <w:rsid w:val="8CE3C832"/>
    <w:rsid w:val="937FF006"/>
    <w:rsid w:val="9BED0BAC"/>
    <w:rsid w:val="9BFA0E74"/>
    <w:rsid w:val="9BFFF7EF"/>
    <w:rsid w:val="9EF5BCA0"/>
    <w:rsid w:val="9F7FF7AB"/>
    <w:rsid w:val="9F9F6465"/>
    <w:rsid w:val="A6EC7140"/>
    <w:rsid w:val="B06F583F"/>
    <w:rsid w:val="B1FF84B5"/>
    <w:rsid w:val="B4FD23C0"/>
    <w:rsid w:val="B7531CC1"/>
    <w:rsid w:val="B7BDA605"/>
    <w:rsid w:val="B7E713BB"/>
    <w:rsid w:val="B7FD55C5"/>
    <w:rsid w:val="B9D665D3"/>
    <w:rsid w:val="BA1AFE2A"/>
    <w:rsid w:val="BADFBF21"/>
    <w:rsid w:val="BB9F4788"/>
    <w:rsid w:val="BBB72A76"/>
    <w:rsid w:val="BBF6167E"/>
    <w:rsid w:val="BC773C7A"/>
    <w:rsid w:val="BCCA878B"/>
    <w:rsid w:val="BD17DCC4"/>
    <w:rsid w:val="BE1A4601"/>
    <w:rsid w:val="BEFB5364"/>
    <w:rsid w:val="BF3F4EDD"/>
    <w:rsid w:val="BF9CA563"/>
    <w:rsid w:val="BFA4314D"/>
    <w:rsid w:val="BFCDB3D4"/>
    <w:rsid w:val="BFCE6BBB"/>
    <w:rsid w:val="BFCFD74B"/>
    <w:rsid w:val="BFD9F1B6"/>
    <w:rsid w:val="BFFB7E30"/>
    <w:rsid w:val="BFFF1E60"/>
    <w:rsid w:val="BFFF632F"/>
    <w:rsid w:val="BFFF6FDD"/>
    <w:rsid w:val="CBFFD682"/>
    <w:rsid w:val="CE7E936C"/>
    <w:rsid w:val="CFEE1893"/>
    <w:rsid w:val="CFEF45BC"/>
    <w:rsid w:val="D169A40B"/>
    <w:rsid w:val="D3F79759"/>
    <w:rsid w:val="D4FA0C26"/>
    <w:rsid w:val="D749D24F"/>
    <w:rsid w:val="D7B9167B"/>
    <w:rsid w:val="DAEFFD6D"/>
    <w:rsid w:val="DB7F579F"/>
    <w:rsid w:val="DBE9D810"/>
    <w:rsid w:val="DBF81840"/>
    <w:rsid w:val="DBFFB4A6"/>
    <w:rsid w:val="DDE6AEB6"/>
    <w:rsid w:val="DDE7507C"/>
    <w:rsid w:val="DDF61B0D"/>
    <w:rsid w:val="DE2FBA7D"/>
    <w:rsid w:val="DE7FF687"/>
    <w:rsid w:val="DEDFFAA1"/>
    <w:rsid w:val="DF7F1EB8"/>
    <w:rsid w:val="DF7FDB36"/>
    <w:rsid w:val="DF9EBCDA"/>
    <w:rsid w:val="DFA799CC"/>
    <w:rsid w:val="DFBF65D5"/>
    <w:rsid w:val="DFDA111C"/>
    <w:rsid w:val="DFFEBADC"/>
    <w:rsid w:val="DFFFF1D6"/>
    <w:rsid w:val="EB739338"/>
    <w:rsid w:val="EBCB7DBE"/>
    <w:rsid w:val="ED5FDAB5"/>
    <w:rsid w:val="EDD9EA72"/>
    <w:rsid w:val="EEB55AE4"/>
    <w:rsid w:val="EEB7ADF7"/>
    <w:rsid w:val="EEFF5DC1"/>
    <w:rsid w:val="EF6517DA"/>
    <w:rsid w:val="EF779708"/>
    <w:rsid w:val="EF7B8356"/>
    <w:rsid w:val="F1BF809A"/>
    <w:rsid w:val="F3DF1E36"/>
    <w:rsid w:val="F3FB2AF5"/>
    <w:rsid w:val="F3FD79C6"/>
    <w:rsid w:val="F57FE209"/>
    <w:rsid w:val="F6FFA011"/>
    <w:rsid w:val="F77EF1DF"/>
    <w:rsid w:val="F7BF29DD"/>
    <w:rsid w:val="F7C6E28F"/>
    <w:rsid w:val="F7DF3BA0"/>
    <w:rsid w:val="F7F38E38"/>
    <w:rsid w:val="F83DEEAF"/>
    <w:rsid w:val="F8B3BE0D"/>
    <w:rsid w:val="F8BD1FB4"/>
    <w:rsid w:val="F8FF8C9A"/>
    <w:rsid w:val="F9D74DC4"/>
    <w:rsid w:val="FADFE440"/>
    <w:rsid w:val="FAF6D81D"/>
    <w:rsid w:val="FB763391"/>
    <w:rsid w:val="FB9E5F7D"/>
    <w:rsid w:val="FBBB334B"/>
    <w:rsid w:val="FBEFE45A"/>
    <w:rsid w:val="FBF3E1DF"/>
    <w:rsid w:val="FCEAC882"/>
    <w:rsid w:val="FCFB72AD"/>
    <w:rsid w:val="FD7D6D59"/>
    <w:rsid w:val="FDA37375"/>
    <w:rsid w:val="FDB5CE77"/>
    <w:rsid w:val="FDF36F88"/>
    <w:rsid w:val="FED7CB58"/>
    <w:rsid w:val="FEEF09AD"/>
    <w:rsid w:val="FEF2E319"/>
    <w:rsid w:val="FEF65CBA"/>
    <w:rsid w:val="FEF796C4"/>
    <w:rsid w:val="FEFD2F8A"/>
    <w:rsid w:val="FF5F1BC6"/>
    <w:rsid w:val="FF740761"/>
    <w:rsid w:val="FF7F4FCA"/>
    <w:rsid w:val="FF976806"/>
    <w:rsid w:val="FFB6A4CE"/>
    <w:rsid w:val="FFBFB1B6"/>
    <w:rsid w:val="FFC6A744"/>
    <w:rsid w:val="FFDA0F91"/>
    <w:rsid w:val="FFEFBE9D"/>
    <w:rsid w:val="FFF77BB1"/>
    <w:rsid w:val="FFF7A4C2"/>
    <w:rsid w:val="FFFB156F"/>
    <w:rsid w:val="FFFF30E5"/>
    <w:rsid w:val="FF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unhideWhenUsed/>
    <w:qFormat/>
    <w:uiPriority w:val="0"/>
    <w:pPr>
      <w:spacing w:beforeLines="0" w:afterLines="0"/>
      <w:ind w:left="3360"/>
      <w:jc w:val="left"/>
    </w:pPr>
    <w:rPr>
      <w:rFonts w:hint="default" w:ascii="Times New Roman" w:hAnsi="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2023-01-21T07:45:00Z</dcterms:created>
  <dc:creator>诗人与熊</dc:creator>
  <cp:lastModifiedBy>Administrator</cp:lastModifiedBy>
  <cp:lastPrinted>2024-01-04T10:34:00Z</cp:lastPrinted>
  <dcterms:modified xsi:type="dcterms:W3CDTF">2024-01-17T06:51:11Z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AA997AA0745C4772A4196D817533ED9B</vt:lpwstr>
  </property>
</Properties>
</file>