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Autospacing="0" w:afterAutospacing="0"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【文稿解读】淄博市张店区机关事务服务中心2023年政府信息公开工作年度报告</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sz w:val="32"/>
          <w:szCs w:val="32"/>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宋体" w:eastAsia="黑体" w:cs="黑体"/>
          <w:i w:val="0"/>
          <w:iCs w:val="0"/>
          <w:caps w:val="0"/>
          <w:color w:val="000000"/>
          <w:spacing w:val="0"/>
          <w:sz w:val="32"/>
          <w:szCs w:val="32"/>
          <w:shd w:val="clear" w:fill="FFFFFF"/>
          <w:lang w:eastAsia="zh-CN"/>
        </w:rPr>
        <w:t>编制</w:t>
      </w:r>
      <w:r>
        <w:rPr>
          <w:rFonts w:hint="eastAsia" w:ascii="黑体" w:hAnsi="宋体" w:eastAsia="黑体" w:cs="黑体"/>
          <w:i w:val="0"/>
          <w:iCs w:val="0"/>
          <w:caps w:val="0"/>
          <w:color w:val="000000"/>
          <w:spacing w:val="0"/>
          <w:sz w:val="32"/>
          <w:szCs w:val="32"/>
          <w:shd w:val="clear" w:fill="FFFFFF"/>
        </w:rPr>
        <w:t>背景</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eastAsia="zh-CN"/>
        </w:rPr>
      </w:pPr>
      <w:r>
        <w:rPr>
          <w:rFonts w:hint="eastAsia" w:ascii="仿宋_GB2312" w:hAnsi="宋体" w:eastAsia="仿宋_GB2312" w:cs="仿宋_GB2312"/>
          <w:i w:val="0"/>
          <w:iCs w:val="0"/>
          <w:caps w:val="0"/>
          <w:color w:val="333333"/>
          <w:spacing w:val="8"/>
          <w:sz w:val="32"/>
          <w:szCs w:val="32"/>
          <w:shd w:val="clear" w:fill="FFFFFF"/>
          <w:lang w:eastAsia="zh-CN"/>
        </w:rPr>
        <w:t>为</w:t>
      </w:r>
      <w:r>
        <w:rPr>
          <w:rFonts w:hint="eastAsia" w:ascii="仿宋_GB2312" w:hAnsi="宋体" w:eastAsia="仿宋_GB2312" w:cs="仿宋_GB2312"/>
          <w:i w:val="0"/>
          <w:iCs w:val="0"/>
          <w:caps w:val="0"/>
          <w:color w:val="333333"/>
          <w:spacing w:val="8"/>
          <w:sz w:val="32"/>
          <w:szCs w:val="32"/>
          <w:shd w:val="clear" w:fill="FFFFFF"/>
        </w:rPr>
        <w:t>进一步提升政务公开实效，更好发</w:t>
      </w:r>
      <w:r>
        <w:rPr>
          <w:rFonts w:hint="eastAsia" w:ascii="仿宋_GB2312" w:hAnsi="宋体" w:eastAsia="仿宋_GB2312" w:cs="仿宋_GB2312"/>
          <w:i w:val="0"/>
          <w:iCs w:val="0"/>
          <w:caps w:val="0"/>
          <w:color w:val="333333"/>
          <w:spacing w:val="8"/>
          <w:sz w:val="32"/>
          <w:szCs w:val="32"/>
          <w:shd w:val="clear" w:fill="FFFFFF"/>
          <w:lang w:eastAsia="zh-CN"/>
        </w:rPr>
        <w:t>挥机关事务</w:t>
      </w:r>
      <w:r>
        <w:rPr>
          <w:rFonts w:hint="eastAsia" w:ascii="仿宋_GB2312" w:hAnsi="宋体" w:eastAsia="仿宋_GB2312" w:cs="仿宋_GB2312"/>
          <w:i w:val="0"/>
          <w:iCs w:val="0"/>
          <w:caps w:val="0"/>
          <w:color w:val="333333"/>
          <w:spacing w:val="8"/>
          <w:sz w:val="32"/>
          <w:szCs w:val="32"/>
          <w:shd w:val="clear" w:fill="FFFFFF"/>
        </w:rPr>
        <w:t>以公开促落实、促规范、促服务作用，</w:t>
      </w:r>
      <w:r>
        <w:rPr>
          <w:rFonts w:hint="eastAsia" w:ascii="仿宋_GB2312" w:hAnsi="宋体" w:eastAsia="仿宋_GB2312" w:cs="仿宋_GB2312"/>
          <w:i w:val="0"/>
          <w:iCs w:val="0"/>
          <w:caps w:val="0"/>
          <w:color w:val="333333"/>
          <w:spacing w:val="8"/>
          <w:sz w:val="32"/>
          <w:szCs w:val="32"/>
          <w:shd w:val="clear" w:fill="FFFFFF"/>
          <w:lang w:eastAsia="zh-CN"/>
        </w:rPr>
        <w:t>淄博市张店区机关事务服务中心</w:t>
      </w:r>
      <w:r>
        <w:rPr>
          <w:rFonts w:ascii="仿宋_GB2312" w:hAnsi="宋体" w:eastAsia="仿宋_GB2312" w:cs="仿宋_GB2312"/>
          <w:i w:val="0"/>
          <w:iCs w:val="0"/>
          <w:caps w:val="0"/>
          <w:color w:val="333333"/>
          <w:spacing w:val="8"/>
          <w:sz w:val="32"/>
          <w:szCs w:val="32"/>
          <w:shd w:val="clear" w:fill="FFFFFF"/>
        </w:rPr>
        <w:t>按照《中华人民共和国政府信息公开条例》</w:t>
      </w:r>
      <w:r>
        <w:rPr>
          <w:rFonts w:hint="default" w:ascii="仿宋_GB2312" w:hAnsi="宋体" w:eastAsia="仿宋_GB2312" w:cs="仿宋_GB2312"/>
          <w:i w:val="0"/>
          <w:iCs w:val="0"/>
          <w:caps w:val="0"/>
          <w:color w:val="333333"/>
          <w:spacing w:val="8"/>
          <w:sz w:val="32"/>
          <w:szCs w:val="32"/>
          <w:shd w:val="clear" w:fill="FFFFFF"/>
          <w:lang w:val="en-US" w:eastAsia="zh-CN"/>
        </w:rPr>
        <w:t>第四十九条</w:t>
      </w:r>
      <w:r>
        <w:rPr>
          <w:rFonts w:ascii="仿宋_GB2312" w:hAnsi="宋体" w:eastAsia="仿宋_GB2312" w:cs="仿宋_GB2312"/>
          <w:i w:val="0"/>
          <w:iCs w:val="0"/>
          <w:caps w:val="0"/>
          <w:color w:val="333333"/>
          <w:spacing w:val="8"/>
          <w:sz w:val="32"/>
          <w:szCs w:val="32"/>
          <w:shd w:val="clear" w:fill="FFFFFF"/>
        </w:rPr>
        <w:t>：</w:t>
      </w:r>
      <w:r>
        <w:rPr>
          <w:rFonts w:hint="eastAsia" w:ascii="仿宋_GB2312" w:hAnsi="宋体" w:eastAsia="仿宋_GB2312" w:cs="仿宋_GB2312"/>
          <w:i w:val="0"/>
          <w:iCs w:val="0"/>
          <w:caps w:val="0"/>
          <w:color w:val="333333"/>
          <w:spacing w:val="8"/>
          <w:sz w:val="32"/>
          <w:szCs w:val="32"/>
          <w:shd w:val="clear" w:fill="FFFFFF"/>
          <w:lang w:eastAsia="zh-CN"/>
        </w:rPr>
        <w:t>“</w:t>
      </w:r>
      <w:r>
        <w:rPr>
          <w:rFonts w:ascii="仿宋_GB2312" w:hAnsi="宋体" w:eastAsia="仿宋_GB2312" w:cs="仿宋_GB2312"/>
          <w:i w:val="0"/>
          <w:iCs w:val="0"/>
          <w:caps w:val="0"/>
          <w:color w:val="333333"/>
          <w:spacing w:val="8"/>
          <w:sz w:val="32"/>
          <w:szCs w:val="32"/>
          <w:shd w:val="clear" w:fill="FFFFFF"/>
        </w:rPr>
        <w:t>县级以上人民政府部门应当在每年</w:t>
      </w:r>
      <w:r>
        <w:rPr>
          <w:rFonts w:hint="eastAsia" w:ascii="仿宋_GB2312" w:hAnsi="宋体" w:eastAsia="仿宋_GB2312" w:cs="仿宋_GB2312"/>
          <w:i w:val="0"/>
          <w:iCs w:val="0"/>
          <w:caps w:val="0"/>
          <w:color w:val="333333"/>
          <w:spacing w:val="8"/>
          <w:sz w:val="32"/>
          <w:szCs w:val="32"/>
          <w:shd w:val="clear" w:fill="FFFFFF"/>
        </w:rPr>
        <w:t>1月31日前向本级政府信息公开工作主管部门提交本行政机关上一年度政府信息公开工作年度报告并向社会公布。</w:t>
      </w:r>
      <w:r>
        <w:rPr>
          <w:rFonts w:hint="eastAsia" w:ascii="仿宋_GB2312" w:hAnsi="宋体" w:eastAsia="仿宋_GB2312" w:cs="仿宋_GB2312"/>
          <w:i w:val="0"/>
          <w:iCs w:val="0"/>
          <w:caps w:val="0"/>
          <w:color w:val="333333"/>
          <w:spacing w:val="8"/>
          <w:sz w:val="32"/>
          <w:szCs w:val="32"/>
          <w:shd w:val="clear" w:fill="FFFFFF"/>
          <w:lang w:eastAsia="zh-CN"/>
        </w:rPr>
        <w:t>”</w:t>
      </w:r>
      <w:r>
        <w:rPr>
          <w:rFonts w:ascii="仿宋_GB2312" w:hAnsi="宋体" w:eastAsia="仿宋_GB2312" w:cs="仿宋_GB2312"/>
          <w:i w:val="0"/>
          <w:iCs w:val="0"/>
          <w:caps w:val="0"/>
          <w:color w:val="333333"/>
          <w:spacing w:val="8"/>
          <w:sz w:val="32"/>
          <w:szCs w:val="32"/>
          <w:shd w:val="clear" w:fill="FFFFFF"/>
        </w:rPr>
        <w:t>编制</w:t>
      </w:r>
      <w:r>
        <w:rPr>
          <w:rFonts w:hint="eastAsia" w:ascii="仿宋_GB2312" w:hAnsi="宋体" w:eastAsia="仿宋_GB2312" w:cs="仿宋_GB2312"/>
          <w:i w:val="0"/>
          <w:iCs w:val="0"/>
          <w:caps w:val="0"/>
          <w:color w:val="333333"/>
          <w:spacing w:val="8"/>
          <w:sz w:val="32"/>
          <w:szCs w:val="32"/>
          <w:shd w:val="clear" w:fill="FFFFFF"/>
          <w:lang w:eastAsia="zh-CN"/>
        </w:rPr>
        <w:t>了《淄博市张店区机关事务服务中心2023年政府信息公开工作年度报告》。</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二、编制依据</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eastAsia="zh-CN"/>
        </w:rPr>
      </w:pPr>
      <w:r>
        <w:rPr>
          <w:rFonts w:hint="default" w:ascii="仿宋_GB2312" w:hAnsi="宋体" w:eastAsia="仿宋_GB2312" w:cs="仿宋_GB2312"/>
          <w:i w:val="0"/>
          <w:iCs w:val="0"/>
          <w:caps w:val="0"/>
          <w:color w:val="333333"/>
          <w:spacing w:val="8"/>
          <w:sz w:val="32"/>
          <w:szCs w:val="32"/>
          <w:shd w:val="clear" w:fill="FFFFFF"/>
          <w:lang w:val="en-US" w:eastAsia="zh-CN"/>
        </w:rPr>
        <w:t>根据</w:t>
      </w:r>
      <w:r>
        <w:rPr>
          <w:rFonts w:hint="eastAsia" w:ascii="仿宋_GB2312" w:hAnsi="宋体" w:eastAsia="仿宋_GB2312" w:cs="仿宋_GB2312"/>
          <w:i w:val="0"/>
          <w:iCs w:val="0"/>
          <w:caps w:val="0"/>
          <w:color w:val="333333"/>
          <w:spacing w:val="8"/>
          <w:sz w:val="32"/>
          <w:szCs w:val="32"/>
          <w:shd w:val="clear" w:fill="FFFFFF"/>
          <w:lang w:eastAsia="zh-CN"/>
        </w:rPr>
        <w:t>《中华人民共和国政府信息公开条例》（国务院令第711号）</w:t>
      </w:r>
      <w:r>
        <w:rPr>
          <w:rFonts w:hint="default" w:ascii="仿宋_GB2312" w:hAnsi="宋体" w:eastAsia="仿宋_GB2312" w:cs="仿宋_GB2312"/>
          <w:i w:val="0"/>
          <w:iCs w:val="0"/>
          <w:caps w:val="0"/>
          <w:color w:val="333333"/>
          <w:spacing w:val="8"/>
          <w:sz w:val="32"/>
          <w:szCs w:val="32"/>
          <w:shd w:val="clear" w:fill="FFFFFF"/>
          <w:lang w:val="en-US" w:eastAsia="zh-CN"/>
        </w:rPr>
        <w:t>和</w:t>
      </w:r>
      <w:r>
        <w:rPr>
          <w:rFonts w:hint="eastAsia" w:ascii="仿宋_GB2312" w:hAnsi="宋体" w:eastAsia="仿宋_GB2312" w:cs="仿宋_GB2312"/>
          <w:i w:val="0"/>
          <w:iCs w:val="0"/>
          <w:caps w:val="0"/>
          <w:color w:val="333333"/>
          <w:spacing w:val="8"/>
          <w:sz w:val="32"/>
          <w:szCs w:val="32"/>
          <w:shd w:val="clear" w:fill="FFFFFF"/>
          <w:lang w:eastAsia="zh-CN"/>
        </w:rPr>
        <w:t>《国务院办公厅政府信息与政务公开办公室关于印发&lt;中华人民共和国政府信息公开工作年度报告格式&gt;的通知》（国办公开办函〔2021〕30号）</w:t>
      </w:r>
      <w:r>
        <w:rPr>
          <w:rFonts w:hint="default" w:ascii="仿宋_GB2312" w:hAnsi="宋体" w:eastAsia="仿宋_GB2312" w:cs="仿宋_GB2312"/>
          <w:i w:val="0"/>
          <w:iCs w:val="0"/>
          <w:caps w:val="0"/>
          <w:color w:val="333333"/>
          <w:spacing w:val="8"/>
          <w:sz w:val="32"/>
          <w:szCs w:val="32"/>
          <w:shd w:val="clear" w:fill="FFFFFF"/>
          <w:lang w:val="en-US" w:eastAsia="zh-CN"/>
        </w:rPr>
        <w:t>等文件要求</w:t>
      </w:r>
      <w:r>
        <w:rPr>
          <w:rFonts w:hint="eastAsia" w:ascii="仿宋_GB2312" w:hAnsi="宋体" w:eastAsia="仿宋_GB2312" w:cs="仿宋_GB2312"/>
          <w:i w:val="0"/>
          <w:iCs w:val="0"/>
          <w:caps w:val="0"/>
          <w:color w:val="333333"/>
          <w:spacing w:val="8"/>
          <w:sz w:val="32"/>
          <w:szCs w:val="32"/>
          <w:shd w:val="clear" w:fill="FFFFFF"/>
          <w:lang w:val="en-US" w:eastAsia="zh-CN"/>
        </w:rPr>
        <w:t>编制</w:t>
      </w:r>
      <w:r>
        <w:rPr>
          <w:rFonts w:hint="eastAsia" w:ascii="仿宋_GB2312" w:hAnsi="宋体" w:eastAsia="仿宋_GB2312" w:cs="仿宋_GB2312"/>
          <w:i w:val="0"/>
          <w:iCs w:val="0"/>
          <w:caps w:val="0"/>
          <w:color w:val="333333"/>
          <w:spacing w:val="8"/>
          <w:sz w:val="32"/>
          <w:szCs w:val="32"/>
          <w:shd w:val="clear" w:fill="FFFFFF"/>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三、编制目的</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default" w:ascii="仿宋_GB2312" w:hAnsi="宋体" w:eastAsia="仿宋_GB2312" w:cs="仿宋_GB2312"/>
          <w:i w:val="0"/>
          <w:iCs w:val="0"/>
          <w:caps w:val="0"/>
          <w:color w:val="333333"/>
          <w:spacing w:val="8"/>
          <w:sz w:val="32"/>
          <w:szCs w:val="32"/>
          <w:shd w:val="clear" w:fill="FFFFFF"/>
          <w:lang w:val="en-US" w:eastAsia="zh-CN"/>
        </w:rPr>
        <w:t>全面落实</w:t>
      </w:r>
      <w:r>
        <w:rPr>
          <w:rFonts w:hint="eastAsia" w:ascii="仿宋_GB2312" w:hAnsi="宋体" w:eastAsia="仿宋_GB2312" w:cs="仿宋_GB2312"/>
          <w:i w:val="0"/>
          <w:iCs w:val="0"/>
          <w:caps w:val="0"/>
          <w:color w:val="333333"/>
          <w:spacing w:val="8"/>
          <w:sz w:val="32"/>
          <w:szCs w:val="32"/>
          <w:shd w:val="clear" w:fill="FFFFFF"/>
          <w:lang w:val="en-US" w:eastAsia="zh-CN"/>
        </w:rPr>
        <w:t>国家和省、市、区关于政务公开工作的决策部署，坚持“以公开为常态、不公开为例外”的原则，持续推进政务公开标准化规范化建设，及时回应社会关切，不断提升机关事务工作透明度、满意度，更好地保障人民群众的知情权、参与权和监督权。</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Chars="200"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四、主要内容</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72"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仿宋_GB2312" w:hAnsi="宋体" w:eastAsia="仿宋_GB2312" w:cs="仿宋_GB2312"/>
          <w:i w:val="0"/>
          <w:iCs w:val="0"/>
          <w:caps w:val="0"/>
          <w:color w:val="333333"/>
          <w:spacing w:val="8"/>
          <w:sz w:val="32"/>
          <w:szCs w:val="32"/>
          <w:shd w:val="clear" w:fill="FFFFFF"/>
          <w:lang w:val="en-US" w:eastAsia="zh-CN"/>
        </w:rPr>
        <w:t>报告全文包括总体情况、主动公开政府信息情况、收到和处理政府信息公开申请情况、政府信息公开工作申请行政复议和提起行政诉讼情况、政府信息公开工作存在的主要问题及改进情况、其他需要报告的事项等六个部分组成。</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五、总体情况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楷体" w:hAnsi="楷体" w:eastAsia="楷体" w:cs="楷体"/>
          <w:sz w:val="32"/>
          <w:szCs w:val="32"/>
        </w:rPr>
        <w:t>（一）主动公开</w:t>
      </w:r>
      <w:r>
        <w:rPr>
          <w:rFonts w:hint="eastAsia" w:ascii="楷体" w:hAnsi="楷体" w:eastAsia="楷体" w:cs="楷体"/>
          <w:sz w:val="32"/>
          <w:szCs w:val="32"/>
          <w:lang w:eastAsia="zh-CN"/>
        </w:rPr>
        <w:t>方面</w:t>
      </w:r>
      <w:r>
        <w:rPr>
          <w:rFonts w:hint="eastAsia" w:ascii="楷体" w:hAnsi="楷体" w:eastAsia="楷体" w:cs="楷体"/>
          <w:sz w:val="32"/>
          <w:szCs w:val="32"/>
        </w:rPr>
        <w:t>。</w:t>
      </w:r>
      <w:r>
        <w:rPr>
          <w:rFonts w:hint="eastAsia" w:ascii="仿宋_GB2312" w:hAnsi="宋体" w:eastAsia="仿宋_GB2312" w:cs="仿宋_GB2312"/>
          <w:i w:val="0"/>
          <w:iCs w:val="0"/>
          <w:caps w:val="0"/>
          <w:color w:val="333333"/>
          <w:spacing w:val="8"/>
          <w:sz w:val="32"/>
          <w:szCs w:val="32"/>
          <w:shd w:val="clear" w:fill="FFFFFF"/>
          <w:lang w:val="en-US" w:eastAsia="zh-CN"/>
        </w:rPr>
        <w:t>2023年1月1日至2023年12月31日，中心共公开政务信息85条。</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仿宋_GB2312" w:hAnsi="宋体" w:eastAsia="仿宋_GB2312" w:cs="仿宋_GB2312"/>
          <w:i w:val="0"/>
          <w:iCs w:val="0"/>
          <w:caps w:val="0"/>
          <w:color w:val="333333"/>
          <w:spacing w:val="8"/>
          <w:sz w:val="32"/>
          <w:szCs w:val="32"/>
          <w:shd w:val="clear" w:fill="FFFFFF"/>
          <w:lang w:val="en-US" w:eastAsia="zh-CN"/>
        </w:rPr>
      </w:pPr>
      <w:r>
        <w:rPr>
          <w:rFonts w:hint="eastAsia" w:ascii="楷体" w:hAnsi="楷体" w:eastAsia="楷体" w:cs="楷体"/>
          <w:sz w:val="32"/>
          <w:szCs w:val="32"/>
        </w:rPr>
        <w:t>（二）依申请公开</w:t>
      </w:r>
      <w:r>
        <w:rPr>
          <w:rFonts w:hint="eastAsia" w:ascii="楷体" w:hAnsi="楷体" w:eastAsia="楷体" w:cs="楷体"/>
          <w:sz w:val="32"/>
          <w:szCs w:val="32"/>
          <w:lang w:eastAsia="zh-CN"/>
        </w:rPr>
        <w:t>方面</w:t>
      </w:r>
      <w:r>
        <w:rPr>
          <w:rFonts w:hint="eastAsia" w:ascii="楷体" w:hAnsi="楷体" w:eastAsia="楷体" w:cs="楷体"/>
          <w:sz w:val="32"/>
          <w:szCs w:val="32"/>
        </w:rPr>
        <w:t>。</w:t>
      </w:r>
      <w:r>
        <w:rPr>
          <w:rFonts w:hint="eastAsia" w:ascii="仿宋_GB2312" w:hAnsi="宋体" w:eastAsia="仿宋_GB2312" w:cs="仿宋_GB2312"/>
          <w:i w:val="0"/>
          <w:iCs w:val="0"/>
          <w:caps w:val="0"/>
          <w:color w:val="333333"/>
          <w:spacing w:val="8"/>
          <w:sz w:val="32"/>
          <w:szCs w:val="32"/>
          <w:shd w:val="clear" w:fill="FFFFFF"/>
          <w:lang w:val="en-US" w:eastAsia="zh-CN"/>
        </w:rPr>
        <w:t>2023年，中心未收到政府信息公开申请，未出现因政府信息公开引发的行政复议、行政诉讼等情况。</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firstLine="640" w:firstLineChars="200"/>
        <w:jc w:val="left"/>
        <w:textAlignment w:val="auto"/>
        <w:rPr>
          <w:rFonts w:hint="eastAsia" w:ascii="仿宋_GB2312" w:hAnsi="宋体" w:eastAsia="仿宋_GB2312" w:cs="仿宋_GB2312"/>
          <w:i w:val="0"/>
          <w:iCs w:val="0"/>
          <w:caps w:val="0"/>
          <w:color w:val="333333"/>
          <w:spacing w:val="8"/>
          <w:kern w:val="0"/>
          <w:sz w:val="32"/>
          <w:szCs w:val="32"/>
          <w:shd w:val="clear" w:fill="FFFFFF"/>
          <w:lang w:val="en-US" w:eastAsia="zh-CN" w:bidi="ar-SA"/>
        </w:rPr>
      </w:pPr>
      <w:r>
        <w:rPr>
          <w:rFonts w:hint="eastAsia" w:ascii="楷体" w:hAnsi="楷体" w:eastAsia="楷体" w:cs="楷体"/>
          <w:sz w:val="32"/>
          <w:szCs w:val="32"/>
        </w:rPr>
        <w:t>（三）政府信息管理</w:t>
      </w:r>
      <w:r>
        <w:rPr>
          <w:rFonts w:hint="eastAsia" w:ascii="楷体" w:hAnsi="楷体" w:eastAsia="楷体" w:cs="楷体"/>
          <w:sz w:val="32"/>
          <w:szCs w:val="32"/>
          <w:lang w:eastAsia="zh-CN"/>
        </w:rPr>
        <w:t>方面</w:t>
      </w:r>
      <w:r>
        <w:rPr>
          <w:rFonts w:hint="eastAsia" w:ascii="楷体" w:hAnsi="楷体" w:eastAsia="楷体" w:cs="楷体"/>
          <w:sz w:val="32"/>
          <w:szCs w:val="32"/>
        </w:rPr>
        <w:t>。</w:t>
      </w:r>
      <w:r>
        <w:rPr>
          <w:rFonts w:hint="eastAsia" w:ascii="仿宋_GB2312" w:hAnsi="宋体" w:eastAsia="仿宋_GB2312" w:cs="仿宋_GB2312"/>
          <w:i w:val="0"/>
          <w:iCs w:val="0"/>
          <w:caps w:val="0"/>
          <w:color w:val="333333"/>
          <w:spacing w:val="8"/>
          <w:kern w:val="0"/>
          <w:sz w:val="32"/>
          <w:szCs w:val="32"/>
          <w:shd w:val="clear" w:fill="FFFFFF"/>
          <w:lang w:val="en-US" w:eastAsia="zh-CN" w:bidi="ar-SA"/>
        </w:rPr>
        <w:t>一是加强组织领导，对政务公开工作进行部署，确保公开质效。二是加强制度建设，健全政务信息审核和保密审查发布机制，提高信息发布质量。三是加强政策解读，保证信息发布的权威性、时效性、准确性。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0"/>
          <w:sz w:val="32"/>
          <w:szCs w:val="32"/>
          <w:lang w:val="en-US" w:eastAsia="zh-CN"/>
        </w:rPr>
        <w:t>（四）平台建设方面。</w:t>
      </w:r>
      <w:r>
        <w:rPr>
          <w:rFonts w:hint="eastAsia" w:ascii="Times New Roman" w:hAnsi="Times New Roman" w:eastAsia="仿宋_GB2312" w:cs="仿宋_GB2312"/>
          <w:kern w:val="2"/>
          <w:sz w:val="32"/>
          <w:szCs w:val="32"/>
          <w:lang w:val="en-US" w:eastAsia="zh-CN" w:bidi="ar-SA"/>
        </w:rPr>
        <w:t>通过淄博市张店区人民政府网门户网站和爱张店APP等平台，及时更新发布机关后勤保障、公务用车管理、机关食堂反食品浪费、公共机构生活垃圾分类以及群众关切的热点问题等信息，为市民群众提供直接、便捷的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0"/>
          <w:sz w:val="32"/>
          <w:szCs w:val="32"/>
          <w:lang w:eastAsia="zh-CN"/>
        </w:rPr>
        <w:t>（五）</w:t>
      </w:r>
      <w:r>
        <w:rPr>
          <w:rFonts w:hint="eastAsia" w:ascii="楷体" w:hAnsi="楷体" w:eastAsia="楷体" w:cs="楷体"/>
          <w:kern w:val="0"/>
          <w:sz w:val="32"/>
          <w:szCs w:val="32"/>
        </w:rPr>
        <w:t>监督保障情况</w:t>
      </w:r>
      <w:r>
        <w:rPr>
          <w:rFonts w:hint="eastAsia" w:ascii="楷体" w:hAnsi="楷体" w:eastAsia="楷体" w:cs="楷体"/>
          <w:kern w:val="0"/>
          <w:sz w:val="32"/>
          <w:szCs w:val="32"/>
          <w:lang w:eastAsia="zh-CN"/>
        </w:rPr>
        <w:t>。</w:t>
      </w:r>
      <w:r>
        <w:rPr>
          <w:rFonts w:hint="eastAsia" w:ascii="Times New Roman" w:hAnsi="Times New Roman" w:eastAsia="仿宋_GB2312" w:cs="仿宋_GB2312"/>
          <w:kern w:val="2"/>
          <w:sz w:val="32"/>
          <w:szCs w:val="32"/>
          <w:lang w:val="en-US" w:eastAsia="zh-CN" w:bidi="ar-SA"/>
        </w:rPr>
        <w:t>一是强化工作督导，明确责任分工，确保公开工作顺利推进。二是强化问题整改，做到立行立改，确保问题整改落实到位。三是强化业务培训，积极参加上级组织的政务公开集中培训会、交流会，并学以致用；同时组织本单位人员开展政务公开培训，提升机关事务政务公开工作水平。</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六、存在的主要问题及改进措施</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楷体" w:hAnsi="楷体" w:eastAsia="楷体" w:cs="楷体"/>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（一）政府信息公开指南中存在失效网站链接。</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整改措施：中心第一时间对政府信息公开指南中失效网站链接进行了替换，并确认了网址的有效性。</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楷体" w:hAnsi="楷体" w:eastAsia="楷体" w:cs="楷体"/>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（二）部分栏目空白或更新不及时。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整改措施：中心立即对相关空白栏目进行了更新，并举一反三对其他栏目进行了全面排查。</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楷体" w:hAnsi="楷体" w:eastAsia="楷体" w:cs="楷体"/>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（三）部分发布信息格式不规范。</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整改措施：中心根据</w:t>
      </w:r>
      <w:bookmarkStart w:id="0" w:name="_GoBack"/>
      <w:bookmarkEnd w:id="0"/>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政府信息公开格式规范，按要求对已公开发布的政府信息进行了逐一修正。</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七、其他需要报告的事项</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一是2023年度中心未收到政府信息公开申请，无办理信息公开申请过程中收取信息处理费情况。</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二是2023年，中心未收到人大代表建议，共收到区级政协提案2件，办理结果为已解决采纳2件。</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三是中心推介报送的《西游番外之垃圾分类》入选全国“垃圾分类精彩60秒”公益宣传短片精彩案例。</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四是动员全区公共机构和社会大众积极参与“‘绿’动淄博、‘碳’路未来”节能知识竞赛活动，并及时公布中奖名单，活动期间4200余人参与在线答题。</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解读人：</w:t>
      </w:r>
      <w:r>
        <w:rPr>
          <w:rFonts w:hint="eastAsia" w:ascii="仿宋_GB2312" w:hAnsi="仿宋_GB2312" w:eastAsia="仿宋_GB2312" w:cs="仿宋_GB2312"/>
          <w:sz w:val="32"/>
          <w:szCs w:val="32"/>
          <w:lang w:val="en-US" w:eastAsia="zh-CN"/>
        </w:rPr>
        <w:t>淄博市张店区机关事务服务中心党组书记、主任杨佃雷</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话：0533-</w:t>
      </w:r>
      <w:r>
        <w:rPr>
          <w:rFonts w:hint="eastAsia" w:ascii="仿宋_GB2312" w:hAnsi="仿宋_GB2312" w:eastAsia="仿宋_GB2312" w:cs="仿宋_GB2312"/>
          <w:sz w:val="32"/>
          <w:szCs w:val="32"/>
          <w:lang w:val="en-US" w:eastAsia="zh-CN"/>
        </w:rPr>
        <w:t>2869928</w:t>
      </w:r>
    </w:p>
    <w:sectPr>
      <w:footerReference r:id="rId3" w:type="default"/>
      <w:footerReference r:id="rId4" w:type="even"/>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2448560</wp:posOffset>
              </wp:positionH>
              <wp:positionV relativeFrom="paragraph">
                <wp:posOffset>-179705</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192.8pt;margin-top:-14.15pt;height:144pt;width:144pt;mso-position-horizontal-relative:margin;mso-wrap-style:none;z-index:251659264;mso-width-relative:page;mso-height-relative:page;" filled="f" stroked="f" coordsize="21600,21600" o:gfxdata="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VA&#10;0fHYAAAACwEAAA8AAAAAAAAAAQAgAAAAIgAAAGRycy9kb3ducmV2LnhtbFBLAQIUABQAAAAIAIdO&#10;4kBlBZJ4sQEAAE4DAAAOAAAAAAAAAAEAIAAAACcBAABkcnMvZTJvRG9jLnhtbFBLBQYAAAAABgAG&#10;AFkBAABK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217805</wp:posOffset>
              </wp:positionH>
              <wp:positionV relativeFrom="paragraph">
                <wp:posOffset>-204470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1026" o:spid="_x0000_s1026" o:spt="202" type="#_x0000_t202" style="position:absolute;left:0pt;margin-left:17.15pt;margin-top:-16.1pt;height:144pt;width:144pt;mso-position-horizontal-relative:margin;mso-wrap-style:none;z-index:251660288;mso-width-relative:page;mso-height-relative:page;" filled="f" stroked="f" coordsize="21600,21600" o:gfxdata="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uzYvW&#10;AAAACgEAAA8AAAAAAAAAAQAgAAAAIgAAAGRycy9kb3ducmV2LnhtbFBLAQIUABQAAAAIAIdO4kB6&#10;FU54sAEAAE4DAAAOAAAAAAAAAAEAIAAAACUBAABkcnMvZTJvRG9jLnhtbFBLBQYAAAAABgAGAFkB&#10;AABH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jFiMjk3MTVhYWFhMDdhYWJlNDU3YWQ5ZDkwNjgifQ=="/>
  </w:docVars>
  <w:rsids>
    <w:rsidRoot w:val="16E748F0"/>
    <w:rsid w:val="0003034A"/>
    <w:rsid w:val="001D1878"/>
    <w:rsid w:val="00292985"/>
    <w:rsid w:val="00321687"/>
    <w:rsid w:val="0034719C"/>
    <w:rsid w:val="004D6B78"/>
    <w:rsid w:val="00541058"/>
    <w:rsid w:val="005F03A0"/>
    <w:rsid w:val="005F27D3"/>
    <w:rsid w:val="00606D2C"/>
    <w:rsid w:val="00621AE6"/>
    <w:rsid w:val="00752051"/>
    <w:rsid w:val="00760ABB"/>
    <w:rsid w:val="00774F4B"/>
    <w:rsid w:val="007818CB"/>
    <w:rsid w:val="0089354E"/>
    <w:rsid w:val="00895FA6"/>
    <w:rsid w:val="00916A01"/>
    <w:rsid w:val="009239E6"/>
    <w:rsid w:val="009E3320"/>
    <w:rsid w:val="00A26EF1"/>
    <w:rsid w:val="00B62B71"/>
    <w:rsid w:val="00B93BD5"/>
    <w:rsid w:val="00D37D07"/>
    <w:rsid w:val="00DC6F7F"/>
    <w:rsid w:val="00DE4794"/>
    <w:rsid w:val="00E615D1"/>
    <w:rsid w:val="00E8742F"/>
    <w:rsid w:val="00EA0FEB"/>
    <w:rsid w:val="00EC7558"/>
    <w:rsid w:val="00ED1CB9"/>
    <w:rsid w:val="00F00C29"/>
    <w:rsid w:val="01EF13FC"/>
    <w:rsid w:val="022B5758"/>
    <w:rsid w:val="024E61CD"/>
    <w:rsid w:val="06E704B0"/>
    <w:rsid w:val="07894640"/>
    <w:rsid w:val="09B34299"/>
    <w:rsid w:val="0A6A7893"/>
    <w:rsid w:val="0B935833"/>
    <w:rsid w:val="0C4E1875"/>
    <w:rsid w:val="0FF578FB"/>
    <w:rsid w:val="102131F3"/>
    <w:rsid w:val="11770C11"/>
    <w:rsid w:val="12232860"/>
    <w:rsid w:val="14183C9C"/>
    <w:rsid w:val="16E748F0"/>
    <w:rsid w:val="17567C7B"/>
    <w:rsid w:val="178D0EEC"/>
    <w:rsid w:val="19B861E0"/>
    <w:rsid w:val="19E40A96"/>
    <w:rsid w:val="1E1B38DC"/>
    <w:rsid w:val="1E4557EE"/>
    <w:rsid w:val="1E877450"/>
    <w:rsid w:val="20BB642A"/>
    <w:rsid w:val="21A019D7"/>
    <w:rsid w:val="223B535A"/>
    <w:rsid w:val="230A049E"/>
    <w:rsid w:val="234275CF"/>
    <w:rsid w:val="23657E5D"/>
    <w:rsid w:val="24945366"/>
    <w:rsid w:val="24CD11E7"/>
    <w:rsid w:val="25086877"/>
    <w:rsid w:val="2540670C"/>
    <w:rsid w:val="284F6967"/>
    <w:rsid w:val="28CF2429"/>
    <w:rsid w:val="295C52C6"/>
    <w:rsid w:val="29D65562"/>
    <w:rsid w:val="29E5492E"/>
    <w:rsid w:val="2AF36C6B"/>
    <w:rsid w:val="2B343809"/>
    <w:rsid w:val="2C636DE6"/>
    <w:rsid w:val="2DFE4B66"/>
    <w:rsid w:val="2F8B1368"/>
    <w:rsid w:val="30057E83"/>
    <w:rsid w:val="307B1205"/>
    <w:rsid w:val="30EC388A"/>
    <w:rsid w:val="30F36742"/>
    <w:rsid w:val="32EF1188"/>
    <w:rsid w:val="374315A0"/>
    <w:rsid w:val="37AF4433"/>
    <w:rsid w:val="38CF53CC"/>
    <w:rsid w:val="39431090"/>
    <w:rsid w:val="3CBE0B3B"/>
    <w:rsid w:val="3ECF7A14"/>
    <w:rsid w:val="3FA748AA"/>
    <w:rsid w:val="4157061F"/>
    <w:rsid w:val="41713E98"/>
    <w:rsid w:val="41D41AED"/>
    <w:rsid w:val="425202F0"/>
    <w:rsid w:val="445C495B"/>
    <w:rsid w:val="44E84CF1"/>
    <w:rsid w:val="45491B4C"/>
    <w:rsid w:val="45656C2B"/>
    <w:rsid w:val="465C1DA4"/>
    <w:rsid w:val="46CF47FC"/>
    <w:rsid w:val="48365466"/>
    <w:rsid w:val="48AE7F3B"/>
    <w:rsid w:val="4A104697"/>
    <w:rsid w:val="4B625DA5"/>
    <w:rsid w:val="4F232CC2"/>
    <w:rsid w:val="52F505A2"/>
    <w:rsid w:val="5375699C"/>
    <w:rsid w:val="54925FD1"/>
    <w:rsid w:val="550E70A4"/>
    <w:rsid w:val="57666294"/>
    <w:rsid w:val="590022CA"/>
    <w:rsid w:val="5A2D7DAB"/>
    <w:rsid w:val="5A467882"/>
    <w:rsid w:val="5BD17AE6"/>
    <w:rsid w:val="5BE0333F"/>
    <w:rsid w:val="5D132369"/>
    <w:rsid w:val="5D187C09"/>
    <w:rsid w:val="5D1A1A57"/>
    <w:rsid w:val="5E200E4D"/>
    <w:rsid w:val="5F516553"/>
    <w:rsid w:val="5F5F6865"/>
    <w:rsid w:val="605809ED"/>
    <w:rsid w:val="60F90189"/>
    <w:rsid w:val="630B2D72"/>
    <w:rsid w:val="63B87AE2"/>
    <w:rsid w:val="64651540"/>
    <w:rsid w:val="64C12F2B"/>
    <w:rsid w:val="66672F4F"/>
    <w:rsid w:val="67F81A5B"/>
    <w:rsid w:val="681F26F9"/>
    <w:rsid w:val="6A6E020D"/>
    <w:rsid w:val="6BF81E95"/>
    <w:rsid w:val="6C6B490B"/>
    <w:rsid w:val="6CF9227E"/>
    <w:rsid w:val="6DC837A9"/>
    <w:rsid w:val="713E4CFF"/>
    <w:rsid w:val="7165713E"/>
    <w:rsid w:val="731D1939"/>
    <w:rsid w:val="73940221"/>
    <w:rsid w:val="76074213"/>
    <w:rsid w:val="77070DB8"/>
    <w:rsid w:val="778F3DB6"/>
    <w:rsid w:val="7836243C"/>
    <w:rsid w:val="7A3E0998"/>
    <w:rsid w:val="7A556128"/>
    <w:rsid w:val="7A8F358F"/>
    <w:rsid w:val="7AF07ABA"/>
    <w:rsid w:val="7CF56617"/>
    <w:rsid w:val="7E56120A"/>
    <w:rsid w:val="7EA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index 9"/>
    <w:basedOn w:val="1"/>
    <w:next w:val="1"/>
    <w:unhideWhenUsed/>
    <w:qFormat/>
    <w:uiPriority w:val="0"/>
    <w:pPr>
      <w:spacing w:beforeLines="0" w:afterLines="0"/>
      <w:ind w:left="3360"/>
      <w:jc w:val="left"/>
    </w:pPr>
    <w:rPr>
      <w:rFonts w:hint="default" w:ascii="Times New Roman" w:hAnsi="Times New Roman"/>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1315</Words>
  <Characters>1361</Characters>
  <Lines>24</Lines>
  <Paragraphs>6</Paragraphs>
  <TotalTime>0</TotalTime>
  <ScaleCrop>false</ScaleCrop>
  <LinksUpToDate>false</LinksUpToDate>
  <CharactersWithSpaces>1363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江清月</dc:creator>
  <cp:lastModifiedBy>Administrator</cp:lastModifiedBy>
  <cp:lastPrinted>2023-01-19T02:39:00Z</cp:lastPrinted>
  <dcterms:modified xsi:type="dcterms:W3CDTF">2024-01-17T06:56:39Z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3BF0EA6AFC934E17B64D304C8308B502</vt:lpwstr>
  </property>
</Properties>
</file>