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张展字〔</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 xml:space="preserve">                   签发人：</w:t>
      </w:r>
      <w:r>
        <w:rPr>
          <w:rFonts w:hint="eastAsia" w:ascii="楷体_GB2312" w:hAnsi="楷体_GB2312" w:eastAsia="楷体_GB2312" w:cs="楷体_GB2312"/>
          <w:sz w:val="32"/>
          <w:szCs w:val="32"/>
          <w:lang w:val="en-US" w:eastAsia="zh-CN"/>
        </w:rPr>
        <w:t xml:space="preserve">牛伟业 </w:t>
      </w:r>
    </w:p>
    <w:p>
      <w:pPr>
        <w:numPr>
          <w:ilvl w:val="0"/>
          <w:numId w:val="1"/>
        </w:num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关于区政协第十二届三次会议第21号提案的答复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杨曼委员：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您提出的《关于大力促进会展产业发展 助力新旧动能转换的建议》收悉，现答复如下：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一、在健全政府对会展产业的管理和扶持机制方面。</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一是强化政策导向作用，激发会展业发展活力。</w:t>
      </w:r>
      <w:r>
        <w:rPr>
          <w:rFonts w:hint="eastAsia" w:ascii="仿宋_GB2312" w:hAnsi="仿宋_GB2312" w:eastAsia="仿宋_GB2312" w:cs="仿宋_GB2312"/>
          <w:b w:val="0"/>
          <w:bCs w:val="0"/>
          <w:sz w:val="32"/>
          <w:szCs w:val="32"/>
          <w:lang w:val="en-US" w:eastAsia="zh-CN"/>
        </w:rPr>
        <w:t>近年来，张店区委、区政府高度重视会展工作，先后出台了《关于加快会展经济发展的意见》（张政发</w:t>
      </w:r>
      <w:r>
        <w:rPr>
          <w:rFonts w:hint="eastAsia" w:ascii="Times New Roman" w:hAnsi="Times New Roman" w:eastAsia="仿宋_GB2312" w:cs="Times New Roman"/>
          <w:sz w:val="32"/>
          <w:szCs w:val="32"/>
          <w:lang w:val="en-US" w:eastAsia="zh-CN"/>
        </w:rPr>
        <w:t>〔2015〕36</w:t>
      </w:r>
      <w:r>
        <w:rPr>
          <w:rFonts w:hint="eastAsia" w:ascii="仿宋_GB2312" w:hAnsi="仿宋_GB2312" w:eastAsia="仿宋_GB2312" w:cs="仿宋_GB2312"/>
          <w:b w:val="0"/>
          <w:bCs w:val="0"/>
          <w:sz w:val="32"/>
          <w:szCs w:val="32"/>
          <w:lang w:val="en-US" w:eastAsia="zh-CN"/>
        </w:rPr>
        <w:t>号）、《关于印发张店区会展经济发展扶持奖励资金使用管理办法的通知》（张展字</w:t>
      </w:r>
      <w:r>
        <w:rPr>
          <w:rFonts w:hint="eastAsia" w:ascii="Times New Roman" w:hAnsi="Times New Roman" w:eastAsia="仿宋_GB2312" w:cs="Times New Roman"/>
          <w:sz w:val="32"/>
          <w:szCs w:val="32"/>
          <w:lang w:val="en-US" w:eastAsia="zh-CN"/>
        </w:rPr>
        <w:t>〔2015〕4号</w:t>
      </w:r>
      <w:r>
        <w:rPr>
          <w:rFonts w:hint="eastAsia" w:ascii="仿宋_GB2312" w:hAnsi="仿宋_GB2312" w:eastAsia="仿宋_GB2312" w:cs="仿宋_GB2312"/>
          <w:b w:val="0"/>
          <w:bCs w:val="0"/>
          <w:sz w:val="32"/>
          <w:szCs w:val="32"/>
          <w:lang w:val="en-US" w:eastAsia="zh-CN"/>
        </w:rPr>
        <w:t>）、《张店区会展经济发展扶持奖励资金使用管理办法》（张展</w:t>
      </w:r>
      <w:r>
        <w:rPr>
          <w:rFonts w:hint="eastAsia" w:ascii="Times New Roman" w:hAnsi="Times New Roman" w:eastAsia="仿宋_GB2312" w:cs="Times New Roman"/>
          <w:sz w:val="32"/>
          <w:szCs w:val="32"/>
          <w:lang w:val="en-US" w:eastAsia="zh-CN"/>
        </w:rPr>
        <w:t>字〔2017〕3号）、《关于进一步加强招商引资工作的意见》（张发〔2018〕8号</w:t>
      </w:r>
      <w:r>
        <w:rPr>
          <w:rFonts w:hint="eastAsia" w:ascii="仿宋_GB2312" w:hAnsi="仿宋_GB2312" w:eastAsia="仿宋_GB2312" w:cs="仿宋_GB2312"/>
          <w:b w:val="0"/>
          <w:bCs w:val="0"/>
          <w:sz w:val="32"/>
          <w:szCs w:val="32"/>
          <w:lang w:val="en-US" w:eastAsia="zh-CN"/>
        </w:rPr>
        <w:t>）、《关于加强招商引资招才引智工作的意见》（张发〔</w:t>
      </w:r>
      <w:r>
        <w:rPr>
          <w:rFonts w:hint="eastAsia" w:ascii="Times New Roman" w:hAnsi="Times New Roman" w:eastAsia="仿宋_GB2312" w:cs="Times New Roman"/>
          <w:sz w:val="32"/>
          <w:szCs w:val="32"/>
          <w:lang w:val="en-US" w:eastAsia="zh-CN"/>
        </w:rPr>
        <w:t>2019〕9号）等一系列扶持政策，2016年-2019年，累计发放扶持资金413.8</w:t>
      </w:r>
      <w:r>
        <w:rPr>
          <w:rFonts w:hint="eastAsia" w:ascii="仿宋_GB2312" w:hAnsi="仿宋_GB2312" w:eastAsia="仿宋_GB2312" w:cs="仿宋_GB2312"/>
          <w:b w:val="0"/>
          <w:bCs w:val="0"/>
          <w:sz w:val="32"/>
          <w:szCs w:val="32"/>
          <w:lang w:val="en-US" w:eastAsia="zh-CN"/>
        </w:rPr>
        <w:t>万元。今年</w:t>
      </w:r>
      <w:r>
        <w:rPr>
          <w:rFonts w:hint="eastAsia" w:ascii="Times New Roman" w:hAnsi="Times New Roman" w:eastAsia="仿宋_GB2312" w:cs="Times New Roman"/>
          <w:sz w:val="32"/>
          <w:szCs w:val="32"/>
          <w:lang w:val="en-US" w:eastAsia="zh-CN"/>
        </w:rPr>
        <w:t>2月</w:t>
      </w:r>
      <w:r>
        <w:rPr>
          <w:rFonts w:hint="eastAsia" w:ascii="仿宋_GB2312" w:hAnsi="仿宋_GB2312" w:eastAsia="仿宋_GB2312" w:cs="仿宋_GB2312"/>
          <w:b w:val="0"/>
          <w:bCs w:val="0"/>
          <w:sz w:val="32"/>
          <w:szCs w:val="32"/>
          <w:lang w:val="en-US" w:eastAsia="zh-CN"/>
        </w:rPr>
        <w:t>份，淄博市出台《关于加快会展经济创新发展的实施意见》，根据该实施意见，我办</w:t>
      </w:r>
      <w:r>
        <w:rPr>
          <w:rFonts w:hint="eastAsia" w:ascii="仿宋_GB2312" w:hAnsi="仿宋_GB2312" w:eastAsia="仿宋_GB2312" w:cs="仿宋_GB2312"/>
          <w:sz w:val="32"/>
          <w:szCs w:val="32"/>
          <w:lang w:val="en-US" w:eastAsia="zh-CN"/>
        </w:rPr>
        <w:t>起草了张店区加快会展经济创新发展的实施意见，积极对接市发改局、市商务局等有关部门，参与研究市级会展业补助资金的扶持政策，进一步发挥会展资金的引导和激励作用，提振会展企业对会展经济的信心，促进会展业健康平稳发展。</w:t>
      </w:r>
      <w:r>
        <w:rPr>
          <w:rFonts w:hint="eastAsia" w:ascii="仿宋_GB2312" w:hAnsi="仿宋_GB2312" w:eastAsia="仿宋_GB2312" w:cs="仿宋_GB2312"/>
          <w:b/>
          <w:bCs/>
          <w:sz w:val="32"/>
          <w:szCs w:val="32"/>
          <w:lang w:val="en-US" w:eastAsia="zh-CN"/>
        </w:rPr>
        <w:t>二是增强服务意识，健全会展业发展绿色通道。</w:t>
      </w:r>
      <w:r>
        <w:rPr>
          <w:rFonts w:hint="eastAsia" w:ascii="Times New Roman" w:hAnsi="Times New Roman" w:eastAsia="仿宋_GB2312" w:cs="Times New Roman"/>
          <w:sz w:val="32"/>
          <w:szCs w:val="32"/>
          <w:lang w:val="en-US" w:eastAsia="zh-CN"/>
        </w:rPr>
        <w:t>2016</w:t>
      </w:r>
      <w:r>
        <w:rPr>
          <w:rFonts w:hint="eastAsia" w:ascii="仿宋_GB2312" w:hAnsi="仿宋_GB2312" w:eastAsia="仿宋_GB2312" w:cs="仿宋_GB2312"/>
          <w:b w:val="0"/>
          <w:bCs w:val="0"/>
          <w:sz w:val="32"/>
          <w:szCs w:val="32"/>
          <w:lang w:val="en-US" w:eastAsia="zh-CN"/>
        </w:rPr>
        <w:t>年，经张店区政府研究建立全区会展经济发展工作联席会议制度，密切了相关部门的协调配合，能够随时解决展会举办期间遇到的突发问题，保障展会顺利召开。在继续发挥会展联席会议办公室作用，</w:t>
      </w:r>
      <w:r>
        <w:rPr>
          <w:rFonts w:hint="eastAsia" w:ascii="仿宋_GB2312" w:hAnsi="仿宋" w:eastAsia="仿宋_GB2312" w:cs="仿宋_GB2312"/>
          <w:sz w:val="32"/>
          <w:szCs w:val="32"/>
        </w:rPr>
        <w:t>加强与交警、公安、消防等部门联系的</w:t>
      </w:r>
      <w:r>
        <w:rPr>
          <w:rFonts w:hint="eastAsia" w:ascii="仿宋_GB2312" w:hAnsi="仿宋" w:eastAsia="仿宋_GB2312" w:cs="仿宋_GB2312"/>
          <w:sz w:val="32"/>
          <w:szCs w:val="32"/>
          <w:lang w:eastAsia="zh-CN"/>
        </w:rPr>
        <w:t>同时，我办</w:t>
      </w:r>
      <w:r>
        <w:rPr>
          <w:rFonts w:hint="eastAsia" w:ascii="仿宋_GB2312" w:eastAsia="仿宋_GB2312"/>
          <w:sz w:val="32"/>
          <w:szCs w:val="32"/>
          <w:lang w:val="en-US" w:eastAsia="zh-CN"/>
        </w:rPr>
        <w:t>成立了</w:t>
      </w:r>
      <w:r>
        <w:rPr>
          <w:rFonts w:hint="eastAsia" w:ascii="Times New Roman" w:hAnsi="Times New Roman" w:eastAsia="仿宋_GB2312" w:cs="Times New Roman"/>
          <w:sz w:val="32"/>
          <w:szCs w:val="32"/>
          <w:lang w:val="en-US" w:eastAsia="zh-CN"/>
        </w:rPr>
        <w:t>2020年度重点会展项目工作专班制度，每位班子成员挂包3—4个</w:t>
      </w:r>
      <w:r>
        <w:rPr>
          <w:rFonts w:hint="eastAsia" w:ascii="仿宋_GB2312" w:eastAsia="仿宋_GB2312"/>
          <w:sz w:val="32"/>
          <w:szCs w:val="32"/>
          <w:lang w:val="en-US" w:eastAsia="zh-CN"/>
        </w:rPr>
        <w:t>重点会展项目并负责联系对接</w:t>
      </w:r>
      <w:r>
        <w:rPr>
          <w:rFonts w:hint="eastAsia" w:ascii="Times New Roman" w:hAnsi="Times New Roman" w:eastAsia="仿宋_GB2312" w:cs="Times New Roman"/>
          <w:sz w:val="32"/>
          <w:szCs w:val="32"/>
          <w:lang w:val="en-US" w:eastAsia="zh-CN"/>
        </w:rPr>
        <w:t>2—3个全</w:t>
      </w:r>
      <w:r>
        <w:rPr>
          <w:rFonts w:hint="eastAsia" w:ascii="仿宋_GB2312" w:eastAsia="仿宋_GB2312"/>
          <w:sz w:val="32"/>
          <w:szCs w:val="32"/>
          <w:lang w:val="en-US" w:eastAsia="zh-CN"/>
        </w:rPr>
        <w:t>省重点会展企业，</w:t>
      </w:r>
      <w:r>
        <w:rPr>
          <w:rFonts w:hint="eastAsia" w:ascii="仿宋_GB2312" w:hAnsi="仿宋" w:eastAsia="仿宋_GB2312" w:cs="仿宋_GB2312"/>
          <w:sz w:val="32"/>
          <w:szCs w:val="32"/>
        </w:rPr>
        <w:t>全方位跟踪服务重点展会和重点企业,对大型展会进行全程靠会</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及时帮助协调解决困难和问题。</w:t>
      </w:r>
      <w:r>
        <w:rPr>
          <w:rFonts w:hint="eastAsia" w:ascii="仿宋_GB2312" w:eastAsia="仿宋_GB2312"/>
          <w:b/>
          <w:bCs/>
          <w:sz w:val="32"/>
          <w:szCs w:val="32"/>
          <w:lang w:val="en-US" w:eastAsia="zh-CN"/>
        </w:rPr>
        <w:t>三是引入第三方机构评估，助力精细化管理。</w:t>
      </w:r>
      <w:r>
        <w:rPr>
          <w:rFonts w:hint="eastAsia" w:ascii="仿宋_GB2312" w:eastAsia="仿宋_GB2312"/>
          <w:sz w:val="32"/>
          <w:szCs w:val="32"/>
          <w:lang w:val="en-US" w:eastAsia="zh-CN"/>
        </w:rPr>
        <w:t>引入第三方评估机构，申请补助资金的企业必须接受有资质的第三方评估机构对展会面积审核评估，并由第三方评估机构出具报告，对符合补助条件的展会项目向财政提报资金申请材料，进一步提高了申报扶持奖励资金的规范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二、在加强行业协会建设方面。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2018年8月1</w:t>
      </w:r>
      <w:r>
        <w:rPr>
          <w:rFonts w:hint="eastAsia" w:ascii="仿宋_GB2312" w:hAnsi="仿宋_GB2312" w:eastAsia="仿宋_GB2312" w:cs="仿宋_GB2312"/>
          <w:color w:val="auto"/>
          <w:sz w:val="32"/>
          <w:szCs w:val="32"/>
          <w:lang w:val="en-US" w:eastAsia="zh-CN"/>
        </w:rPr>
        <w:t>日淄博市会展行业联合会正式挂牌。下</w:t>
      </w:r>
      <w:r>
        <w:rPr>
          <w:rFonts w:hint="eastAsia" w:ascii="仿宋_GB2312" w:hAnsi="仿宋_GB2312" w:eastAsia="仿宋_GB2312" w:cs="仿宋_GB2312"/>
          <w:sz w:val="32"/>
          <w:szCs w:val="32"/>
          <w:lang w:val="en-US" w:eastAsia="zh-CN"/>
        </w:rPr>
        <w:t>一步我们将按照会展产业链发展要求，继续推动联合会的组建成立工作，发挥会展行业联合会作用，精心打造行业交流合作平台，为会员及其相关单位提供一个资源共享、信息互通、利益多赢的交流平台，实现会展业由松散、规模小的“游击队”向系统化、规模化、专业化、智能化“正规军”的全新转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三、在着力打造品牌展会方面。</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一方面推动展会和产业融合发展。</w:t>
      </w:r>
      <w:r>
        <w:rPr>
          <w:rFonts w:hint="eastAsia" w:ascii="仿宋_GB2312" w:hAnsi="仿宋_GB2312" w:eastAsia="仿宋_GB2312" w:cs="仿宋_GB2312"/>
          <w:sz w:val="32"/>
          <w:szCs w:val="32"/>
          <w:lang w:val="en-US" w:eastAsia="zh-CN"/>
        </w:rPr>
        <w:t>为推动会展业与优势产业融合发展，目前已举办了中国（淄</w:t>
      </w:r>
      <w:r>
        <w:rPr>
          <w:rFonts w:hint="eastAsia" w:ascii="仿宋_GB2312" w:hAnsi="仿宋" w:eastAsia="仿宋_GB2312" w:cs="仿宋_GB2312"/>
          <w:sz w:val="32"/>
          <w:szCs w:val="32"/>
        </w:rPr>
        <w:t>博）通用机械博览会</w:t>
      </w:r>
      <w:r>
        <w:rPr>
          <w:rFonts w:hint="eastAsia" w:ascii="仿宋_GB2312" w:hAnsi="仿宋" w:eastAsia="仿宋_GB2312" w:cs="仿宋_GB2312"/>
          <w:sz w:val="32"/>
          <w:szCs w:val="32"/>
          <w:lang w:eastAsia="zh-CN"/>
        </w:rPr>
        <w:t>、中国（淄博）化工产业高质量发展高峰论坛</w:t>
      </w:r>
      <w:r>
        <w:rPr>
          <w:rFonts w:hint="eastAsia" w:ascii="Times New Roman" w:hAnsi="Times New Roman" w:eastAsia="仿宋_GB2312" w:cs="Times New Roman"/>
          <w:sz w:val="32"/>
          <w:szCs w:val="32"/>
          <w:lang w:val="en-US" w:eastAsia="zh-CN"/>
        </w:rPr>
        <w:t>、2019第</w:t>
      </w:r>
      <w:r>
        <w:rPr>
          <w:rFonts w:hint="eastAsia" w:ascii="仿宋_GB2312" w:hAnsi="仿宋" w:eastAsia="仿宋_GB2312" w:cs="仿宋_GB2312"/>
          <w:sz w:val="32"/>
          <w:szCs w:val="32"/>
          <w:lang w:val="en-US" w:eastAsia="zh-CN"/>
        </w:rPr>
        <w:t>二届环渤海黑色金属产业链高峰论坛等展会活动</w:t>
      </w:r>
      <w:r>
        <w:rPr>
          <w:rFonts w:hint="eastAsia" w:ascii="仿宋_GB2312" w:hAnsi="仿宋" w:eastAsia="仿宋_GB2312" w:cs="仿宋_GB2312"/>
          <w:sz w:val="32"/>
          <w:szCs w:val="32"/>
          <w:lang w:eastAsia="zh-CN"/>
        </w:rPr>
        <w:t>。下一步，</w:t>
      </w:r>
      <w:r>
        <w:rPr>
          <w:rFonts w:hint="eastAsia" w:ascii="仿宋_GB2312" w:hAnsi="仿宋_GB2312" w:eastAsia="仿宋_GB2312" w:cs="仿宋_GB2312"/>
          <w:sz w:val="32"/>
          <w:szCs w:val="32"/>
          <w:lang w:val="en-US" w:eastAsia="zh-CN"/>
        </w:rPr>
        <w:t>在做好现有品牌展会的基础上，将把推动会展与本地产业融合发展作为工作重点，围绕“四强”产业和优势传统产业，加大与国内重要策展公司的沟通联系，积极吸引企业来我区策划、举办具有本地基础产业优势的专业产业展览。着力</w:t>
      </w:r>
      <w:r>
        <w:rPr>
          <w:rFonts w:hint="eastAsia" w:ascii="Times New Roman" w:hAnsi="Times New Roman" w:eastAsia="仿宋_GB2312" w:cs="Times New Roman"/>
          <w:sz w:val="32"/>
          <w:szCs w:val="32"/>
          <w:lang w:val="en-US" w:eastAsia="zh-CN"/>
        </w:rPr>
        <w:t>打造1到2个本</w:t>
      </w:r>
      <w:r>
        <w:rPr>
          <w:rFonts w:hint="eastAsia" w:ascii="仿宋_GB2312" w:hAnsi="仿宋_GB2312" w:eastAsia="仿宋_GB2312" w:cs="仿宋_GB2312"/>
          <w:sz w:val="32"/>
          <w:szCs w:val="32"/>
          <w:lang w:val="en-US" w:eastAsia="zh-CN"/>
        </w:rPr>
        <w:t>地有发展潜力的，能够发展成扎根本土、面向全省乃至全国的规模化、品牌化重点会展项目。</w:t>
      </w:r>
      <w:r>
        <w:rPr>
          <w:rFonts w:hint="eastAsia" w:ascii="仿宋_GB2312" w:hAnsi="仿宋_GB2312" w:eastAsia="仿宋_GB2312" w:cs="仿宋_GB2312"/>
          <w:b w:val="0"/>
          <w:bCs w:val="0"/>
          <w:sz w:val="32"/>
          <w:szCs w:val="32"/>
          <w:lang w:val="en-US" w:eastAsia="zh-CN"/>
        </w:rPr>
        <w:t>同时，引进知名会展项目，</w:t>
      </w:r>
      <w:r>
        <w:rPr>
          <w:rFonts w:hint="eastAsia" w:ascii="仿宋_GB2312" w:hAnsi="仿宋_GB2312" w:eastAsia="仿宋_GB2312" w:cs="仿宋_GB2312"/>
          <w:sz w:val="32"/>
          <w:szCs w:val="32"/>
          <w:lang w:val="en-US" w:eastAsia="zh-CN"/>
        </w:rPr>
        <w:t>积极争取山东省春季糖酒会等在省内外有较大影响力的专业巡回展览、行业学术会议、高峰论坛等来我区举办。</w:t>
      </w:r>
      <w:r>
        <w:rPr>
          <w:rFonts w:hint="eastAsia" w:ascii="仿宋_GB2312" w:hAnsi="仿宋_GB2312" w:eastAsia="仿宋_GB2312" w:cs="仿宋_GB2312"/>
          <w:b/>
          <w:bCs/>
          <w:sz w:val="32"/>
          <w:szCs w:val="32"/>
          <w:lang w:val="en-US" w:eastAsia="zh-CN"/>
        </w:rPr>
        <w:t>另一方面解放思想，探索会展新题材。</w:t>
      </w:r>
      <w:r>
        <w:rPr>
          <w:rFonts w:hint="eastAsia" w:ascii="仿宋_GB2312" w:hAnsi="仿宋_GB2312" w:eastAsia="仿宋_GB2312" w:cs="仿宋_GB2312"/>
          <w:sz w:val="32"/>
          <w:szCs w:val="32"/>
          <w:lang w:val="en-US" w:eastAsia="zh-CN"/>
        </w:rPr>
        <w:t>疫情之后，人们更加深刻体验了线上生活、卫生保健、防疫、社会治理、社区管理等的重要性，产业结构发生变化，必然产生新的刚性需求。另外，受功能区调整影响，我区会展方向应该相应进行调整，下半年将举办城镇供排水与工业水处理技术大会、住房产业博览会等，创新展会题材，打造新的品牌展会，提前开展市场布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四、在优化场馆规模结构和配套服务方面。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2020年淄博市规划建设“路演中国”及市会展中心（临时）项目，规划范围为张店区西至心环西路、东至心环东路、北至齐盛路、南距齐盛路342米，总用地共12.64公顷，总建筑面积26000㎡，气</w:t>
      </w:r>
      <w:r>
        <w:rPr>
          <w:rFonts w:hint="eastAsia" w:ascii="仿宋_GB2312" w:hAnsi="仿宋_GB2312" w:eastAsia="仿宋_GB2312" w:cs="仿宋_GB2312"/>
          <w:sz w:val="32"/>
          <w:szCs w:val="32"/>
          <w:lang w:val="en-US" w:eastAsia="zh-CN"/>
        </w:rPr>
        <w:t>膜结构，计划</w:t>
      </w:r>
      <w:r>
        <w:rPr>
          <w:rFonts w:hint="eastAsia" w:ascii="Times New Roman" w:hAnsi="Times New Roman" w:eastAsia="仿宋_GB2312" w:cs="Times New Roman"/>
          <w:sz w:val="32"/>
          <w:szCs w:val="32"/>
          <w:lang w:val="en-US" w:eastAsia="zh-CN"/>
        </w:rPr>
        <w:t>6月</w:t>
      </w:r>
      <w:r>
        <w:rPr>
          <w:rFonts w:hint="eastAsia" w:ascii="仿宋_GB2312" w:hAnsi="仿宋_GB2312" w:eastAsia="仿宋_GB2312" w:cs="仿宋_GB2312"/>
          <w:sz w:val="32"/>
          <w:szCs w:val="32"/>
          <w:lang w:val="en-US" w:eastAsia="zh-CN"/>
        </w:rPr>
        <w:t>份完工。下一步，我办将积极与市有关部门对接，把我区会展阵地移至市会展中心（临时）。同时，发展会议产业，以新的临时会展中心为中心，定向招商引资，打造会议产业集群，形成展会一体格局。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五、在提高会展业的对外开放度和国际化水平方面。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练好内功，强化会展市场主体建设，提高核心竞争力。对接国内、省内专业会展企业，重点梳理、对接济南、青岛等城市的优质会展企业，来我区投资会展业或设立分支机构，逐步培育一批素质高、有实力、能在张店长期发展的各类专业会展企业，壮大我区会展市场的主体力量。促进行业优化开放结构、提高开放质量，运用人才引进、国际展会、高峰论坛等多种形式，为企业扩大对外交流合作提供平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张店区会展管理办公室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2020年5月13日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lef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联系单位及联系人：区会展办翟羽佳   联系电话</w:t>
      </w:r>
      <w:r>
        <w:rPr>
          <w:rFonts w:hint="eastAsia" w:ascii="Times New Roman" w:hAnsi="Times New Roman" w:eastAsia="仿宋_GB2312" w:cs="Times New Roman"/>
          <w:sz w:val="32"/>
          <w:szCs w:val="32"/>
          <w:lang w:val="en-US" w:eastAsia="zh-CN"/>
        </w:rPr>
        <w:t>：2858399</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left"/>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left"/>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369570</wp:posOffset>
                </wp:positionV>
                <wp:extent cx="5577205" cy="10795"/>
                <wp:effectExtent l="0" t="4445" r="4445" b="13335"/>
                <wp:wrapNone/>
                <wp:docPr id="2" name="直接连接符 2"/>
                <wp:cNvGraphicFramePr/>
                <a:graphic xmlns:a="http://schemas.openxmlformats.org/drawingml/2006/main">
                  <a:graphicData uri="http://schemas.microsoft.com/office/word/2010/wordprocessingShape">
                    <wps:wsp>
                      <wps:cNvCnPr/>
                      <wps:spPr>
                        <a:xfrm flipV="1">
                          <a:off x="0" y="0"/>
                          <a:ext cx="5577205" cy="10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5pt;margin-top:29.1pt;height:0.85pt;width:439.15pt;z-index:251659264;mso-width-relative:page;mso-height-relative:page;" filled="f" stroked="t" coordsize="21600,21600" o:gfxdata="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ly4PXAAAACAEAAA8AAAAAAAAAAQAgAAAA&#10;IgAAAGRycy9kb3ducmV2LnhtbFBLAQIUABQAAAAIAIdO4kCoswDS0wEAAHEDAAAOAAAAAAAAAAEA&#10;IAAAACYBAABkcnMvZTJvRG9jLnhtbFBLBQYAAAAABgAGAFkBAABrBQ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38100</wp:posOffset>
                </wp:positionV>
                <wp:extent cx="5577205" cy="10795"/>
                <wp:effectExtent l="0" t="4445" r="4445" b="13335"/>
                <wp:wrapNone/>
                <wp:docPr id="1" name="直接连接符 1"/>
                <wp:cNvGraphicFramePr/>
                <a:graphic xmlns:a="http://schemas.openxmlformats.org/drawingml/2006/main">
                  <a:graphicData uri="http://schemas.microsoft.com/office/word/2010/wordprocessingShape">
                    <wps:wsp>
                      <wps:cNvCnPr/>
                      <wps:spPr>
                        <a:xfrm flipV="1">
                          <a:off x="1213485" y="9136380"/>
                          <a:ext cx="5577205" cy="10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6pt;margin-top:3pt;height:0.85pt;width:439.15pt;z-index:251658240;mso-width-relative:page;mso-height-relative:page;" filled="f" stroked="t" coordsize="21600,21600" o:gfxdata="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eOe41wAAAAoBAAAP&#10;AAAAAAAAAAEAIAAAACIAAABkcnMvZG93bnJldi54bWxQSwECFAAUAAAACACHTuJAOmj/mOABAAB9&#10;AwAADgAAAAAAAAABACAAAAAmAQAAZHJzL2Uyb0RvYy54bWxQSwUGAAAAAAYABgBZAQAAeAUAAAAA&#10;">
                <v:fill on="f" focussize="0,0"/>
                <v:stroke weight="0.5pt" color="#000000 [3213]" miterlimit="8" joinstyle="miter"/>
                <v:imagedata o:title=""/>
                <o:lock v:ext="edit" aspectratio="f"/>
              </v:line>
            </w:pict>
          </mc:Fallback>
        </mc:AlternateContent>
      </w:r>
      <w:r>
        <w:rPr>
          <w:rFonts w:hint="eastAsia" w:ascii="Times New Roman" w:hAnsi="Times New Roman" w:eastAsia="仿宋_GB2312" w:cs="Times New Roman"/>
          <w:sz w:val="32"/>
          <w:szCs w:val="32"/>
          <w:lang w:val="en-US" w:eastAsia="zh-CN"/>
        </w:rPr>
        <w:t>抄送单位：区政府工作督查服务中心、区政协提案委。</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swiss"/>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9FBA2F"/>
    <w:multiLevelType w:val="singleLevel"/>
    <w:tmpl w:val="D29FBA2F"/>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15DA5"/>
    <w:rsid w:val="098B2AA9"/>
    <w:rsid w:val="125A7F1B"/>
    <w:rsid w:val="16FD21E7"/>
    <w:rsid w:val="182A79F6"/>
    <w:rsid w:val="1A1A6058"/>
    <w:rsid w:val="2B3F15C6"/>
    <w:rsid w:val="2F2E3F41"/>
    <w:rsid w:val="319E338A"/>
    <w:rsid w:val="324F4DED"/>
    <w:rsid w:val="36B63315"/>
    <w:rsid w:val="3FC77C93"/>
    <w:rsid w:val="3FE579F9"/>
    <w:rsid w:val="467310A8"/>
    <w:rsid w:val="479013FE"/>
    <w:rsid w:val="48304D1B"/>
    <w:rsid w:val="50811C4E"/>
    <w:rsid w:val="56FF7815"/>
    <w:rsid w:val="580C2DCD"/>
    <w:rsid w:val="59040298"/>
    <w:rsid w:val="5E9623A4"/>
    <w:rsid w:val="60FD5C4E"/>
    <w:rsid w:val="62857D7B"/>
    <w:rsid w:val="682B6D25"/>
    <w:rsid w:val="69130AF1"/>
    <w:rsid w:val="69667B18"/>
    <w:rsid w:val="709940FB"/>
    <w:rsid w:val="79015D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2020-04-26T06:05:00Z</dcterms:created>
  <dc:creator>Pisces♓</dc:creator>
  <cp:lastModifiedBy>Administrator</cp:lastModifiedBy>
  <cp:lastPrinted>2020-05-13T02:36:02Z</cp:lastPrinted>
  <dcterms:modified xsi:type="dcterms:W3CDTF">2020-05-13T02:39:59Z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