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2" w:type="dxa"/>
        <w:tblCellMar>
          <w:left w:w="0" w:type="dxa"/>
          <w:right w:w="0" w:type="dxa"/>
        </w:tblCellMar>
        <w:tblLook w:val="04A0"/>
      </w:tblPr>
      <w:tblGrid>
        <w:gridCol w:w="518"/>
        <w:gridCol w:w="694"/>
        <w:gridCol w:w="2879"/>
        <w:gridCol w:w="4681"/>
        <w:gridCol w:w="2655"/>
        <w:gridCol w:w="871"/>
        <w:gridCol w:w="922"/>
        <w:gridCol w:w="880"/>
      </w:tblGrid>
      <w:tr w:rsidR="00075C62" w:rsidRPr="00075C62" w:rsidTr="00075C62">
        <w:trPr>
          <w:trHeight w:val="780"/>
        </w:trPr>
        <w:tc>
          <w:tcPr>
            <w:tcW w:w="12298" w:type="dxa"/>
            <w:gridSpan w:val="6"/>
            <w:vAlign w:val="center"/>
            <w:hideMark/>
          </w:tcPr>
          <w:p w:rsidR="00075C62" w:rsidRPr="00075C62" w:rsidRDefault="00075C62" w:rsidP="00075C62">
            <w:pPr>
              <w:adjustRightInd/>
              <w:snapToGrid/>
              <w:spacing w:after="0"/>
              <w:jc w:val="right"/>
              <w:rPr>
                <w:rFonts w:ascii="宋体" w:eastAsia="宋体" w:hAnsi="宋体" w:cs="宋体"/>
                <w:sz w:val="24"/>
                <w:szCs w:val="24"/>
              </w:rPr>
            </w:pPr>
            <w:r w:rsidRPr="00075C62">
              <w:rPr>
                <w:rFonts w:ascii="仿宋_GB2312" w:eastAsia="仿宋_GB2312" w:hAnsi="宋体" w:cs="宋体" w:hint="eastAsia"/>
                <w:sz w:val="72"/>
                <w:szCs w:val="72"/>
              </w:rPr>
              <w:t>湖田街道办事处廉政风险点汇总表</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 </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 </w:t>
            </w:r>
          </w:p>
        </w:tc>
      </w:tr>
      <w:tr w:rsidR="00075C62" w:rsidRPr="00075C62" w:rsidTr="00075C62">
        <w:trPr>
          <w:trHeight w:val="78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序号</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风险</w:t>
            </w:r>
            <w:r w:rsidRPr="00075C62">
              <w:rPr>
                <w:rFonts w:ascii="宋体" w:eastAsia="宋体" w:hAnsi="宋体" w:cs="宋体"/>
                <w:sz w:val="24"/>
                <w:szCs w:val="24"/>
              </w:rPr>
              <w:br/>
              <w:t>等级</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廉政风险点</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廉政风险点</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防控措施</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责任部门</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责任人</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整改完</w:t>
            </w:r>
            <w:r w:rsidRPr="00075C62">
              <w:rPr>
                <w:rFonts w:ascii="宋体" w:eastAsia="宋体" w:hAnsi="宋体" w:cs="宋体"/>
                <w:sz w:val="24"/>
                <w:szCs w:val="24"/>
              </w:rPr>
              <w:br/>
              <w:t>成日期</w:t>
            </w:r>
          </w:p>
        </w:tc>
      </w:tr>
      <w:tr w:rsidR="00075C62" w:rsidRPr="00075C62" w:rsidTr="00075C62">
        <w:trPr>
          <w:trHeight w:val="103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“三重一大”事项决策</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“三重一大”事项未按规定程序集体决策，擅自做出徇私情。</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坚持民主集中制，严格执行《湖田街道“三重一大”事项决策制度实施办法（试行）》。</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党工委书记</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陈永财</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03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高</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三资管理、三公支出</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把关不严，出现不符合条件的政府采购、少付多结等违规违纪情况。</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按政府采购法执行；进行财务公开；实行审批集体决策。实行公务卡制度，实现零现金结算。</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办事处主任</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刘其通</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03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3</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重大事项建议</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在对干部管理、人事分工和重大事项的建议上不公平、不客观</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将民主集中制原则贯穿于各项工作决策实施的全过程。</w:t>
            </w:r>
          </w:p>
        </w:tc>
        <w:tc>
          <w:tcPr>
            <w:tcW w:w="871" w:type="dxa"/>
            <w:vMerge w:val="restart"/>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党工委副书记</w:t>
            </w:r>
          </w:p>
        </w:tc>
        <w:tc>
          <w:tcPr>
            <w:tcW w:w="922" w:type="dxa"/>
            <w:vMerge w:val="restart"/>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刘  强</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03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4</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执行公务</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对分管范围内的工作不能秉公处理，擅自放宽要求，甚至暗箱操作、违规操作。</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严格执行民主集中制和《湖田街道“三重一大”事项决策制度实施办法（试行）》。</w:t>
            </w:r>
          </w:p>
        </w:tc>
        <w:tc>
          <w:tcPr>
            <w:tcW w:w="0" w:type="auto"/>
            <w:vMerge/>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03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5</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选人用人</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选人用人不当，选拔推荐程序不严谨。</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严格执行选拔任用干部相关规定。</w:t>
            </w:r>
          </w:p>
        </w:tc>
        <w:tc>
          <w:tcPr>
            <w:tcW w:w="0" w:type="auto"/>
            <w:vMerge/>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2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6</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印章管理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用印管理不严，易出现无审批盖章。</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公章由党政办副主任专人负责。严格遵守用印规</w:t>
            </w:r>
            <w:r w:rsidRPr="00075C62">
              <w:rPr>
                <w:rFonts w:ascii="宋体" w:eastAsia="宋体" w:hAnsi="宋体" w:cs="宋体"/>
                <w:sz w:val="24"/>
                <w:szCs w:val="24"/>
              </w:rPr>
              <w:lastRenderedPageBreak/>
              <w:t>定，按照用印流程经审批签字后盖章与留底。</w:t>
            </w:r>
          </w:p>
        </w:tc>
        <w:tc>
          <w:tcPr>
            <w:tcW w:w="871" w:type="dxa"/>
            <w:vMerge w:val="restart"/>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党政办</w:t>
            </w:r>
            <w:r w:rsidRPr="00075C62">
              <w:rPr>
                <w:rFonts w:ascii="宋体" w:eastAsia="宋体" w:hAnsi="宋体" w:cs="宋体"/>
                <w:sz w:val="24"/>
                <w:szCs w:val="24"/>
              </w:rPr>
              <w:br/>
              <w:t>纪工委</w:t>
            </w:r>
          </w:p>
        </w:tc>
        <w:tc>
          <w:tcPr>
            <w:tcW w:w="922" w:type="dxa"/>
            <w:vMerge w:val="restart"/>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刘  强</w:t>
            </w:r>
            <w:r w:rsidRPr="00075C62">
              <w:rPr>
                <w:rFonts w:ascii="宋体" w:eastAsia="宋体" w:hAnsi="宋体" w:cs="宋体"/>
                <w:sz w:val="24"/>
                <w:szCs w:val="24"/>
              </w:rPr>
              <w:br/>
              <w:t>杨国强</w:t>
            </w:r>
            <w:r w:rsidRPr="00075C62">
              <w:rPr>
                <w:rFonts w:ascii="宋体" w:eastAsia="宋体" w:hAnsi="宋体" w:cs="宋体"/>
                <w:sz w:val="24"/>
                <w:szCs w:val="24"/>
              </w:rPr>
              <w:br/>
            </w:r>
            <w:r w:rsidRPr="00075C62">
              <w:rPr>
                <w:rFonts w:ascii="宋体" w:eastAsia="宋体" w:hAnsi="宋体" w:cs="宋体"/>
                <w:sz w:val="24"/>
                <w:szCs w:val="24"/>
              </w:rPr>
              <w:lastRenderedPageBreak/>
              <w:t>徐依伟</w:t>
            </w:r>
            <w:r w:rsidRPr="00075C62">
              <w:rPr>
                <w:rFonts w:ascii="宋体" w:eastAsia="宋体" w:hAnsi="宋体" w:cs="宋体"/>
                <w:sz w:val="24"/>
                <w:szCs w:val="24"/>
              </w:rPr>
              <w:br/>
              <w:t>王  蕾</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长期坚持</w:t>
            </w:r>
          </w:p>
        </w:tc>
      </w:tr>
      <w:tr w:rsidR="00075C62" w:rsidRPr="00075C62" w:rsidTr="00075C62">
        <w:trPr>
          <w:trHeight w:val="120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7</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高</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物业维修</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维修内容不具体、数量不准确、验收不规范。</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各办站所维修经党政办主任同意后，到党政办领取由党政办人员签字同意的一式两联的《事项审批单》，一联由维修单位保存，一联由党政办保存作为结账使用，每季度结账时由党政办对维修事项进行验收方可签字报销。</w:t>
            </w:r>
          </w:p>
        </w:tc>
        <w:tc>
          <w:tcPr>
            <w:tcW w:w="0" w:type="auto"/>
            <w:vMerge/>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44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8</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高</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车辆维修</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维修经费把关不严</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从在全区公开招投标中标单位中选择维修定点单位，车辆维修前由驾驶员将委办站所分管领导、党政办主任签字的一式两联《维修单》一联交党政办，一联交维修点，车辆维修后由驾驶员在维修点的修车明细上签字，结账时由党政办核对无误后才可报销。</w:t>
            </w:r>
          </w:p>
        </w:tc>
        <w:tc>
          <w:tcPr>
            <w:tcW w:w="871"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党政办</w:t>
            </w:r>
            <w:r w:rsidRPr="00075C62">
              <w:rPr>
                <w:rFonts w:ascii="宋体" w:eastAsia="宋体" w:hAnsi="宋体" w:cs="宋体"/>
                <w:sz w:val="24"/>
                <w:szCs w:val="24"/>
              </w:rPr>
              <w:br/>
              <w:t>纪工委</w:t>
            </w:r>
          </w:p>
        </w:tc>
        <w:tc>
          <w:tcPr>
            <w:tcW w:w="922"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刘  强</w:t>
            </w:r>
            <w:r w:rsidRPr="00075C62">
              <w:rPr>
                <w:rFonts w:ascii="宋体" w:eastAsia="宋体" w:hAnsi="宋体" w:cs="宋体"/>
                <w:sz w:val="24"/>
                <w:szCs w:val="24"/>
              </w:rPr>
              <w:br/>
              <w:t>杨国强</w:t>
            </w:r>
            <w:r w:rsidRPr="00075C62">
              <w:rPr>
                <w:rFonts w:ascii="宋体" w:eastAsia="宋体" w:hAnsi="宋体" w:cs="宋体"/>
                <w:sz w:val="24"/>
                <w:szCs w:val="24"/>
              </w:rPr>
              <w:br/>
              <w:t>徐依伟</w:t>
            </w:r>
            <w:r w:rsidRPr="00075C62">
              <w:rPr>
                <w:rFonts w:ascii="宋体" w:eastAsia="宋体" w:hAnsi="宋体" w:cs="宋体"/>
                <w:sz w:val="24"/>
                <w:szCs w:val="24"/>
              </w:rPr>
              <w:br/>
              <w:t>王  蕾</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68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9</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高</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食堂物资采购</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食堂物资采购不规范，供货单位以次充好。</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街道纪工委参与询价比较、进货验收，发票由党政办、食堂和纪工委共同签字，并附验收人员签字的进货明细才能报销。吃饭人员刷脸或者刷卡就餐以便统计就餐人数，食堂出入口安装监控，月底结账时如果发现费用异常，由街道纪工委调取监控、报销单据等调查分析原因。</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216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10</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办公用品采购使用</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办公用品采购超标。出现浪费、遗失。</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办公用品购买经分管领导、街道主要负责人同意后由党政办统一采购，街道纪工委参与询价、报销。固定资产由使用人上交已经报废的资产、并在领用登记表上签字方可领取新资产。办公耗材由使用人签字从党政办领取，党政办、纪工委对使用量异常的进行调查，由使用人做出说明。党政办每年年底将报废的固定资产按程序进行处置，对于能够</w:t>
            </w:r>
            <w:r w:rsidRPr="00075C62">
              <w:rPr>
                <w:rFonts w:ascii="宋体" w:eastAsia="宋体" w:hAnsi="宋体" w:cs="宋体"/>
                <w:sz w:val="24"/>
                <w:szCs w:val="24"/>
              </w:rPr>
              <w:lastRenderedPageBreak/>
              <w:t>作价处理的将资金入账，不能作价处理的注明去向。</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20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11</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高</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公车私用</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驾驶公车办私事</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所有公务用车安装GPS并24小时在监控大厅显示公车位置，运行轨迹由专人负责监控；车身喷涂“公务用车”、“行政执法”等标识；节假日、下班时间使用公车实行审批制度，在审批单中明确运行路线。</w:t>
            </w:r>
          </w:p>
        </w:tc>
        <w:tc>
          <w:tcPr>
            <w:tcW w:w="871"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各办站所</w:t>
            </w:r>
          </w:p>
        </w:tc>
        <w:tc>
          <w:tcPr>
            <w:tcW w:w="922"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党政班子</w:t>
            </w:r>
            <w:r w:rsidRPr="00075C62">
              <w:rPr>
                <w:rFonts w:ascii="宋体" w:eastAsia="宋体" w:hAnsi="宋体" w:cs="宋体"/>
                <w:sz w:val="24"/>
                <w:szCs w:val="24"/>
              </w:rPr>
              <w:br/>
              <w:t>成员</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48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12</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临时工招聘</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任人唯亲，用人不严。</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完善招聘录用程序、择优录取。经党工委会议集体研究确定录用事宜。</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20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13</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项目招投标</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供应商、施工单位资质不达标，供货质量、施工环节不合乎标准。领导干部干预招投标、公共资源配置等工作谋取私利。</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招标中介机构从《淄博市公共资源交易平台中介机构资源库名单》中选择，并经党工委会集体研究确定。物资采购、项目竣工验收指定专人把关，项目经审计方可结算。街道纪</w:t>
            </w:r>
            <w:r w:rsidRPr="00075C62">
              <w:rPr>
                <w:rFonts w:ascii="宋体" w:eastAsia="宋体" w:hAnsi="宋体" w:cs="宋体"/>
                <w:sz w:val="24"/>
                <w:szCs w:val="24"/>
              </w:rPr>
              <w:lastRenderedPageBreak/>
              <w:t>工委对项目招投标全程监督。</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48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14</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评先树优</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评先树优过程中违法标准和程序，厚此薄彼，达不到奖优罚劣效果。</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严格各项荣誉称号的推荐程序，坚持集体讨论决定推荐名单。</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2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15</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干部考核推荐</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制度落实不到位，推荐、考评不按程序。</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严格执行《湖田街道“三重一大”事项决策制度实施办法（试行）》，严格按照程序考核、推荐干部，做到公正、公开、公平。</w:t>
            </w:r>
          </w:p>
        </w:tc>
        <w:tc>
          <w:tcPr>
            <w:tcW w:w="871" w:type="dxa"/>
            <w:vMerge w:val="restart"/>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组织办公室</w:t>
            </w:r>
          </w:p>
        </w:tc>
        <w:tc>
          <w:tcPr>
            <w:tcW w:w="922" w:type="dxa"/>
            <w:vMerge w:val="restart"/>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崔昊</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48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16</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党费收缴管理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党费收缴不及时。</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指定专人负责党费收缴、管理，严格执行党费收缴管理制度，及时收缴、杜绝挪用。</w:t>
            </w:r>
          </w:p>
        </w:tc>
        <w:tc>
          <w:tcPr>
            <w:tcW w:w="0" w:type="auto"/>
            <w:vMerge/>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12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17</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水利工程承包</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在实施农田水利工程中吃、拿、卡、要。水利工程建设招投标不公开，工程质量把关不严。</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水利工程实行招标或民主决策；公开水利信息，严格工程质量</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农服办</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张  通</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96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18</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国家对农业的直补</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农业直补政策群众知晓率不高。虚报补贴面积。</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及时宣传支农惠民政策，公开直补标准、享受补贴农户姓名、补贴面积、补贴资金。有关责任人全部在补贴发放表上签字，为责任追究提供依据。</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农服办</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张传荣</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64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19</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村级财务监督、农民负担监督</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村帐镇管落实不到位，结账不及时、不严谨，村务、财务季度公开不及时。</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严格执行村帐镇管制度，及时结账，定期公开村级财务账目；加大财务审计力度。</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农财中心</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张  丽</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58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20</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畜牧业补贴</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上报补贴人员不实。</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严格按照有关规定开展补贴申报、发放工作，公开补贴信息，接受群众监督。</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畜牧站</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董恕红</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9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21</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环卫工作管理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保洁公司工作不认真、落实不到位、管理存在死角，街道办事处未根据保洁公司实际工作情况支付劳务费。</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严格考核管理，所有考核人员对考核结果签字确认，街道办事处根据考核结果对环卫公司支付劳务费。</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环卫所</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邹  兵</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9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22</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高</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绿化花卉苗木采购及管理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花卉采购货次价高。</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小批量从管护中标单位采购，大批量组织市场调查询价，货比三家，择优采购。结账时安排专人验收，由审计公司审计才可报销。</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党政办</w:t>
            </w:r>
            <w:r w:rsidRPr="00075C62">
              <w:rPr>
                <w:rFonts w:ascii="宋体" w:eastAsia="宋体" w:hAnsi="宋体" w:cs="宋体"/>
                <w:sz w:val="24"/>
                <w:szCs w:val="24"/>
              </w:rPr>
              <w:br/>
              <w:t>城建办</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刘  强</w:t>
            </w:r>
            <w:r w:rsidRPr="00075C62">
              <w:rPr>
                <w:rFonts w:ascii="宋体" w:eastAsia="宋体" w:hAnsi="宋体" w:cs="宋体"/>
                <w:sz w:val="24"/>
                <w:szCs w:val="24"/>
              </w:rPr>
              <w:br/>
              <w:t>王志强</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9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23</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城乡规划政策法规贯彻落实</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城乡建设规划执行不严格，对未批先建的工程发现不及时、制止整改不到位</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加大城建法规宣传；对工程建设加强前中后期的监管。</w:t>
            </w:r>
          </w:p>
        </w:tc>
        <w:tc>
          <w:tcPr>
            <w:tcW w:w="871"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城建办</w:t>
            </w:r>
          </w:p>
        </w:tc>
        <w:tc>
          <w:tcPr>
            <w:tcW w:w="922"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王志强</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55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24</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城镇建设项目管理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工程招投标、预决算不公开、不透明。</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公开招投标和预决算，接受监督。</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27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25</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城管执法</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1、行使职权的各类干扰；2、收受相对人礼品、礼金等；3、在工作中吃拿卡要；4、违反程序与当事人私下接触。5、违反执法程序给相对人造成损失或者不良社会影响。</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加强警示教育，以案说法，提高执法人员公正执法意识。加强教育培训，提高依法执法水平。公布监督举报电话，接受社会监督。根据每月城市精细化管理考核成绩向城管协管员发放考核工资。</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14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26</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危房改造</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困难家庭对象资格条件把控不严格；危房修缮改造不到位；“一户一档”资料信息审核不仔细等。</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严格执行申报对象资格审查制度；严格按照文件要求做好申报对象走访摸底及村居、办事处公示。</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27</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简易物业管理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物业管理不到位，费用使用情况不透明。</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健全物业管理制度，加强环境卫生整治。专人负责对物业公司进行考核，根据物业管理考核成绩拨付物业费，并对物业费用进行公示。</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社事办</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任海峰</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28</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武装</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征兵工作不公开透明。</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严格执行政策，按照规定做好体检人员、上站人员公开工作，并公布监督举报电话。</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武装部</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孙  钊</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29</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民事纠纷调解，法律援助</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程序不合规不合法。</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加强学习，提高自身素质，严格按程序办事，做到公开、公正，主动接受群众监督。</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司法所</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孟亚芸</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30</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计生证件办理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对违反计划生育政策的出具计生证明及办理相关证件。</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加强理论和业务学习，提高理论水平和业务水平，按程序办事，严格要求自己。</w:t>
            </w:r>
          </w:p>
        </w:tc>
        <w:tc>
          <w:tcPr>
            <w:tcW w:w="871" w:type="dxa"/>
            <w:vMerge w:val="restart"/>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计生办</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苏学玲</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31</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计划生育生育证发放、奖励扶持、政策兑现</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生育证发放等执行不严格。</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按照相关要求严格执行。</w:t>
            </w:r>
          </w:p>
        </w:tc>
        <w:tc>
          <w:tcPr>
            <w:tcW w:w="0" w:type="auto"/>
            <w:vMerge/>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苏学玲</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32</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城乡低保、救灾救济；新型农村社会养老保险</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政策落实不到位，城乡低保对象评审不公正，救灾救济款没有按规定发放。</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认真做好宣传，使党的各项救助政策家喻户晓；严格按照有关程序做好各项救助工作。</w:t>
            </w:r>
          </w:p>
        </w:tc>
        <w:tc>
          <w:tcPr>
            <w:tcW w:w="871"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社事办</w:t>
            </w:r>
            <w:r w:rsidRPr="00075C62">
              <w:rPr>
                <w:rFonts w:ascii="宋体" w:eastAsia="宋体" w:hAnsi="宋体" w:cs="宋体"/>
                <w:sz w:val="24"/>
                <w:szCs w:val="24"/>
              </w:rPr>
              <w:br/>
              <w:t>城建办</w:t>
            </w:r>
          </w:p>
        </w:tc>
        <w:tc>
          <w:tcPr>
            <w:tcW w:w="922"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李锋</w:t>
            </w:r>
            <w:r w:rsidRPr="00075C62">
              <w:rPr>
                <w:rFonts w:ascii="宋体" w:eastAsia="宋体" w:hAnsi="宋体" w:cs="宋体"/>
                <w:sz w:val="24"/>
                <w:szCs w:val="24"/>
              </w:rPr>
              <w:br/>
              <w:t>王志强</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33</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残联、高龄、公租房廉租房办理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不能严格按制度政策办理，办理不及时。</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严格按照有关程序和政策办理。</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34</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社会保障、劳动就业、医疗保险、养老保险</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不能严格按制度政策办理，办理不及时。</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严格按照有关程序和政策办理。</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社保中心</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孙岩</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35</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各类和谐家庭评比创建</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不按规定推荐先进个人及家庭。</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严格按照有关程序开展各项工作。</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妇联</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孟岩</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6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36</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纪检案件查办</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对举报投诉内容不登记、不受理、不汇报，投诉受理后违反规定将不应透漏的内容泄漏给当事人。</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遵守岗位职责，严格按程序办事。加强对纪检监察人员保密培训，落实好保密物防技防措施。</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纪工委</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杨国强</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99"/>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37</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团费收缴管理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团费以及募捐的善款不能专款专用。</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严格执行团费收缴管理制度、及时上缴、杜绝挪用。</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团委</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王佳伟</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54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38</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工会管理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困难职工帮扶不公开、不公正。</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严格审核，按政策规定办</w:t>
            </w:r>
            <w:r w:rsidRPr="00075C62">
              <w:rPr>
                <w:rFonts w:ascii="宋体" w:eastAsia="宋体" w:hAnsi="宋体" w:cs="宋体"/>
                <w:sz w:val="24"/>
                <w:szCs w:val="24"/>
              </w:rPr>
              <w:lastRenderedPageBreak/>
              <w:t>事。</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工会</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伊明杰</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w:t>
            </w:r>
            <w:r w:rsidRPr="00075C62">
              <w:rPr>
                <w:rFonts w:ascii="宋体" w:eastAsia="宋体" w:hAnsi="宋体" w:cs="宋体"/>
                <w:sz w:val="24"/>
                <w:szCs w:val="24"/>
              </w:rPr>
              <w:lastRenderedPageBreak/>
              <w:t>持</w:t>
            </w:r>
          </w:p>
        </w:tc>
      </w:tr>
      <w:tr w:rsidR="00075C62" w:rsidRPr="00075C62" w:rsidTr="00075C62">
        <w:trPr>
          <w:trHeight w:val="72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39</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公务接待、办公用品采购费用报销</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为谋取私利虚报冒领；弄虚作假，违章采购；票据使用不规范，擅自扩大开支坐支乱支；现金管理不符合规定，随意借支挪用。</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固定资产实行专人管理，定期清理往来款项；各项支出定期进行公示，接受监督。</w:t>
            </w:r>
          </w:p>
        </w:tc>
        <w:tc>
          <w:tcPr>
            <w:tcW w:w="871"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财政所</w:t>
            </w:r>
          </w:p>
        </w:tc>
        <w:tc>
          <w:tcPr>
            <w:tcW w:w="922" w:type="dxa"/>
            <w:vMerge w:val="restart"/>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魏  亮</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2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40</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财务管理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抓收入力度不够，不能做到应收尽收。</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财政所对资金的收入、支出和结存情况定期报表，分析情况，对应收未收的资金，提报相应方案。</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2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41</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债务管理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资金被借用,债权资金到期不能及时收回。</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财政所将每月应收、应支资金报表报街道办事处主要负责人审核。明确财务人员岗位职责，不定期轮岗。</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285"/>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42</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高</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收支管理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资不抵支，资金链断裂。</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在日常支出管理方面，完善预决算制度。</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285"/>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43</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高</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专项资金管理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支出不实，专项资金不能专款专用。</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支出主要通过转账和公务卡结算。</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264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44</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高</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车辆加油</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车辆加油管理失控，私车公养，用公车加油卡为私家车加油。使用经费超乎寻常</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1、定点中石化加油，实行一车一加油卡制度，由中石化公司加油点负责验证是否是该加油卡对应的公车来加油，实行“双密码”制度，司机输入密码和中石化加油站工作人员都输入自己掌握的密码才能加油，一名司机对应一个唯一的密码，一名加油站工作人员对应一个唯一的密码，如果出现问题可以根据加油卡密码锁定当事人。2、特殊情况有需用现金加油情况，由分管领导报街道主要负责人同意，并在报销时注明理由。3、实行单车油料消耗考核，并定期检查。</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720"/>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45</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物业租赁管理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资产被低价对外租赁甚至免费使用</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大额资产出租交给有资质的中介机构公开拍卖。街道纪工委、财政所全程参与租赁谈判、合同签订。</w:t>
            </w: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0" w:type="auto"/>
            <w:vMerge/>
            <w:tcBorders>
              <w:bottom w:val="single" w:sz="4" w:space="0" w:color="000000"/>
            </w:tcBorders>
            <w:vAlign w:val="center"/>
            <w:hideMark/>
          </w:tcPr>
          <w:p w:rsidR="00075C62" w:rsidRPr="00075C62" w:rsidRDefault="00075C62" w:rsidP="00075C62">
            <w:pPr>
              <w:adjustRightInd/>
              <w:snapToGrid/>
              <w:spacing w:after="0"/>
              <w:rPr>
                <w:rFonts w:ascii="宋体" w:eastAsia="宋体" w:hAnsi="宋体" w:cs="宋体"/>
                <w:sz w:val="24"/>
                <w:szCs w:val="24"/>
              </w:rPr>
            </w:pP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30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lastRenderedPageBreak/>
              <w:t>46</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低</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信访接待、处理</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矛盾排查不实，从源头预防和减少信访问题的发生能力不强；被动应付，重维稳、轻化解，部分积案长期不能化解，易出现群众越级上访。</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强化问题导向，树立“有解”思维观念，以钉钉子精神，紧盯问题根源，探索破解方法，举一反三，控增量、减存量、提质量，最大限度实现矛盾不上交，信访问题在街道得到化解。</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信访办</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杨光杰</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30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47</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安全生产处罚案件自由裁量</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安全生产处罚中随意使用自由裁量权，利用自由裁量权吃拿卡要。</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要求所有案件处理承办人提出处理意见后，集体研究审查，然后上报区应急局审核同意，严格控制自由裁量权。</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安环办</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伊明杰</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r w:rsidR="00075C62" w:rsidRPr="00075C62" w:rsidTr="00075C62">
        <w:trPr>
          <w:trHeight w:val="1302"/>
        </w:trPr>
        <w:tc>
          <w:tcPr>
            <w:tcW w:w="518"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48</w:t>
            </w:r>
          </w:p>
        </w:tc>
        <w:tc>
          <w:tcPr>
            <w:tcW w:w="694"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中</w:t>
            </w:r>
          </w:p>
        </w:tc>
        <w:tc>
          <w:tcPr>
            <w:tcW w:w="2879"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安全环保现场检查</w:t>
            </w:r>
          </w:p>
        </w:tc>
        <w:tc>
          <w:tcPr>
            <w:tcW w:w="468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安全环保现场检查吃拿卡要问题。</w:t>
            </w:r>
          </w:p>
        </w:tc>
        <w:tc>
          <w:tcPr>
            <w:tcW w:w="2655"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检查企业必须两人以上；检查工作必须着制服；向所有企业发布告知书，公布监督电话等方式，接受群众监督。</w:t>
            </w:r>
          </w:p>
        </w:tc>
        <w:tc>
          <w:tcPr>
            <w:tcW w:w="871"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安环办</w:t>
            </w:r>
          </w:p>
        </w:tc>
        <w:tc>
          <w:tcPr>
            <w:tcW w:w="922"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伊明杰</w:t>
            </w:r>
          </w:p>
        </w:tc>
        <w:tc>
          <w:tcPr>
            <w:tcW w:w="880" w:type="dxa"/>
            <w:vAlign w:val="center"/>
            <w:hideMark/>
          </w:tcPr>
          <w:p w:rsidR="00075C62" w:rsidRPr="00075C62" w:rsidRDefault="00075C62" w:rsidP="00075C62">
            <w:pPr>
              <w:adjustRightInd/>
              <w:snapToGrid/>
              <w:spacing w:after="0"/>
              <w:rPr>
                <w:rFonts w:ascii="宋体" w:eastAsia="宋体" w:hAnsi="宋体" w:cs="宋体"/>
                <w:sz w:val="24"/>
                <w:szCs w:val="24"/>
              </w:rPr>
            </w:pPr>
            <w:r w:rsidRPr="00075C62">
              <w:rPr>
                <w:rFonts w:ascii="宋体" w:eastAsia="宋体" w:hAnsi="宋体" w:cs="宋体"/>
                <w:sz w:val="24"/>
                <w:szCs w:val="24"/>
              </w:rPr>
              <w:t>长期坚持</w:t>
            </w:r>
          </w:p>
        </w:tc>
      </w:tr>
    </w:tbl>
    <w:p w:rsidR="004358AB" w:rsidRDefault="004358AB" w:rsidP="00D31D50">
      <w:pPr>
        <w:spacing w:line="220" w:lineRule="atLeast"/>
        <w:rPr>
          <w:rFonts w:hint="eastAsia"/>
        </w:rPr>
      </w:pPr>
    </w:p>
    <w:sectPr w:rsidR="004358AB" w:rsidSect="00075C62">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075C62"/>
    <w:rsid w:val="00323B43"/>
    <w:rsid w:val="003D37D8"/>
    <w:rsid w:val="00426133"/>
    <w:rsid w:val="004358AB"/>
    <w:rsid w:val="008B7726"/>
    <w:rsid w:val="00BC229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freeuser</cp:lastModifiedBy>
  <cp:revision>2</cp:revision>
  <dcterms:created xsi:type="dcterms:W3CDTF">2008-09-11T17:20:00Z</dcterms:created>
  <dcterms:modified xsi:type="dcterms:W3CDTF">2020-12-25T04:57:00Z</dcterms:modified>
</cp:coreProperties>
</file>