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张店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区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公园街道办事处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信息公开条例》《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淄博市张店区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人民政府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关于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规范编制和按时发布政府信息公开工作年度报告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的通知》要求，结合我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年度政府信息公开工作实际，现编制形成了《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张店区公园街道办事处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2021年度政府信息公开工作年度报告》。全文由总体情况、主动公开政府信息情况、收到和处理政府信息公开申请情况、政府信息公开行政复议、行政诉讼情况、存在的主要问题及改进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以及其他需要报告的事项等六个部分组成。本报告中所列数据的统计期限从2021年1月1日至2021年12月31日止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报告电子版可以在淄博市张店区人民政府门户网站查阅或下载（网址：www.zhangdian.gov.cn）。如对报告内容有疑问，请与张店区公园街道办事处党政办公室联系（地址：张店区商场西街12号公园街道办事处，邮编：255000，电话：0533-2286643，传真：0533-2287070，电子邮箱：zdgyb2008@163.com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黑体" w:hAnsi="宋体" w:eastAsia="仿宋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2021年，我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严格遵守《中华人民共和国政府信息公开条例》各项规定，围绕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基层重点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工作，大力推进决策、执行、管理、服务、结果“五公开”，强化重点领域信息公开，着力提高政府信息公开工作能力和水平，全面提升政府信息公开的质量和实效。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2021年，我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余条，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政府信息公开平台公布政务信息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订阅公众号“印象公园”发布300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余条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；不断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加强新闻发布和政策解读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drawing>
          <wp:inline distT="0" distB="0" distL="114300" distR="114300">
            <wp:extent cx="5272405" cy="4329430"/>
            <wp:effectExtent l="0" t="0" r="444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80"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0000" cy="3810000"/>
            <wp:effectExtent l="4445" t="4445" r="20955" b="1460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80"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依申请公开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加强制度建设，规范政务公开、依申请公开规范流程。2021年共收到依申请公开事项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与去年数量相比增加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均在规定时间要求内进行规范答复办理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，办结率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80"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080000" cy="3810000"/>
            <wp:effectExtent l="4445" t="4445" r="20955" b="14605"/>
            <wp:docPr id="4" name="图表 4" descr="7b0a202020202263686172745265734964223a202234353638333034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(三)政府信息管理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坚持以《条例》《通知》为遵循，以公开为常态、不公开为例外，推进行政决策公开、执行公开、管理公开、服务公开和结果公开。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(四)平台建设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作为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公园街道办事处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工作的重要宣传阵地和信息公开渠道，我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进一步加强政府网站、政务新媒体建设管理，充分运用网站、微信等新媒体发布通知、公告，持续加大公开力度、深化公开内容。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(五)监督保障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优化信息公开审查流程，推进信息公开审发监管制度建设，健全政府信息依法申请公开登记、审核、办理、答复、归档工作制度。严格执行经办人拟稿、负责人审核的“先审后发”制度，对文字内容、审发程序等实行专人监督和管理，做到目标明确、责任到位。</w:t>
      </w: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Style w:val="3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2125"/>
        <w:gridCol w:w="1661"/>
        <w:gridCol w:w="18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本年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制发件数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本年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废止件数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规章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规范性文件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shd w:val="cle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行政许可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行政处罚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行政强制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8"/>
                <w:szCs w:val="28"/>
              </w:rPr>
              <w:t>行政事业性收费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shd w:val="clear" w:fill="FFFFFF"/>
        </w:rPr>
        <w:t> </w:t>
      </w:r>
    </w:p>
    <w:tbl>
      <w:tblPr>
        <w:tblStyle w:val="3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965"/>
        <w:gridCol w:w="2707"/>
        <w:gridCol w:w="760"/>
        <w:gridCol w:w="589"/>
        <w:gridCol w:w="602"/>
        <w:gridCol w:w="576"/>
        <w:gridCol w:w="576"/>
        <w:gridCol w:w="576"/>
        <w:gridCol w:w="53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2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3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科研机构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（一）予以公开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（二）部分公开（区分处理的，只记这一情形，不计其他情形）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（三）不予公开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1.属于国家秘密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3.危及“三安全一稳定”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4.保护第三方合法权益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5.属于三类内部事务信息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6.属于四类过程性信息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7.属于行政执法案卷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8.属于行政查询事项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（四）无法提供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3.补正后申请内容仍不明确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（五）不予处理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1.信访举报投诉类申请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2.重复申请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3.要求提供公开出版物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4.无正当理由大量反复申请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（六）其他处理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（七）总计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21"/>
        <w:gridCol w:w="556"/>
        <w:gridCol w:w="533"/>
        <w:gridCol w:w="422"/>
        <w:gridCol w:w="533"/>
        <w:gridCol w:w="521"/>
        <w:gridCol w:w="521"/>
        <w:gridCol w:w="545"/>
        <w:gridCol w:w="422"/>
        <w:gridCol w:w="534"/>
        <w:gridCol w:w="534"/>
        <w:gridCol w:w="545"/>
        <w:gridCol w:w="534"/>
        <w:gridCol w:w="12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5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维持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（一）存在的主要问题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今年以来，我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政府信息公开年度主要任务，在明确需要推进的重点工作、工作要求、保障措施等方面采取了有力措施，确保我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政府信息公开工作的正常有序开展。但是也存在一些不足和问题，一是政策解读渠道不够多元，二是信息公开的及时性有待进一步加强。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下一步，我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将按照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政府部署安排，结合部门实际，坚持以公开为常态、不公开为例外，不断提升我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工作质量和水平。一是持续丰富公开形式，充分利用新媒体等数字化、信息化作用，进一步拓宽公开途径，让公众看得懂、听得明白。二是提升政策解读形式，确保政策措施在实际中有效地贯彻落实。三是理清职责、深入落实，继续加强政府信息公开日常工作的推进、指导、监督与考核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2021年，我街道未收到人大代表建议和政协提案。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"/>
    <w:pitch w:val="default"/>
    <w:sig w:usb0="E0002AFF" w:usb1="C0007843" w:usb2="00000009" w:usb3="00000000" w:csb0="400001FF" w:csb1="FFFF0000"/>
  </w:font>
  <w:font w:name="汉仪旗黑-55简">
    <w:altName w:val="黑体"/>
    <w:panose1 w:val="00020600040101010101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924F7"/>
    <w:multiLevelType w:val="singleLevel"/>
    <w:tmpl w:val="582924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32503"/>
    <w:rsid w:val="06132503"/>
    <w:rsid w:val="08A81E50"/>
    <w:rsid w:val="0C902533"/>
    <w:rsid w:val="0D6A14CE"/>
    <w:rsid w:val="1E064989"/>
    <w:rsid w:val="5C7B1145"/>
    <w:rsid w:val="5D451001"/>
    <w:rsid w:val="6D535020"/>
    <w:rsid w:val="7DB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近三年信息发布数量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87</c:v>
                </c:pt>
                <c:pt idx="1">
                  <c:v>175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t>近三年依申请公开数量</a:t>
            </a:r>
          </a:p>
        </c:rich>
      </c:tx>
      <c:layout>
        <c:manualLayout>
          <c:xMode val="edge"/>
          <c:yMode val="edge"/>
          <c:x val="0.0192056441076561"/>
          <c:y val="0.030871003307607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00312532791253"/>
          <c:y val="0.180255753587582"/>
          <c:w val="0.873734694843312"/>
          <c:h val="0.686161352212451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spPr>
            <a:gradFill>
              <a:gsLst>
                <a:gs pos="0">
                  <a:schemeClr val="accent5"/>
                </a:gs>
                <a:gs pos="100000">
                  <a:schemeClr val="accent5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overlap val="0"/>
        <c:axId val="722001251"/>
        <c:axId val="285280138"/>
      </c:barChart>
      <c:catAx>
        <c:axId val="722001251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85280138"/>
        <c:crosses val="autoZero"/>
        <c:auto val="1"/>
        <c:lblAlgn val="ctr"/>
        <c:lblOffset val="100"/>
        <c:noMultiLvlLbl val="0"/>
      </c:catAx>
      <c:valAx>
        <c:axId val="28528013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220012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2099</Words>
  <Characters>2217</Characters>
  <Lines>0</Lines>
  <Paragraphs>0</Paragraphs>
  <TotalTime>30</TotalTime>
  <ScaleCrop>false</ScaleCrop>
  <LinksUpToDate>false</LinksUpToDate>
  <CharactersWithSpaces>2277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2022-01-07T06:23:00Z</dcterms:created>
  <dc:creator>Lenovo</dc:creator>
  <cp:lastModifiedBy>fine</cp:lastModifiedBy>
  <dcterms:modified xsi:type="dcterms:W3CDTF">2022-03-10T07:10:39Z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0DCFA81A7D864E258D2EDF593B90AB22</vt:lpwstr>
  </property>
</Properties>
</file>