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 </w:t>
      </w:r>
      <w:r>
        <w:rPr>
          <w:rStyle w:val="5"/>
          <w:rFonts w:hint="eastAsia" w:ascii="仿宋_GB2312" w:hAnsi="仿宋_GB2312" w:eastAsia="仿宋_GB2312" w:cs="仿宋_GB2312"/>
          <w:sz w:val="44"/>
          <w:szCs w:val="44"/>
        </w:rPr>
        <w:t>张店区工业和信息化局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Style w:val="5"/>
          <w:rFonts w:hint="eastAsia" w:ascii="仿宋_GB2312" w:hAnsi="仿宋_GB2312" w:eastAsia="仿宋_GB2312" w:cs="仿宋_GB2312"/>
          <w:sz w:val="44"/>
          <w:szCs w:val="44"/>
        </w:rPr>
        <w:t>20</w:t>
      </w:r>
      <w:r>
        <w:rPr>
          <w:rStyle w:val="5"/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年张店区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工信局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认真贯彻落实《中华人民共和国政府信息公开条例》和《山东省政府信息公开办法》，</w:t>
      </w:r>
      <w:r>
        <w:rPr>
          <w:rFonts w:hint="eastAsia" w:ascii="仿宋_GB2312" w:hAnsi="仿宋_GB2312" w:eastAsia="仿宋_GB2312" w:cs="仿宋_GB2312"/>
          <w:sz w:val="30"/>
          <w:szCs w:val="30"/>
        </w:rPr>
        <w:t>聚力“双招双引”工业经济运行、新旧动能转换、民营经济高质量发展、两化深度融合、企业家培训等五项重点任务，加强组织领导，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0"/>
          <w:szCs w:val="30"/>
        </w:rPr>
        <w:t>深化政府信息公开工作，拓宽信息公开渠道，政府信息公开工作取得新进展。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按时发布政府信息公开年度报告，及时更新政府信息公开目录，定期汇总政府信息公开统计数据，并针对舆情民意协助做好政府信息公开回应。在局办公室设立了政府信息公开查询点，为企业和群众提供便捷、高效的政务信息咨询、政府信息查询等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全面深化我局办事公开，及时公开局办事指南、服务事项、规章制度、在线服务、社会监督等信息，及时将公众关注度高、公益性强的信息向社会发布，确保信息公开全面、准确。20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年，全区通过张店区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0"/>
          <w:szCs w:val="30"/>
        </w:rPr>
        <w:t>网站向社会主动公开各类信息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0"/>
          <w:szCs w:val="30"/>
        </w:rPr>
        <w:t>余条，进一步增强了办事公开透明度，提高了公共管理和服务水平。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加强领导，确保信息依法及时公开。区工信局高度重视政务信息公开工作，成立了由主要负责人为组长的政府信息公开领导小组，专职人员1人，兼职人员3人，同时把信息公开列入局全年工作目标考核，确保非涉密、非敏感信息能依法及时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加强行政审批项目和行政许可信息公开。围绕经济运行、投资规划、两化融合等有关工作，及时公开行政审批与行政许可项目信息，尤其行政许可办理情况的信息公开工作，推进审批过程和结果公开。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</w:rPr>
        <w:t> 我局政府信息公开工作依托张店工业经济简报、报刊、电视等多种信息公开媒介公开体系，不断加大信息公开力度，丰富信息公开内容。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</w:rPr>
        <w:t>年共发布各类信息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余条，主要包括政策规定、办事指南、工作动态等内容。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</w:rPr>
        <w:t>提案建议办理结果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0"/>
          <w:szCs w:val="30"/>
        </w:rPr>
        <w:t>我局共收到区人大政协提案议案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本年度报告是根据《中华人民共和国政府信息公开条例》（国务院令第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711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号）要求编制。全文包括总体情况、行政机关主动公开政府信息情况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行政机关收到和处理政府信息公开申请情况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因政府信息公开工作被申请行政复议、提起行政诉讼情况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政府信息公开工作存在的主要问题及改进情况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其他需要报告的事项。本年度报告中使用数据统计期限为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/>
        </w:rPr>
        <w:t>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0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944"/>
        <w:gridCol w:w="1944"/>
        <w:gridCol w:w="195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本年制发件数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8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8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8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4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5844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326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831"/>
        <w:gridCol w:w="2411"/>
        <w:gridCol w:w="669"/>
        <w:gridCol w:w="539"/>
        <w:gridCol w:w="539"/>
        <w:gridCol w:w="669"/>
        <w:gridCol w:w="727"/>
        <w:gridCol w:w="547"/>
        <w:gridCol w:w="54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237" w:type="dxa"/>
            <w:gridSpan w:val="7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restart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属于国家秘密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其他法律行政法规禁止公开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危及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三安全一稳定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”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保护第三方合法权益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属于三类内部事务信息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属于四类过程性信息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属于行政执法案卷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属于行政查询事项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本机关不掌握相关政府信息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没有现成信息需要另行制作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补正后申请内容仍不明确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信访举报投诉类申请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重复申请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要求提供公开出版物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无正当理由大量反复申请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申请人无正当理由逾期不补正、行政机关不再处理其政府信息公开申请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9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0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5148" w:type="dxa"/>
            <w:gridSpan w:val="10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政务公开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培训力度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不足，下一步组织全局全体人员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召开政务公开工作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部署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会，及时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做好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张店区工信局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不存在收取信息处理费情况。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C0813"/>
    <w:rsid w:val="2C6778E9"/>
    <w:rsid w:val="75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2022-01-21T01:20:03Z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BB9642ABA03F426F8F561D4BBBECDA69</vt:lpwstr>
  </property>
</Properties>
</file>