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jc w:val="center"/>
        <w:textAlignment w:val="auto"/>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 </w:t>
      </w:r>
      <w:r>
        <w:rPr>
          <w:rStyle w:val="5"/>
          <w:rFonts w:hint="eastAsia" w:ascii="仿宋_GB2312" w:hAnsi="仿宋_GB2312" w:eastAsia="仿宋_GB2312" w:cs="仿宋_GB2312"/>
          <w:sz w:val="44"/>
          <w:szCs w:val="44"/>
        </w:rPr>
        <w:t>张店区工业和信息化局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jc w:val="center"/>
        <w:textAlignment w:val="auto"/>
        <w:rPr>
          <w:rFonts w:hint="eastAsia" w:ascii="仿宋_GB2312" w:hAnsi="仿宋_GB2312" w:eastAsia="仿宋_GB2312" w:cs="仿宋_GB2312"/>
          <w:sz w:val="44"/>
          <w:szCs w:val="44"/>
        </w:rPr>
      </w:pPr>
      <w:r>
        <w:rPr>
          <w:rStyle w:val="5"/>
          <w:rFonts w:hint="eastAsia" w:ascii="仿宋_GB2312" w:hAnsi="仿宋_GB2312" w:eastAsia="仿宋_GB2312" w:cs="仿宋_GB2312"/>
          <w:sz w:val="44"/>
          <w:szCs w:val="44"/>
        </w:rPr>
        <w:t>2019年政府信息公开工作年度报告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2019年，自全区召开“工作落实年”动员大会以来，我局围绕大会要求及区委、区政府“三三四”工作的总体部署，聚力“双招双引”工业经济运行、新旧动能转换、民营经济高质量发展、两化深度融合、企业家培训等五项重点任务，迅速发力，以实际行动贯彻落实年的各项要求。我局深入贯彻《中华人民共和国政府信息公开条例》和《山东省政府信息公开办法》，加强组织领导，完善体制机制，突出重点，深化政府信息公开工作，拓宽信息公开渠道，政府信息公开工作取得新进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（一）认真贯彻《政府信息公开条例》，切实推进政务公开。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1、按时发布政府信息公开年度报告，及时更新政府信息公开目录，定期汇总政府信息公开统计数据，并针对舆情民意协助做好政府信息公开回应。在局办公室设立了政府信息公开查询点，为企业和群众提供便捷、高效的政务信息咨询、政府信息查询等服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2、全面深化我局办事公开，及时公开局办事指南、服务事项、收费标准、规章制度、在线服务、社会监督等信息，及时将公众关注度高、公益性强的信息向社会发布，确保信息公开全面、准确。2019年，全区通过张店区新闻网站向社会主动公开各类信息100余条，进一步增强了办事公开透明度，提高了公共管理和服务水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3、充分利用政府新闻网打造公共服务平台。我局将政务平台建设工作作为深化我局规范化服务型政府建设的重要举措，健全工作机制，完善工作制度，扎实推进政务信息公开工作。2019年，主动公开政府信息130条。其中：机构领导、设置及人事类信息3条；政策法规、规范性文件信息23条。同时，接受企业经营者电话咨询多达100余起，在全区的工业工作中发挥了积极有效的作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（二）、政府信息公开的组织领导和制度建设情况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1、加强领导，确保信息依法及时公开。区工信局高度重视政务信息公开工作，成立了由主要负责人为组长的政府信息公开领导小组，专职人员1人，兼职人员3人，同时把信息公开列入局全年工作目标考核，确保非涉密、非敏感信息能依法及时公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2、遵章守制，确保信息公开的规范化。严格遵照《中华人民共和国保守国家秘密法》等有关法律、法规的规定，确保发布的政务信息具备真实性、时效性与权威性，保证涉密、敏感信息不上网。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3、建章立制，确保信息公开的制度化。积极抓好信息公开工作的落实，制定、贯彻和落实信息公开指南及公开目录，确定了信息公开的具体内容，充分发挥主动公开在信息公开中的主渠道作用，在深化公开内容、建立各项制度、规范公开载体形式、加强基础性建设工作等方面取得了新的进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（三）、重点领域政府信息公开工作推进情况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1、加强行政审批项目和行政许可信息公开。围绕经济运行、投资规划、两化融合等有关工作，及时公开行政审批与行政许可项目信息，尤其行政许可办理情况的信息公开工作，推进审批过程和结果公开。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2、推进</w:t>
      </w:r>
      <w:r>
        <w:rPr>
          <w:rFonts w:hint="eastAsia" w:ascii="仿宋_GB2312" w:hAnsi="仿宋_GB2312" w:eastAsia="仿宋_GB2312" w:cs="仿宋_GB2312"/>
          <w:sz w:val="30"/>
          <w:szCs w:val="30"/>
          <w:lang w:eastAsia="zh-CN"/>
        </w:rPr>
        <w:t>“三公”经费</w:t>
      </w:r>
      <w:r>
        <w:rPr>
          <w:rFonts w:hint="eastAsia" w:ascii="仿宋_GB2312" w:hAnsi="仿宋_GB2312" w:eastAsia="仿宋_GB2312" w:cs="仿宋_GB2312"/>
          <w:sz w:val="30"/>
          <w:szCs w:val="30"/>
        </w:rPr>
        <w:t>公开制度。认真执行</w:t>
      </w:r>
      <w:r>
        <w:rPr>
          <w:rFonts w:hint="eastAsia" w:ascii="仿宋_GB2312" w:hAnsi="仿宋_GB2312" w:eastAsia="仿宋_GB2312" w:cs="仿宋_GB2312"/>
          <w:sz w:val="30"/>
          <w:szCs w:val="30"/>
          <w:lang w:eastAsia="zh-CN"/>
        </w:rPr>
        <w:t>“三公”经费</w:t>
      </w:r>
      <w:r>
        <w:rPr>
          <w:rFonts w:hint="eastAsia" w:ascii="仿宋_GB2312" w:hAnsi="仿宋_GB2312" w:eastAsia="仿宋_GB2312" w:cs="仿宋_GB2312"/>
          <w:sz w:val="30"/>
          <w:szCs w:val="30"/>
        </w:rPr>
        <w:t>年度预算，加强</w:t>
      </w:r>
      <w:bookmarkStart w:id="0" w:name="_GoBack"/>
      <w:bookmarkEnd w:id="0"/>
      <w:r>
        <w:rPr>
          <w:rFonts w:hint="eastAsia" w:ascii="仿宋_GB2312" w:hAnsi="仿宋_GB2312" w:eastAsia="仿宋_GB2312" w:cs="仿宋_GB2312"/>
          <w:sz w:val="30"/>
          <w:szCs w:val="30"/>
          <w:lang w:eastAsia="zh-CN"/>
        </w:rPr>
        <w:t>“三公”经费</w:t>
      </w:r>
      <w:r>
        <w:rPr>
          <w:rFonts w:hint="eastAsia" w:ascii="仿宋_GB2312" w:hAnsi="仿宋_GB2312" w:eastAsia="仿宋_GB2312" w:cs="仿宋_GB2312"/>
          <w:sz w:val="30"/>
          <w:szCs w:val="30"/>
        </w:rPr>
        <w:t>预算执行过程的管理，定期检查</w:t>
      </w:r>
      <w:r>
        <w:rPr>
          <w:rFonts w:hint="eastAsia" w:ascii="仿宋_GB2312" w:hAnsi="仿宋_GB2312" w:eastAsia="仿宋_GB2312" w:cs="仿宋_GB2312"/>
          <w:sz w:val="30"/>
          <w:szCs w:val="30"/>
          <w:lang w:eastAsia="zh-CN"/>
        </w:rPr>
        <w:t>“三公”经费</w:t>
      </w:r>
      <w:r>
        <w:rPr>
          <w:rFonts w:hint="eastAsia" w:ascii="仿宋_GB2312" w:hAnsi="仿宋_GB2312" w:eastAsia="仿宋_GB2312" w:cs="仿宋_GB2312"/>
          <w:sz w:val="30"/>
          <w:szCs w:val="30"/>
        </w:rPr>
        <w:t>执行情况，在一定范围内定期全面公开单位</w:t>
      </w:r>
      <w:r>
        <w:rPr>
          <w:rFonts w:hint="default" w:ascii="仿宋_GB2312" w:hAnsi="仿宋_GB2312" w:eastAsia="仿宋_GB2312" w:cs="仿宋_GB2312"/>
          <w:sz w:val="30"/>
          <w:szCs w:val="30"/>
          <w:lang w:val="en"/>
        </w:rPr>
        <w:t>“三公”经费</w:t>
      </w:r>
      <w:r>
        <w:rPr>
          <w:rFonts w:hint="eastAsia" w:ascii="仿宋_GB2312" w:hAnsi="仿宋_GB2312" w:eastAsia="仿宋_GB2312" w:cs="仿宋_GB2312"/>
          <w:sz w:val="30"/>
          <w:szCs w:val="30"/>
        </w:rPr>
        <w:t>明细支出，做好相关解释说明，接受社会和群众的监督。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3、推进环境保护信息公开工作。切实做好环境保护热点问题信息公开工作，及时客观准确规范发布有关信息，加大对工业企业节能降耗等方面执法力度，继续做好对加油站环境卫生综合整治工作的信息公开。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4、推进工业安全生产信息公开。重点推进重大事故调查报告公开工作，进一步加强调查处理信息公开。及时准确发布处置的工业生产安全事故抢险救援进展等信息，实现重大事故调查报告全面公开，着力提高信息发布的时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（四）、主动公开政府信息以及公开平台建设情况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我局政府信息公开工作依托张店工业经济简报、报刊、电视等多种信息公开媒介公开体系，不断加大信息公开力度，丰富信息公开内容。2019年共发布各类信息130余条，主要包括政策规定、办事指南、工作动态等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（五）、政府信息公开申请的办理情况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我局已按要求进行了政府信息公开，本年度未出现政府信息公开权利人向政府信息公开义务人申请公开信息的情况。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（六）、政府信息公开的收费及减免情况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我局严格按照《中华人民共和国政府信息公开条例》的规定公开政府信息，本年度未收取涉及政府信息公开申请的任何费用。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（七）、因政府信息公开申请提起行政复议、行政诉讼的情况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我局全年没有发生因政府信息公开工作引发举报、投诉、申请行政复议或提起行政诉讼的情况。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（八）、政府信息公开保密审查及监督检查情况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2019年度，我局严格按照《中华人民共和国政府信息公开条例》第14条规定，执行保密审查和监督检查，未发现有“公开涉及国家秘密、商业秘密、个人隐私的政府信息”的行为。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（九）、提案建议办理结果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我局共收到区人大政协提案议案9件，其中人大建议4件，政协提案5件。我局本着对人大代表、政协委员高度负责的精神，努力提高办理工作质量，不断探索办理工作的新思路、新方法，认真办理、落实代表建议和委员提案，提前完成办理工作。经面商，代表委员对我局主办件答复满意率100%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（十）、政府信息公开工作存在的主要问题及改进情况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1、存在的主要问题和困难。一是政府信息公开的形式不够丰富，内容有待继续完善；二是部分科室的政府信息公开意识不够强，信息更新有的不够及时；三是宣传力度不够，部分企业和群众未能有效地利用网站进行所需政府信息的申请和查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2、改进措施。2020年的政府公开工作，我局将继续按照市局和区委、区政府的要求，采取有力措施，深入推进政府信息公开工作。一是加强制度建设，以社会关注度高、公共利益大的政府信息作为突破口，全面明晰政务公开事项。三是加强培训工作，注重对科室信息员的培训，增强全局干部职工对政府信息公开工作重要性的认识，提高工作人员积极性和业务水平。三是拓宽公开渠道，利用多种手段拓宽公开渠道，大力推进电子政务信息工作，方便群众查询相关信息，并逐步全面实现网上查询，网上办公，网上监督。四是加强宣传和普及力度，提高公众对工业工作和政府信息公开的认知度，不断提高全系统政府信息公开的工作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firstLine="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二、主动公开政府信息情况</w:t>
      </w:r>
    </w:p>
    <w:tbl>
      <w:tblPr>
        <w:tblStyle w:val="3"/>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000"/>
        <w:gridCol w:w="2020"/>
        <w:gridCol w:w="1436"/>
        <w:gridCol w:w="1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blCellSpacing w:w="15" w:type="dxa"/>
        </w:trPr>
        <w:tc>
          <w:tcPr>
            <w:tcW w:w="8715" w:type="dxa"/>
            <w:gridSpan w:val="4"/>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3120" w:type="dxa"/>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870"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信息内容</w:t>
            </w:r>
          </w:p>
        </w:tc>
        <w:tc>
          <w:tcPr>
            <w:tcW w:w="2145" w:type="dxa"/>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本年新制作数量</w:t>
            </w:r>
          </w:p>
        </w:tc>
        <w:tc>
          <w:tcPr>
            <w:tcW w:w="14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本年新公开数量</w:t>
            </w:r>
          </w:p>
        </w:tc>
        <w:tc>
          <w:tcPr>
            <w:tcW w:w="198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对外公开总数量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312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规章</w:t>
            </w:r>
          </w:p>
        </w:tc>
        <w:tc>
          <w:tcPr>
            <w:tcW w:w="214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1</w:t>
            </w:r>
          </w:p>
        </w:tc>
        <w:tc>
          <w:tcPr>
            <w:tcW w:w="14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1</w:t>
            </w:r>
          </w:p>
        </w:tc>
        <w:tc>
          <w:tcPr>
            <w:tcW w:w="198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3120" w:type="dxa"/>
            <w:tcBorders>
              <w:top w:val="nil"/>
              <w:left w:val="nil"/>
              <w:bottom w:val="nil"/>
              <w:right w:val="nil"/>
            </w:tcBorders>
            <w:shd w:val="clear" w:color="auto" w:fill="FFFFFF"/>
            <w:tcMar>
              <w:top w:w="0" w:type="dxa"/>
              <w:left w:w="0" w:type="dxa"/>
              <w:bottom w:w="0" w:type="dxa"/>
              <w:right w:w="0" w:type="dxa"/>
            </w:tcMar>
            <w:vAlign w:val="bottom"/>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规范性文件</w:t>
            </w:r>
          </w:p>
        </w:tc>
        <w:tc>
          <w:tcPr>
            <w:tcW w:w="214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80</w:t>
            </w:r>
          </w:p>
        </w:tc>
        <w:tc>
          <w:tcPr>
            <w:tcW w:w="14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1</w:t>
            </w:r>
          </w:p>
        </w:tc>
        <w:tc>
          <w:tcPr>
            <w:tcW w:w="198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8715" w:type="dxa"/>
            <w:gridSpan w:val="4"/>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3120" w:type="dxa"/>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870"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信息内容</w:t>
            </w:r>
          </w:p>
        </w:tc>
        <w:tc>
          <w:tcPr>
            <w:tcW w:w="2145" w:type="dxa"/>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上一年项目数量</w:t>
            </w:r>
          </w:p>
        </w:tc>
        <w:tc>
          <w:tcPr>
            <w:tcW w:w="1470" w:type="dxa"/>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本年增/减</w:t>
            </w:r>
          </w:p>
        </w:tc>
        <w:tc>
          <w:tcPr>
            <w:tcW w:w="1980" w:type="dxa"/>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CellSpacing w:w="15" w:type="dxa"/>
        </w:trPr>
        <w:tc>
          <w:tcPr>
            <w:tcW w:w="312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行政许可</w:t>
            </w:r>
          </w:p>
        </w:tc>
        <w:tc>
          <w:tcPr>
            <w:tcW w:w="214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14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198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312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其他对外管理服务事项</w:t>
            </w:r>
          </w:p>
        </w:tc>
        <w:tc>
          <w:tcPr>
            <w:tcW w:w="214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14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198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8715" w:type="dxa"/>
            <w:gridSpan w:val="4"/>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312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870"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信息内容</w:t>
            </w:r>
          </w:p>
        </w:tc>
        <w:tc>
          <w:tcPr>
            <w:tcW w:w="214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上一年项目数量</w:t>
            </w:r>
          </w:p>
        </w:tc>
        <w:tc>
          <w:tcPr>
            <w:tcW w:w="14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本年增/减</w:t>
            </w:r>
          </w:p>
        </w:tc>
        <w:tc>
          <w:tcPr>
            <w:tcW w:w="198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312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行政处罚</w:t>
            </w:r>
          </w:p>
        </w:tc>
        <w:tc>
          <w:tcPr>
            <w:tcW w:w="214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14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198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3120" w:type="dxa"/>
            <w:tcBorders>
              <w:top w:val="nil"/>
              <w:left w:val="nil"/>
              <w:bottom w:val="nil"/>
              <w:right w:val="nil"/>
            </w:tcBorders>
            <w:shd w:val="clear" w:color="auto" w:fill="FFFFFF"/>
            <w:tcMar>
              <w:top w:w="0" w:type="dxa"/>
              <w:left w:w="0" w:type="dxa"/>
              <w:bottom w:w="0" w:type="dxa"/>
              <w:right w:w="0" w:type="dxa"/>
            </w:tcMar>
            <w:vAlign w:val="bottom"/>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行政强制</w:t>
            </w:r>
          </w:p>
        </w:tc>
        <w:tc>
          <w:tcPr>
            <w:tcW w:w="214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14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198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8715" w:type="dxa"/>
            <w:gridSpan w:val="4"/>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312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870"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信息内容</w:t>
            </w:r>
          </w:p>
        </w:tc>
        <w:tc>
          <w:tcPr>
            <w:tcW w:w="214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上一年项目数量</w:t>
            </w:r>
          </w:p>
        </w:tc>
        <w:tc>
          <w:tcPr>
            <w:tcW w:w="3465" w:type="dxa"/>
            <w:gridSpan w:val="2"/>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本年增/减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312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行政事业性收费</w:t>
            </w:r>
          </w:p>
        </w:tc>
        <w:tc>
          <w:tcPr>
            <w:tcW w:w="214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3465" w:type="dxa"/>
            <w:gridSpan w:val="2"/>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8715" w:type="dxa"/>
            <w:gridSpan w:val="4"/>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312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870"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信息内容</w:t>
            </w:r>
          </w:p>
        </w:tc>
        <w:tc>
          <w:tcPr>
            <w:tcW w:w="214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采购项目数量</w:t>
            </w:r>
          </w:p>
        </w:tc>
        <w:tc>
          <w:tcPr>
            <w:tcW w:w="3465" w:type="dxa"/>
            <w:gridSpan w:val="2"/>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CellSpacing w:w="15" w:type="dxa"/>
        </w:trPr>
        <w:tc>
          <w:tcPr>
            <w:tcW w:w="312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政府集中采购</w:t>
            </w:r>
          </w:p>
        </w:tc>
        <w:tc>
          <w:tcPr>
            <w:tcW w:w="214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6</w:t>
            </w:r>
          </w:p>
        </w:tc>
        <w:tc>
          <w:tcPr>
            <w:tcW w:w="3465" w:type="dxa"/>
            <w:gridSpan w:val="2"/>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261935.22元</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firstLine="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z w:val="30"/>
          <w:szCs w:val="30"/>
          <w:shd w:val="clear" w:fill="FFFFFF"/>
        </w:rPr>
        <w:t>  </w:t>
      </w:r>
      <w:r>
        <w:rPr>
          <w:rFonts w:hint="eastAsia" w:ascii="仿宋_GB2312" w:hAnsi="仿宋_GB2312" w:eastAsia="仿宋_GB2312" w:cs="仿宋_GB2312"/>
          <w:sz w:val="30"/>
          <w:szCs w:val="30"/>
          <w:shd w:val="clear" w:fill="FFFFFF"/>
        </w:rPr>
        <w:t>三、收到和处理政府信息公开申请情况</w:t>
      </w:r>
    </w:p>
    <w:tbl>
      <w:tblPr>
        <w:tblStyle w:val="3"/>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45"/>
        <w:gridCol w:w="1453"/>
        <w:gridCol w:w="2298"/>
        <w:gridCol w:w="604"/>
        <w:gridCol w:w="542"/>
        <w:gridCol w:w="542"/>
        <w:gridCol w:w="554"/>
        <w:gridCol w:w="554"/>
        <w:gridCol w:w="554"/>
        <w:gridCol w:w="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blCellSpacing w:w="15" w:type="dxa"/>
        </w:trPr>
        <w:tc>
          <w:tcPr>
            <w:tcW w:w="4635" w:type="dxa"/>
            <w:gridSpan w:val="3"/>
            <w:vMerge w:val="restart"/>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（本列数据的勾稽关系为：第一项加第二项之和， 等于第三项加第四项之和）</w:t>
            </w:r>
          </w:p>
        </w:tc>
        <w:tc>
          <w:tcPr>
            <w:tcW w:w="4080" w:type="dxa"/>
            <w:gridSpan w:val="7"/>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4635" w:type="dxa"/>
            <w:gridSpan w:val="3"/>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630" w:type="dxa"/>
            <w:vMerge w:val="restart"/>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自然人</w:t>
            </w:r>
          </w:p>
        </w:tc>
        <w:tc>
          <w:tcPr>
            <w:tcW w:w="2820" w:type="dxa"/>
            <w:gridSpan w:val="5"/>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法人或其他组织</w:t>
            </w:r>
          </w:p>
        </w:tc>
        <w:tc>
          <w:tcPr>
            <w:tcW w:w="630" w:type="dxa"/>
            <w:vMerge w:val="restart"/>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blCellSpacing w:w="15" w:type="dxa"/>
        </w:trPr>
        <w:tc>
          <w:tcPr>
            <w:tcW w:w="4635" w:type="dxa"/>
            <w:gridSpan w:val="3"/>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630" w:type="dxa"/>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555" w:type="dxa"/>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商业 企业</w:t>
            </w:r>
          </w:p>
        </w:tc>
        <w:tc>
          <w:tcPr>
            <w:tcW w:w="555" w:type="dxa"/>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科研 机构</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社会公益组织</w:t>
            </w:r>
          </w:p>
        </w:tc>
        <w:tc>
          <w:tcPr>
            <w:tcW w:w="570" w:type="dxa"/>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法律 服务 机构</w:t>
            </w:r>
          </w:p>
        </w:tc>
        <w:tc>
          <w:tcPr>
            <w:tcW w:w="570" w:type="dxa"/>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其他</w:t>
            </w:r>
          </w:p>
        </w:tc>
        <w:tc>
          <w:tcPr>
            <w:tcW w:w="630" w:type="dxa"/>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4635" w:type="dxa"/>
            <w:gridSpan w:val="3"/>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一、本年新收政府信息公开申请数量</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4635" w:type="dxa"/>
            <w:gridSpan w:val="3"/>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二、上年结转政府信息公开申请数量</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blCellSpacing w:w="15" w:type="dxa"/>
        </w:trPr>
        <w:tc>
          <w:tcPr>
            <w:tcW w:w="525" w:type="dxa"/>
            <w:vMerge w:val="restart"/>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三、本年度办理结果</w:t>
            </w:r>
          </w:p>
        </w:tc>
        <w:tc>
          <w:tcPr>
            <w:tcW w:w="4125" w:type="dxa"/>
            <w:gridSpan w:val="2"/>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（一）予以公开</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blCellSpacing w:w="15" w:type="dxa"/>
        </w:trPr>
        <w:tc>
          <w:tcPr>
            <w:tcW w:w="525" w:type="dxa"/>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4125" w:type="dxa"/>
            <w:gridSpan w:val="2"/>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（二）部分公开（区分处理的，只计这一情形，不计其他情形）</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blCellSpacing w:w="15" w:type="dxa"/>
        </w:trPr>
        <w:tc>
          <w:tcPr>
            <w:tcW w:w="525" w:type="dxa"/>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1530" w:type="dxa"/>
            <w:vMerge w:val="restart"/>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（三）不予公开</w:t>
            </w:r>
          </w:p>
        </w:tc>
        <w:tc>
          <w:tcPr>
            <w:tcW w:w="2595" w:type="dxa"/>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1.属于国家秘密</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blCellSpacing w:w="15" w:type="dxa"/>
        </w:trPr>
        <w:tc>
          <w:tcPr>
            <w:tcW w:w="525" w:type="dxa"/>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1530" w:type="dxa"/>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2595" w:type="dxa"/>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2.就法制亍政收禁止公开</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blCellSpacing w:w="15" w:type="dxa"/>
        </w:trPr>
        <w:tc>
          <w:tcPr>
            <w:tcW w:w="525" w:type="dxa"/>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1530" w:type="dxa"/>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2595" w:type="dxa"/>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3.危及“三安全一稳定”</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blCellSpacing w:w="15" w:type="dxa"/>
        </w:trPr>
        <w:tc>
          <w:tcPr>
            <w:tcW w:w="525" w:type="dxa"/>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1530" w:type="dxa"/>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2595" w:type="dxa"/>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4.保护第三方合法权益</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blCellSpacing w:w="15" w:type="dxa"/>
        </w:trPr>
        <w:tc>
          <w:tcPr>
            <w:tcW w:w="525" w:type="dxa"/>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1530" w:type="dxa"/>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259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5.属于三类内部事务信息</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blCellSpacing w:w="15" w:type="dxa"/>
        </w:trPr>
        <w:tc>
          <w:tcPr>
            <w:tcW w:w="525" w:type="dxa"/>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1530" w:type="dxa"/>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2595" w:type="dxa"/>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6.属于四类过程性信息</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blCellSpacing w:w="15" w:type="dxa"/>
        </w:trPr>
        <w:tc>
          <w:tcPr>
            <w:tcW w:w="525" w:type="dxa"/>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1530" w:type="dxa"/>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2595" w:type="dxa"/>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7.属于行政执法案卷</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blCellSpacing w:w="15" w:type="dxa"/>
        </w:trPr>
        <w:tc>
          <w:tcPr>
            <w:tcW w:w="525" w:type="dxa"/>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1530" w:type="dxa"/>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259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8.属于行政查询事项</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blCellSpacing w:w="15" w:type="dxa"/>
        </w:trPr>
        <w:tc>
          <w:tcPr>
            <w:tcW w:w="525" w:type="dxa"/>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1530" w:type="dxa"/>
            <w:vMerge w:val="restart"/>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（四）无法提供</w:t>
            </w:r>
          </w:p>
        </w:tc>
        <w:tc>
          <w:tcPr>
            <w:tcW w:w="2595" w:type="dxa"/>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1.本机关不掌■握相关政府信息</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blCellSpacing w:w="15" w:type="dxa"/>
        </w:trPr>
        <w:tc>
          <w:tcPr>
            <w:tcW w:w="525" w:type="dxa"/>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1530" w:type="dxa"/>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2595" w:type="dxa"/>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2.没有现成信息需要另行制作</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blCellSpacing w:w="15" w:type="dxa"/>
        </w:trPr>
        <w:tc>
          <w:tcPr>
            <w:tcW w:w="525" w:type="dxa"/>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1530" w:type="dxa"/>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2595" w:type="dxa"/>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3.补正后申请内容仍不明确</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blCellSpacing w:w="15" w:type="dxa"/>
        </w:trPr>
        <w:tc>
          <w:tcPr>
            <w:tcW w:w="525" w:type="dxa"/>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1530" w:type="dxa"/>
            <w:vMerge w:val="restart"/>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（五）不予处理</w:t>
            </w:r>
          </w:p>
        </w:tc>
        <w:tc>
          <w:tcPr>
            <w:tcW w:w="259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1.信访举报投诉类申请</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blCellSpacing w:w="15" w:type="dxa"/>
        </w:trPr>
        <w:tc>
          <w:tcPr>
            <w:tcW w:w="525" w:type="dxa"/>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1530" w:type="dxa"/>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259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2.重复申请</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blCellSpacing w:w="15" w:type="dxa"/>
        </w:trPr>
        <w:tc>
          <w:tcPr>
            <w:tcW w:w="525" w:type="dxa"/>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1530" w:type="dxa"/>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259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3.要求提供公开出版物</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525" w:type="dxa"/>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1530" w:type="dxa"/>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2595" w:type="dxa"/>
            <w:tcBorders>
              <w:top w:val="nil"/>
              <w:left w:val="nil"/>
              <w:bottom w:val="nil"/>
              <w:right w:val="nil"/>
            </w:tcBorders>
            <w:shd w:val="clear" w:color="auto" w:fill="FFFFFF"/>
            <w:tcMar>
              <w:top w:w="0" w:type="dxa"/>
              <w:left w:w="0" w:type="dxa"/>
              <w:bottom w:w="0" w:type="dxa"/>
              <w:right w:w="0" w:type="dxa"/>
            </w:tcMar>
            <w:vAlign w:val="bottom"/>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360"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4.无正当理由大量反复 申请</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525" w:type="dxa"/>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1530" w:type="dxa"/>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259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315"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5.要求行政机关确认或重 新出具已获取信息</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blCellSpacing w:w="15" w:type="dxa"/>
        </w:trPr>
        <w:tc>
          <w:tcPr>
            <w:tcW w:w="525" w:type="dxa"/>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4125" w:type="dxa"/>
            <w:gridSpan w:val="2"/>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（六）其他处理</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blCellSpacing w:w="15" w:type="dxa"/>
        </w:trPr>
        <w:tc>
          <w:tcPr>
            <w:tcW w:w="525" w:type="dxa"/>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4125" w:type="dxa"/>
            <w:gridSpan w:val="2"/>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（七）总计</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CellSpacing w:w="15" w:type="dxa"/>
        </w:trPr>
        <w:tc>
          <w:tcPr>
            <w:tcW w:w="4635" w:type="dxa"/>
            <w:gridSpan w:val="3"/>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四、结转下年度继续办理</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55"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57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630" w:type="dxa"/>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firstLine="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四、政府信息公开行政复议、行政诉讼情况</w:t>
      </w:r>
    </w:p>
    <w:tbl>
      <w:tblPr>
        <w:tblStyle w:val="3"/>
        <w:tblW w:w="4971"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93"/>
        <w:gridCol w:w="561"/>
        <w:gridCol w:w="561"/>
        <w:gridCol w:w="561"/>
        <w:gridCol w:w="624"/>
        <w:gridCol w:w="502"/>
        <w:gridCol w:w="513"/>
        <w:gridCol w:w="502"/>
        <w:gridCol w:w="513"/>
        <w:gridCol w:w="637"/>
        <w:gridCol w:w="502"/>
        <w:gridCol w:w="513"/>
        <w:gridCol w:w="503"/>
        <w:gridCol w:w="514"/>
        <w:gridCol w:w="7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tblCellSpacing w:w="15" w:type="dxa"/>
        </w:trPr>
        <w:tc>
          <w:tcPr>
            <w:tcW w:w="1726" w:type="pct"/>
            <w:gridSpan w:val="5"/>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行政复议</w:t>
            </w:r>
          </w:p>
        </w:tc>
        <w:tc>
          <w:tcPr>
            <w:tcW w:w="3219" w:type="pct"/>
            <w:gridSpan w:val="10"/>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0" w:hRule="atLeast"/>
          <w:tblCellSpacing w:w="15" w:type="dxa"/>
        </w:trPr>
        <w:tc>
          <w:tcPr>
            <w:tcW w:w="346" w:type="pct"/>
            <w:vMerge w:val="restart"/>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结果 维持</w:t>
            </w:r>
          </w:p>
        </w:tc>
        <w:tc>
          <w:tcPr>
            <w:tcW w:w="335" w:type="pct"/>
            <w:vMerge w:val="restart"/>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结果 纠正</w:t>
            </w:r>
          </w:p>
        </w:tc>
        <w:tc>
          <w:tcPr>
            <w:tcW w:w="335" w:type="pct"/>
            <w:vMerge w:val="restart"/>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其他 结果</w:t>
            </w:r>
          </w:p>
        </w:tc>
        <w:tc>
          <w:tcPr>
            <w:tcW w:w="335" w:type="pct"/>
            <w:vMerge w:val="restart"/>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尚未 审结</w:t>
            </w:r>
          </w:p>
        </w:tc>
        <w:tc>
          <w:tcPr>
            <w:tcW w:w="301" w:type="pct"/>
            <w:vMerge w:val="restart"/>
            <w:tcBorders>
              <w:top w:val="nil"/>
              <w:left w:val="nil"/>
              <w:bottom w:val="nil"/>
              <w:right w:val="nil"/>
            </w:tcBorders>
            <w:shd w:val="clear" w:color="auto" w:fill="FFFFFF"/>
            <w:tcMar>
              <w:top w:w="0" w:type="dxa"/>
              <w:left w:w="0" w:type="dxa"/>
              <w:bottom w:w="0" w:type="dxa"/>
              <w:right w:w="0" w:type="dxa"/>
            </w:tcMar>
            <w:vAlign w:val="bottom"/>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总计</w:t>
            </w:r>
          </w:p>
        </w:tc>
        <w:tc>
          <w:tcPr>
            <w:tcW w:w="1589" w:type="pct"/>
            <w:gridSpan w:val="5"/>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未经复议直接起诉</w:t>
            </w:r>
          </w:p>
        </w:tc>
        <w:tc>
          <w:tcPr>
            <w:tcW w:w="1611" w:type="pct"/>
            <w:gridSpan w:val="5"/>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01" w:hRule="atLeast"/>
          <w:tblCellSpacing w:w="15" w:type="dxa"/>
        </w:trPr>
        <w:tc>
          <w:tcPr>
            <w:tcW w:w="346" w:type="pct"/>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335" w:type="pct"/>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335" w:type="pct"/>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335" w:type="pct"/>
            <w:vMerge w:val="continue"/>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301" w:type="pct"/>
            <w:vMerge w:val="continue"/>
            <w:tcBorders>
              <w:top w:val="nil"/>
              <w:left w:val="nil"/>
              <w:bottom w:val="nil"/>
              <w:right w:val="nil"/>
            </w:tcBorders>
            <w:shd w:val="clear" w:color="auto" w:fill="FFFFFF"/>
            <w:tcMar>
              <w:top w:w="0" w:type="dxa"/>
              <w:left w:w="0" w:type="dxa"/>
              <w:bottom w:w="0" w:type="dxa"/>
              <w:right w:w="0" w:type="dxa"/>
            </w:tcMar>
            <w:vAlign w:val="bottom"/>
          </w:tcPr>
          <w:p>
            <w:pPr>
              <w:keepNext w:val="0"/>
              <w:keepLines w:val="0"/>
              <w:pageBreakBefore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p>
        </w:tc>
        <w:tc>
          <w:tcPr>
            <w:tcW w:w="298" w:type="pct"/>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结果 维持</w:t>
            </w:r>
          </w:p>
        </w:tc>
        <w:tc>
          <w:tcPr>
            <w:tcW w:w="305" w:type="pct"/>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结果 纠正</w:t>
            </w:r>
          </w:p>
        </w:tc>
        <w:tc>
          <w:tcPr>
            <w:tcW w:w="298" w:type="pct"/>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其他 结果</w:t>
            </w:r>
          </w:p>
        </w:tc>
        <w:tc>
          <w:tcPr>
            <w:tcW w:w="305" w:type="pct"/>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尚未 审结</w:t>
            </w:r>
          </w:p>
        </w:tc>
        <w:tc>
          <w:tcPr>
            <w:tcW w:w="308" w:type="pct"/>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总计</w:t>
            </w:r>
          </w:p>
        </w:tc>
        <w:tc>
          <w:tcPr>
            <w:tcW w:w="298" w:type="pct"/>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结果 维持</w:t>
            </w:r>
          </w:p>
        </w:tc>
        <w:tc>
          <w:tcPr>
            <w:tcW w:w="305" w:type="pct"/>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结果 纠正</w:t>
            </w:r>
          </w:p>
        </w:tc>
        <w:tc>
          <w:tcPr>
            <w:tcW w:w="298" w:type="pct"/>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其他 结果</w:t>
            </w:r>
          </w:p>
        </w:tc>
        <w:tc>
          <w:tcPr>
            <w:tcW w:w="305" w:type="pct"/>
            <w:tcBorders>
              <w:top w:val="nil"/>
              <w:left w:val="nil"/>
              <w:bottom w:val="nil"/>
              <w:right w:val="nil"/>
            </w:tcBorders>
            <w:shd w:val="clear" w:color="auto" w:fill="FFFFFF"/>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尚未 审结</w:t>
            </w:r>
          </w:p>
        </w:tc>
        <w:tc>
          <w:tcPr>
            <w:tcW w:w="330" w:type="pct"/>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0" w:hRule="atLeast"/>
          <w:tblCellSpacing w:w="15" w:type="dxa"/>
        </w:trPr>
        <w:tc>
          <w:tcPr>
            <w:tcW w:w="346" w:type="pct"/>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335" w:type="pct"/>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335" w:type="pct"/>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335" w:type="pct"/>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301" w:type="pct"/>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298" w:type="pct"/>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305" w:type="pct"/>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298" w:type="pct"/>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305" w:type="pct"/>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308" w:type="pct"/>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298" w:type="pct"/>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305" w:type="pct"/>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298" w:type="pct"/>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305" w:type="pct"/>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c>
          <w:tcPr>
            <w:tcW w:w="330" w:type="pct"/>
            <w:tcBorders>
              <w:top w:val="nil"/>
              <w:left w:val="nil"/>
              <w:bottom w:val="nil"/>
              <w:right w:val="nil"/>
            </w:tcBorders>
            <w:shd w:val="clear" w:color="auto" w:fill="FFFFFF"/>
            <w:tcMar>
              <w:top w:w="0" w:type="dxa"/>
              <w:left w:w="0" w:type="dxa"/>
              <w:bottom w:w="0" w:type="dxa"/>
              <w:right w:w="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D3D3D"/>
                <w:spacing w:val="0"/>
                <w:sz w:val="30"/>
                <w:szCs w:val="30"/>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firstLine="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C0813"/>
    <w:rsid w:val="77DC9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zdqzfbgs</cp:lastModifiedBy>
  <dcterms:modified xsi:type="dcterms:W3CDTF">2025-09-16T15:01:47Z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