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张店区工信局2020年政府</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信息公开工作年度报告</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rPr>
        <w:t>本报告根据《中华人民共和国政府信息公开条例》的规定，由张店区</w:t>
      </w:r>
      <w:r>
        <w:rPr>
          <w:rFonts w:hint="eastAsia" w:ascii="仿宋" w:hAnsi="仿宋" w:eastAsia="仿宋" w:cs="仿宋"/>
          <w:spacing w:val="0"/>
          <w:sz w:val="32"/>
          <w:szCs w:val="32"/>
          <w:lang w:eastAsia="zh-CN"/>
        </w:rPr>
        <w:t>工信局</w:t>
      </w:r>
      <w:r>
        <w:rPr>
          <w:rFonts w:hint="eastAsia" w:ascii="仿宋" w:hAnsi="仿宋" w:eastAsia="仿宋" w:cs="仿宋"/>
          <w:spacing w:val="0"/>
          <w:sz w:val="32"/>
          <w:szCs w:val="32"/>
        </w:rPr>
        <w:t>编制。统计数据的时限自20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年1月1日至20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年12月31日。本报告电子版可在淄博市张店区人民政府</w:t>
      </w:r>
      <w:r>
        <w:rPr>
          <w:rFonts w:hint="eastAsia" w:ascii="仿宋" w:hAnsi="仿宋" w:eastAsia="仿宋" w:cs="仿宋"/>
          <w:spacing w:val="0"/>
          <w:sz w:val="32"/>
          <w:szCs w:val="32"/>
          <w:lang w:val="en-US" w:eastAsia="zh-CN"/>
        </w:rPr>
        <w:t>政府信息</w:t>
      </w:r>
      <w:r>
        <w:rPr>
          <w:rFonts w:hint="eastAsia" w:ascii="仿宋" w:hAnsi="仿宋" w:eastAsia="仿宋" w:cs="仿宋"/>
          <w:spacing w:val="0"/>
          <w:sz w:val="32"/>
          <w:szCs w:val="32"/>
        </w:rPr>
        <w:t>网站查阅或下载。如对报告内容有疑问，请与</w:t>
      </w:r>
      <w:r>
        <w:rPr>
          <w:rFonts w:hint="eastAsia" w:ascii="仿宋" w:hAnsi="仿宋" w:eastAsia="仿宋" w:cs="仿宋"/>
          <w:spacing w:val="0"/>
          <w:sz w:val="32"/>
          <w:szCs w:val="32"/>
          <w:lang w:eastAsia="zh-CN"/>
        </w:rPr>
        <w:t>张店区工信局办公室联系</w:t>
      </w:r>
      <w:r>
        <w:rPr>
          <w:rFonts w:hint="eastAsia" w:ascii="仿宋" w:hAnsi="仿宋" w:eastAsia="仿宋" w:cs="仿宋"/>
          <w:spacing w:val="0"/>
          <w:sz w:val="32"/>
          <w:szCs w:val="32"/>
        </w:rPr>
        <w:t>（地址：山东省淄博市张店区</w:t>
      </w:r>
      <w:r>
        <w:rPr>
          <w:rFonts w:hint="eastAsia" w:ascii="仿宋" w:hAnsi="仿宋" w:eastAsia="仿宋" w:cs="仿宋"/>
          <w:spacing w:val="0"/>
          <w:sz w:val="32"/>
          <w:szCs w:val="32"/>
          <w:lang w:eastAsia="zh-CN"/>
        </w:rPr>
        <w:t>新村西路</w:t>
      </w:r>
      <w:r>
        <w:rPr>
          <w:rFonts w:hint="eastAsia" w:ascii="仿宋" w:hAnsi="仿宋" w:eastAsia="仿宋" w:cs="仿宋"/>
          <w:spacing w:val="0"/>
          <w:sz w:val="32"/>
          <w:szCs w:val="32"/>
          <w:lang w:val="en-US" w:eastAsia="zh-CN"/>
        </w:rPr>
        <w:t>226号政府中心426</w:t>
      </w:r>
      <w:r>
        <w:rPr>
          <w:rFonts w:hint="eastAsia" w:ascii="仿宋" w:hAnsi="仿宋" w:eastAsia="仿宋" w:cs="仿宋"/>
          <w:spacing w:val="0"/>
          <w:sz w:val="32"/>
          <w:szCs w:val="32"/>
        </w:rPr>
        <w:t>;邮编:255000;</w:t>
      </w:r>
      <w:r>
        <w:rPr>
          <w:rFonts w:hint="eastAsia" w:ascii="仿宋" w:hAnsi="仿宋" w:eastAsia="仿宋" w:cs="仿宋"/>
          <w:spacing w:val="0"/>
          <w:sz w:val="32"/>
          <w:szCs w:val="32"/>
          <w:lang w:val="en-US" w:eastAsia="zh-CN"/>
        </w:rPr>
        <w:t>电话：0533-2869923）。</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shd w:val="clear" w:fill="FFFFFF"/>
        </w:rPr>
      </w:pPr>
      <w:r>
        <w:rPr>
          <w:rFonts w:ascii="黑体" w:hAnsi="宋体" w:eastAsia="黑体" w:cs="黑体"/>
          <w:spacing w:val="0"/>
          <w:sz w:val="31"/>
          <w:szCs w:val="31"/>
        </w:rPr>
        <w:t>一、总体情况</w:t>
      </w:r>
      <w:r>
        <w:rPr>
          <w:rFonts w:hint="eastAsia" w:ascii="仿宋" w:hAnsi="仿宋" w:eastAsia="仿宋" w:cs="仿宋"/>
          <w:sz w:val="32"/>
          <w:szCs w:val="32"/>
          <w:shd w:val="clear" w:fill="FFFFFF"/>
        </w:rPr>
        <w:t>　</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（一）2020年政务公开工作要点落实情况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1.加强权力配置信息公开。更新、完善、公开我单位工作职责、机构设置、主要领导信息、权责清单、行政执法事项清单、随机抽查事项清单等。</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2.加强权力运行过程信息公开。加快推进基层政务公开标准化规范化，依法保障人民群众知情权、参与权、表达权、监督权，在</w:t>
      </w:r>
      <w:r>
        <w:rPr>
          <w:rFonts w:hint="eastAsia" w:ascii="仿宋" w:hAnsi="仿宋" w:eastAsia="仿宋" w:cs="仿宋"/>
          <w:sz w:val="32"/>
          <w:szCs w:val="32"/>
          <w:shd w:val="clear" w:fill="FFFFFF"/>
          <w:lang w:val="en-US" w:eastAsia="zh-CN"/>
        </w:rPr>
        <w:t>区</w:t>
      </w:r>
      <w:r>
        <w:rPr>
          <w:rFonts w:hint="eastAsia" w:ascii="仿宋" w:hAnsi="仿宋" w:eastAsia="仿宋" w:cs="仿宋"/>
          <w:sz w:val="32"/>
          <w:szCs w:val="32"/>
          <w:shd w:val="clear" w:fill="FFFFFF"/>
        </w:rPr>
        <w:t>政府门户网站做好相关情况</w:t>
      </w:r>
      <w:r>
        <w:rPr>
          <w:rFonts w:hint="eastAsia" w:ascii="仿宋" w:hAnsi="仿宋" w:eastAsia="仿宋" w:cs="仿宋"/>
          <w:sz w:val="32"/>
          <w:szCs w:val="32"/>
          <w:shd w:val="clear" w:fill="FFFFFF"/>
          <w:lang w:val="en-US" w:eastAsia="zh-CN"/>
        </w:rPr>
        <w:t>公开</w:t>
      </w:r>
      <w:r>
        <w:rPr>
          <w:rFonts w:hint="eastAsia" w:ascii="仿宋" w:hAnsi="仿宋" w:eastAsia="仿宋" w:cs="仿宋"/>
          <w:sz w:val="32"/>
          <w:szCs w:val="32"/>
          <w:shd w:val="clear" w:fill="FFFFFF"/>
        </w:rPr>
        <w:t>。</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3.加强政务信息管理。建立工作制度、成立政务公开工作领导小组并及时更新主动公开基本目录。严格审核信息发布内容，规范信息发布流程。拟发布的信息由拟办</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核稿报</w:t>
      </w:r>
      <w:r>
        <w:rPr>
          <w:rFonts w:hint="eastAsia" w:ascii="仿宋" w:hAnsi="仿宋" w:eastAsia="仿宋" w:cs="仿宋"/>
          <w:sz w:val="32"/>
          <w:szCs w:val="32"/>
          <w:shd w:val="clear" w:fill="FFFFFF"/>
          <w:lang w:eastAsia="zh-CN"/>
        </w:rPr>
        <w:t>局</w:t>
      </w:r>
      <w:r>
        <w:rPr>
          <w:rFonts w:hint="eastAsia" w:ascii="仿宋" w:hAnsi="仿宋" w:eastAsia="仿宋" w:cs="仿宋"/>
          <w:sz w:val="32"/>
          <w:szCs w:val="32"/>
          <w:shd w:val="clear" w:fill="FFFFFF"/>
        </w:rPr>
        <w:t>分管领导审核,再提交局</w:t>
      </w:r>
      <w:r>
        <w:rPr>
          <w:rFonts w:hint="eastAsia" w:ascii="仿宋" w:hAnsi="仿宋" w:eastAsia="仿宋" w:cs="仿宋"/>
          <w:sz w:val="32"/>
          <w:szCs w:val="32"/>
          <w:shd w:val="clear" w:fill="FFFFFF"/>
          <w:lang w:eastAsia="zh-CN"/>
        </w:rPr>
        <w:t>办公室，</w:t>
      </w:r>
      <w:r>
        <w:rPr>
          <w:rFonts w:hint="eastAsia" w:ascii="仿宋" w:hAnsi="仿宋" w:eastAsia="仿宋" w:cs="仿宋"/>
          <w:sz w:val="32"/>
          <w:szCs w:val="32"/>
          <w:shd w:val="clear" w:fill="FFFFFF"/>
        </w:rPr>
        <w:t>符合公开条件的信息，由专人统一发布。</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4.加强政策发布解读。坚持“谁起草谁解读”，及时准确将政策意图传递给</w:t>
      </w:r>
      <w:r>
        <w:rPr>
          <w:rFonts w:hint="eastAsia" w:ascii="仿宋" w:hAnsi="仿宋" w:eastAsia="仿宋" w:cs="仿宋"/>
          <w:sz w:val="32"/>
          <w:szCs w:val="32"/>
          <w:shd w:val="clear" w:fill="FFFFFF"/>
          <w:lang w:eastAsia="zh-CN"/>
        </w:rPr>
        <w:t>有关</w:t>
      </w:r>
      <w:r>
        <w:rPr>
          <w:rFonts w:hint="eastAsia" w:ascii="仿宋" w:hAnsi="仿宋" w:eastAsia="仿宋" w:cs="仿宋"/>
          <w:sz w:val="32"/>
          <w:szCs w:val="32"/>
          <w:shd w:val="clear" w:fill="FFFFFF"/>
        </w:rPr>
        <w:t>企业。今年至今我局共公开</w:t>
      </w:r>
      <w:r>
        <w:rPr>
          <w:rFonts w:hint="eastAsia" w:ascii="仿宋" w:hAnsi="仿宋" w:eastAsia="仿宋" w:cs="仿宋"/>
          <w:sz w:val="32"/>
          <w:szCs w:val="32"/>
          <w:shd w:val="clear" w:fill="FFFFFF"/>
          <w:lang w:val="en-US" w:eastAsia="zh-CN"/>
        </w:rPr>
        <w:t>1</w:t>
      </w:r>
      <w:r>
        <w:rPr>
          <w:rFonts w:hint="eastAsia" w:ascii="仿宋" w:hAnsi="仿宋" w:eastAsia="仿宋" w:cs="仿宋"/>
          <w:sz w:val="32"/>
          <w:szCs w:val="32"/>
          <w:shd w:val="clear" w:fill="FFFFFF"/>
        </w:rPr>
        <w:t>篇有关政策的解读。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5.不断优化政务服务。进一步规范和完善办事指南，及时公布审批服务事项、办事指南、行政审批结果以及行政处罚结果。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（二）主动公开政府信息情况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1.主动公开政府信息的数量</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2020年主动公开政府信息</w:t>
      </w:r>
      <w:r>
        <w:rPr>
          <w:rFonts w:hint="eastAsia" w:ascii="仿宋" w:hAnsi="仿宋" w:eastAsia="仿宋" w:cs="仿宋"/>
          <w:sz w:val="32"/>
          <w:szCs w:val="32"/>
          <w:shd w:val="clear" w:fill="FFFFFF"/>
          <w:lang w:val="en-US" w:eastAsia="zh-CN"/>
        </w:rPr>
        <w:t>34</w:t>
      </w:r>
      <w:r>
        <w:rPr>
          <w:rFonts w:hint="eastAsia" w:ascii="仿宋" w:hAnsi="仿宋" w:eastAsia="仿宋" w:cs="仿宋"/>
          <w:sz w:val="32"/>
          <w:szCs w:val="32"/>
          <w:shd w:val="clear" w:fill="FFFFFF"/>
        </w:rPr>
        <w:t>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2.主动公开政府信息的主要类别</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shd w:val="clear" w:fill="FFFFFF"/>
        </w:rPr>
        <w:t>　　主要类别有：</w:t>
      </w:r>
      <w:r>
        <w:rPr>
          <w:rFonts w:hint="eastAsia" w:ascii="仿宋" w:hAnsi="仿宋" w:eastAsia="仿宋" w:cs="仿宋"/>
          <w:sz w:val="32"/>
          <w:szCs w:val="32"/>
          <w:shd w:val="clear" w:fill="FFFFFF"/>
          <w:lang w:val="en-US" w:eastAsia="zh-CN"/>
        </w:rPr>
        <w:t>履职依据、机构职能、领导信息、重大决策预公开、会议公开、建议提案、行政权力、财政信息、重点领域信息公开、政策解读、人事信息、业务动态等。</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（三）政府信息依申请公开办理情况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1.2020年我局受理的申请数量：</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件   </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　　2.对申请的办理情况：已答复件数：</w:t>
      </w:r>
      <w:r>
        <w:rPr>
          <w:rFonts w:hint="eastAsia" w:ascii="仿宋" w:hAnsi="仿宋" w:eastAsia="仿宋" w:cs="仿宋"/>
          <w:sz w:val="32"/>
          <w:szCs w:val="32"/>
          <w:shd w:val="clear" w:fill="FFFFFF"/>
          <w:lang w:val="en-US" w:eastAsia="zh-CN"/>
        </w:rPr>
        <w:t>0件</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sz w:val="32"/>
          <w:szCs w:val="32"/>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四</w:t>
      </w:r>
      <w:r>
        <w:rPr>
          <w:rFonts w:hint="eastAsia" w:ascii="仿宋" w:hAnsi="仿宋" w:eastAsia="仿宋" w:cs="仿宋"/>
          <w:sz w:val="32"/>
          <w:szCs w:val="32"/>
          <w:shd w:val="clear" w:fill="FFFFFF"/>
          <w:lang w:eastAsia="zh-CN"/>
        </w:rPr>
        <w:t>）</w:t>
      </w:r>
      <w:r>
        <w:rPr>
          <w:rFonts w:hint="eastAsia" w:ascii="仿宋" w:hAnsi="仿宋" w:eastAsia="仿宋" w:cs="仿宋"/>
          <w:sz w:val="32"/>
          <w:szCs w:val="32"/>
        </w:rPr>
        <w:t>工作考核、社会评议和责任追究结果情况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将政务公开工作列入单位年度工作计划和考核，2020年召开了一次政务公开工作专题部署会和一次政务公开工作培训会。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（五）将人大建议和政协</w:t>
      </w:r>
      <w:r>
        <w:rPr>
          <w:rFonts w:hint="eastAsia" w:ascii="仿宋" w:hAnsi="仿宋" w:eastAsia="仿宋" w:cs="仿宋"/>
          <w:sz w:val="32"/>
          <w:szCs w:val="32"/>
        </w:rPr>
        <w:t>议提案办理结果</w:t>
      </w:r>
      <w:r>
        <w:rPr>
          <w:rFonts w:hint="eastAsia" w:ascii="仿宋" w:hAnsi="仿宋" w:eastAsia="仿宋" w:cs="仿宋"/>
          <w:sz w:val="32"/>
          <w:szCs w:val="32"/>
          <w:lang w:val="en-US" w:eastAsia="zh-CN"/>
        </w:rPr>
        <w:t>及时公开</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2020年区人社局承办人大代表建议、政协委员提案共</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件，人大代表建议</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件，政协委员提案</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件。包括主办件</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件，共办件</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件（其中牵头办理</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件）。按照人大建议、政协提案办理工作方案安排，我局不断改进办理方式，优化办理流程，已完成交办、走访工作，全部办结。从走访或电话沟通的情况看，代表委员满意率为100%。张店区</w:t>
      </w:r>
      <w:r>
        <w:rPr>
          <w:rFonts w:hint="eastAsia" w:ascii="仿宋" w:hAnsi="仿宋" w:eastAsia="仿宋" w:cs="仿宋"/>
          <w:spacing w:val="0"/>
          <w:sz w:val="32"/>
          <w:szCs w:val="32"/>
          <w:lang w:eastAsia="zh-CN"/>
        </w:rPr>
        <w:t>工信局</w:t>
      </w:r>
      <w:r>
        <w:rPr>
          <w:rFonts w:hint="eastAsia" w:ascii="仿宋" w:hAnsi="仿宋" w:eastAsia="仿宋" w:cs="仿宋"/>
          <w:spacing w:val="0"/>
          <w:sz w:val="32"/>
          <w:szCs w:val="32"/>
        </w:rPr>
        <w:t>办理的人大建议、政协提案在办理完成后在区政府门户网站政府信息公开专栏进行公开。</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主动公开政府信息情况相关统计数据</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2020年我局共发布统计数据0次，统计分析0次。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七</w:t>
      </w:r>
      <w:r>
        <w:rPr>
          <w:rFonts w:hint="eastAsia" w:ascii="仿宋" w:hAnsi="仿宋" w:eastAsia="仿宋" w:cs="仿宋"/>
          <w:sz w:val="32"/>
          <w:szCs w:val="32"/>
          <w:shd w:val="clear" w:fill="FFFFFF"/>
        </w:rPr>
        <w:t>）政府信息管理情况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不断完善信息发布制度，制定信息公开工作制度，下发《关于进一步加强保密工作的通知》,严格审核信息发布内容，规范信息发布流程。拟公开的信息由拟办</w:t>
      </w:r>
      <w:r>
        <w:rPr>
          <w:rFonts w:hint="eastAsia" w:ascii="仿宋" w:hAnsi="仿宋" w:eastAsia="仿宋" w:cs="仿宋"/>
          <w:sz w:val="32"/>
          <w:szCs w:val="32"/>
          <w:shd w:val="clear" w:fill="FFFFFF"/>
          <w:lang w:val="en-US" w:eastAsia="zh-CN"/>
        </w:rPr>
        <w:t>科室</w:t>
      </w:r>
      <w:r>
        <w:rPr>
          <w:rFonts w:hint="eastAsia" w:ascii="仿宋" w:hAnsi="仿宋" w:eastAsia="仿宋" w:cs="仿宋"/>
          <w:sz w:val="32"/>
          <w:szCs w:val="32"/>
          <w:shd w:val="clear" w:fill="FFFFFF"/>
        </w:rPr>
        <w:t>核稿报业务分管领导审核,再提交局办公室汇总逐条审查提出意见，报政务公开分管领导审定,符合公开条件的信息，由专人在网站上发布。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（八）</w:t>
      </w:r>
      <w:r>
        <w:rPr>
          <w:rFonts w:hint="eastAsia" w:ascii="仿宋" w:hAnsi="仿宋" w:eastAsia="仿宋" w:cs="仿宋"/>
          <w:spacing w:val="0"/>
          <w:sz w:val="32"/>
          <w:szCs w:val="32"/>
        </w:rPr>
        <w:t>重点领域政府信息公开工作推进情况和公开情况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default" w:ascii="仿宋" w:hAnsi="仿宋" w:eastAsia="仿宋" w:cs="仿宋"/>
          <w:sz w:val="32"/>
          <w:szCs w:val="32"/>
          <w:shd w:val="clear" w:fill="FFFFFF"/>
          <w:lang w:val="en-US" w:eastAsia="zh-CN"/>
        </w:rPr>
      </w:pPr>
      <w:r>
        <w:rPr>
          <w:rFonts w:hint="eastAsia" w:ascii="仿宋" w:hAnsi="仿宋" w:eastAsia="仿宋" w:cs="仿宋"/>
          <w:spacing w:val="0"/>
          <w:sz w:val="32"/>
          <w:szCs w:val="32"/>
        </w:rPr>
        <w:t>积极做好政府门户网站信息公开工作，着重从完善管理机制、丰富网站内容、促进互动交流等方面进一步开展工作，取得了较好的效果，为更好地推动政府信息公开工作奠定了坚实基础。</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九</w:t>
      </w:r>
      <w:r>
        <w:rPr>
          <w:rFonts w:hint="eastAsia" w:ascii="仿宋" w:hAnsi="仿宋" w:eastAsia="仿宋" w:cs="仿宋"/>
          <w:sz w:val="32"/>
          <w:szCs w:val="32"/>
          <w:shd w:val="clear" w:fill="FFFFFF"/>
        </w:rPr>
        <w:t>）</w:t>
      </w:r>
      <w:r>
        <w:rPr>
          <w:rFonts w:hint="eastAsia" w:ascii="仿宋" w:hAnsi="仿宋" w:eastAsia="仿宋" w:cs="仿宋"/>
          <w:sz w:val="32"/>
          <w:szCs w:val="32"/>
        </w:rPr>
        <w:t>上一年度政府信息公开工作中存在的主要问题及改进情况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2019年的政务公开工作主要存在的问题是公开事项不全面。2020年，借着更换政务公开工作平台的机会，我局严格按照政务公开事项和要求做了彻底整改。</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pacing w:val="0"/>
          <w:sz w:val="32"/>
          <w:szCs w:val="32"/>
        </w:rPr>
        <w:t>因政府信息公开申请提起行政复议、行政诉讼的情况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年，未发生因违反政府信息公开工作规定而出现的行政复议和行政诉讼情况。</w:t>
      </w:r>
    </w:p>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left="0" w:firstLine="645"/>
        <w:jc w:val="both"/>
        <w:textAlignment w:val="auto"/>
      </w:pPr>
      <w:r>
        <w:rPr>
          <w:rFonts w:hint="eastAsia" w:ascii="黑体" w:hAnsi="宋体" w:eastAsia="黑体" w:cs="黑体"/>
          <w:color w:val="333333"/>
          <w:sz w:val="31"/>
          <w:szCs w:val="31"/>
          <w:shd w:val="clear" w:fill="FFFFFF"/>
        </w:rPr>
        <w:t>二、主动公开政府信息情况</w:t>
      </w:r>
    </w:p>
    <w:tbl>
      <w:tblPr>
        <w:tblStyle w:val="3"/>
        <w:tblW w:w="871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48"/>
        <w:gridCol w:w="30"/>
        <w:gridCol w:w="2088"/>
        <w:gridCol w:w="1515"/>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本年新制作数量</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hint="eastAsia" w:ascii="宋体" w:hAnsi="宋体" w:eastAsia="宋体" w:cs="宋体"/>
                <w:sz w:val="24"/>
                <w:szCs w:val="24"/>
              </w:rPr>
              <w:t>公开数量</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对外公开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规章</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lang w:val="en-US" w:eastAsia="zh-CN"/>
              </w:rPr>
              <w:t>0</w:t>
            </w:r>
            <w:r>
              <w:t>　</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规范性文件</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rPr>
              <w:t>0</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 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t>　</w:t>
            </w: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上一年项目数量</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行政许可</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lang w:val="en-US" w:eastAsia="zh-CN"/>
              </w:rPr>
              <w:t>0</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rPr>
                <w:rFonts w:hint="eastAsia"/>
                <w:lang w:val="en-US" w:eastAsia="zh-CN"/>
              </w:rPr>
              <w:t>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其他对外管理服务事项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上一年项目数量</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行政处罚</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720" w:firstLineChars="300"/>
              <w:jc w:val="both"/>
              <w:textAlignment w:val="auto"/>
              <w:rPr>
                <w:rFonts w:hint="default" w:eastAsiaTheme="minorEastAsia"/>
                <w:lang w:val="en-US" w:eastAsia="zh-CN"/>
              </w:rPr>
            </w:pPr>
            <w:r>
              <w:rPr>
                <w:rFonts w:hint="eastAsia"/>
                <w:lang w:val="en-US" w:eastAsia="zh-CN"/>
              </w:rPr>
              <w:t>0</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行政强制</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lang w:val="en-US" w:eastAsia="zh-CN"/>
              </w:rPr>
              <w:t>0</w:t>
            </w:r>
            <w:r>
              <w:t>　</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lang w:val="en-US" w:eastAsia="zh-CN"/>
              </w:rPr>
              <w:t>0</w:t>
            </w:r>
            <w:r>
              <w:t>　</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上一年项目数量</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行政事业性收费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lang w:val="en-US" w:eastAsia="zh-CN"/>
              </w:rPr>
              <w:t>0</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720" w:firstLineChars="300"/>
              <w:jc w:val="both"/>
              <w:textAlignment w:val="auto"/>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033"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5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采购项目数量</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033"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政府集中采购</w:t>
            </w:r>
          </w:p>
        </w:tc>
        <w:tc>
          <w:tcPr>
            <w:tcW w:w="205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lang w:val="en-US" w:eastAsia="zh-CN"/>
              </w:rPr>
              <w:t>2</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rPr>
                <w:rFonts w:hint="eastAsia"/>
                <w:lang w:val="en-US" w:eastAsia="zh-CN"/>
              </w:rPr>
              <w:t>85661</w:t>
            </w:r>
            <w:r>
              <w:rPr>
                <w:rFonts w:hint="eastAsia"/>
                <w:lang w:eastAsia="zh-CN"/>
              </w:rPr>
              <w:t>元</w:t>
            </w:r>
          </w:p>
        </w:tc>
      </w:tr>
    </w:tbl>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left="0" w:firstLine="645"/>
        <w:jc w:val="both"/>
        <w:textAlignment w:val="auto"/>
      </w:pPr>
      <w:r>
        <w:rPr>
          <w:shd w:val="clear" w:fill="FFFFFF"/>
        </w:rPr>
        <w:t> </w:t>
      </w:r>
    </w:p>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firstLine="620" w:firstLineChars="200"/>
        <w:jc w:val="both"/>
        <w:textAlignment w:val="auto"/>
      </w:pPr>
      <w:r>
        <w:rPr>
          <w:rFonts w:hint="eastAsia" w:ascii="黑体" w:hAnsi="宋体" w:eastAsia="黑体" w:cs="黑体"/>
          <w:color w:val="333333"/>
          <w:sz w:val="31"/>
          <w:szCs w:val="31"/>
          <w:shd w:val="clear" w:fill="FFFFFF"/>
        </w:rPr>
        <w:t>三、收到和处理政府信息公开申请情况</w:t>
      </w:r>
    </w:p>
    <w:tbl>
      <w:tblPr>
        <w:tblStyle w:val="3"/>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5"/>
        <w:gridCol w:w="1389"/>
        <w:gridCol w:w="2637"/>
        <w:gridCol w:w="844"/>
        <w:gridCol w:w="588"/>
        <w:gridCol w:w="588"/>
        <w:gridCol w:w="588"/>
        <w:gridCol w:w="588"/>
        <w:gridCol w:w="561"/>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trPr>
        <w:tc>
          <w:tcPr>
            <w:tcW w:w="4616" w:type="dxa"/>
            <w:gridSpan w:val="3"/>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（本列数据的勾稽关系为：第一项加第二项之和，</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等于第三项加第四项之和）</w:t>
            </w:r>
          </w:p>
        </w:tc>
        <w:tc>
          <w:tcPr>
            <w:tcW w:w="4369"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616"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814"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自然人</w:t>
            </w:r>
          </w:p>
        </w:tc>
        <w:tc>
          <w:tcPr>
            <w:tcW w:w="2883"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法人或其他组织</w:t>
            </w:r>
          </w:p>
        </w:tc>
        <w:tc>
          <w:tcPr>
            <w:tcW w:w="61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15" w:type="dxa"/>
        </w:trPr>
        <w:tc>
          <w:tcPr>
            <w:tcW w:w="4616"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814"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商业企业</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科研机构</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社会公益组织</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法律服务机构</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tc>
        <w:tc>
          <w:tcPr>
            <w:tcW w:w="612"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616"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一、本年新收政府信息公开申请数量</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616"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二、上年结转政府信息公开申请数量</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9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三、本年度办理结果</w:t>
            </w: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ascii="楷体" w:hAnsi="楷体" w:eastAsia="楷体" w:cs="楷体"/>
                <w:sz w:val="19"/>
                <w:szCs w:val="19"/>
              </w:rPr>
              <w:t>（一）予以公开</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（二）部分公开（区分处理的，只计这一情形，不计其他情形）</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（三）不予公开</w:t>
            </w: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1.属于国家秘密</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2.其他法律行政法规禁止公开</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3.危及“三安全一稳定”</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4.保护第三方合法权益</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5.属于三类内部事务信息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6.属于四类过程性信息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7.属于行政执法案卷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8.属于行政查询事项</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（四）无法提供</w:t>
            </w: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1.本机关不掌握相关政府信息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2.没有现成信息需要另行制作</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3.补正后申请内容仍不明确</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（五）不予处理</w:t>
            </w: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1.信访举报投诉类申请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2.重复申请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3.要求提供公开出版物</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4.无正当理由大量反复申请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5.要求行政机关确认或重新</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left="0" w:firstLine="195"/>
              <w:textAlignment w:val="auto"/>
            </w:pPr>
            <w:r>
              <w:rPr>
                <w:rFonts w:hint="eastAsia" w:ascii="楷体" w:hAnsi="楷体" w:eastAsia="楷体" w:cs="楷体"/>
                <w:sz w:val="19"/>
                <w:szCs w:val="19"/>
              </w:rPr>
              <w:t>出具已获取信息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（六）其他处理</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（七）总计</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616"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四、结转下年度继续办理</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620" w:firstLineChars="200"/>
        <w:textAlignment w:val="auto"/>
      </w:pPr>
      <w:r>
        <w:rPr>
          <w:rFonts w:hint="eastAsia" w:ascii="黑体" w:hAnsi="宋体" w:eastAsia="黑体" w:cs="黑体"/>
          <w:color w:val="333333"/>
          <w:sz w:val="31"/>
          <w:szCs w:val="31"/>
          <w:shd w:val="clear" w:fill="FFFFFF"/>
        </w:rPr>
        <w:t>四、政府信息公开行政复议、行政诉讼情况</w:t>
      </w:r>
    </w:p>
    <w:tbl>
      <w:tblPr>
        <w:tblStyle w:val="3"/>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5"/>
        <w:gridCol w:w="590"/>
        <w:gridCol w:w="591"/>
        <w:gridCol w:w="591"/>
        <w:gridCol w:w="639"/>
        <w:gridCol w:w="573"/>
        <w:gridCol w:w="610"/>
        <w:gridCol w:w="610"/>
        <w:gridCol w:w="610"/>
        <w:gridCol w:w="610"/>
        <w:gridCol w:w="610"/>
        <w:gridCol w:w="610"/>
        <w:gridCol w:w="610"/>
        <w:gridCol w:w="610"/>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2971"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行政复议</w:t>
            </w:r>
          </w:p>
        </w:tc>
        <w:tc>
          <w:tcPr>
            <w:tcW w:w="6014" w:type="dxa"/>
            <w:gridSpan w:val="10"/>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5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维持</w:t>
            </w:r>
          </w:p>
        </w:tc>
        <w:tc>
          <w:tcPr>
            <w:tcW w:w="5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结果纠正</w:t>
            </w:r>
          </w:p>
        </w:tc>
        <w:tc>
          <w:tcPr>
            <w:tcW w:w="56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其他结果</w:t>
            </w:r>
          </w:p>
        </w:tc>
        <w:tc>
          <w:tcPr>
            <w:tcW w:w="56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审结</w:t>
            </w:r>
          </w:p>
        </w:tc>
        <w:tc>
          <w:tcPr>
            <w:tcW w:w="60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计</w:t>
            </w:r>
          </w:p>
        </w:tc>
        <w:tc>
          <w:tcPr>
            <w:tcW w:w="2983"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未经复议直接起诉</w:t>
            </w:r>
          </w:p>
        </w:tc>
        <w:tc>
          <w:tcPr>
            <w:tcW w:w="3001"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56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6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61"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61"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60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4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结果维持</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结果纠正</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审结</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结果维持</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纠正</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尚未审结</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ascii="Calibri" w:hAnsi="Calibri" w:cs="Calibri"/>
                <w:sz w:val="19"/>
                <w:szCs w:val="19"/>
              </w:rPr>
              <w:t> </w:t>
            </w:r>
          </w:p>
        </w:tc>
        <w:tc>
          <w:tcPr>
            <w:tcW w:w="56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hint="default" w:ascii="Calibri" w:hAnsi="Calibri" w:cs="Calibri"/>
                <w:sz w:val="19"/>
                <w:szCs w:val="19"/>
              </w:rPr>
              <w:t> </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default" w:ascii="Calibri" w:hAnsi="Calibri" w:cs="Calibri"/>
                <w:sz w:val="19"/>
                <w:szCs w:val="19"/>
              </w:rPr>
              <w:t> </w:t>
            </w:r>
            <w:r>
              <w:rPr>
                <w:rFonts w:hint="eastAsia" w:ascii="宋体" w:hAnsi="宋体" w:eastAsia="宋体" w:cs="宋体"/>
                <w:sz w:val="19"/>
                <w:szCs w:val="19"/>
              </w:rPr>
              <w:t>0</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default" w:ascii="Calibri" w:hAnsi="Calibri" w:cs="Calibri"/>
                <w:sz w:val="19"/>
                <w:szCs w:val="19"/>
              </w:rPr>
              <w:t> </w:t>
            </w:r>
            <w:r>
              <w:rPr>
                <w:rFonts w:hint="eastAsia" w:ascii="宋体" w:hAnsi="宋体" w:eastAsia="宋体" w:cs="宋体"/>
                <w:sz w:val="19"/>
                <w:szCs w:val="19"/>
              </w:rPr>
              <w:t>0</w:t>
            </w:r>
          </w:p>
        </w:tc>
        <w:tc>
          <w:tcPr>
            <w:tcW w:w="609"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hint="default" w:ascii="Calibri" w:hAnsi="Calibri" w:cs="Calibri"/>
                <w:sz w:val="19"/>
                <w:szCs w:val="19"/>
              </w:rPr>
              <w:t> </w:t>
            </w:r>
          </w:p>
        </w:tc>
        <w:tc>
          <w:tcPr>
            <w:tcW w:w="54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2020年针对上一年存在的问题进行改进，但仍存在一些问题：一是部分人员公开意识有待进一步增强；二是公开主动性还需进一步提高。为此，2021年，我们将采取切实有效措施加以改进：根据政务公开相关规定，进一步健全完善公开工作机制，明确各</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工作任务、责任人等，提高全局工作人员的公开意识。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textAlignment w:val="auto"/>
        <w:rPr>
          <w:rFonts w:hint="eastAsia" w:ascii="黑体" w:hAnsi="黑体" w:eastAsia="黑体" w:cs="黑体"/>
          <w:sz w:val="32"/>
          <w:szCs w:val="32"/>
        </w:rPr>
      </w:pPr>
      <w:r>
        <w:rPr>
          <w:rFonts w:hint="eastAsia" w:ascii="仿宋" w:hAnsi="仿宋" w:eastAsia="仿宋" w:cs="仿宋"/>
          <w:sz w:val="32"/>
          <w:szCs w:val="32"/>
          <w:shd w:val="clear" w:fill="FFFFFF"/>
        </w:rPr>
        <w:t>　　</w:t>
      </w:r>
      <w:r>
        <w:rPr>
          <w:rFonts w:hint="eastAsia" w:ascii="黑体" w:hAnsi="黑体" w:eastAsia="黑体" w:cs="黑体"/>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fill="FFFFFF"/>
        </w:rPr>
        <w:t>　　无</w:t>
      </w:r>
      <w:r>
        <w:rPr>
          <w:rFonts w:hint="eastAsia" w:ascii="仿宋" w:hAnsi="仿宋" w:eastAsia="仿宋" w:cs="仿宋"/>
          <w:sz w:val="32"/>
          <w:szCs w:val="32"/>
          <w:shd w:val="clear" w:fill="FFFFFF"/>
          <w:lang w:eastAsia="zh-CN"/>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right"/>
        <w:textAlignment w:val="auto"/>
        <w:rPr>
          <w:rFonts w:hint="default"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张店区工信局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right"/>
        <w:textAlignment w:val="auto"/>
      </w:pPr>
      <w:r>
        <w:rPr>
          <w:rFonts w:hint="eastAsia" w:ascii="仿宋" w:hAnsi="仿宋" w:eastAsia="仿宋" w:cs="仿宋"/>
          <w:spacing w:val="0"/>
          <w:sz w:val="31"/>
          <w:szCs w:val="31"/>
        </w:rPr>
        <w:t>202</w:t>
      </w:r>
      <w:r>
        <w:rPr>
          <w:rFonts w:hint="eastAsia" w:ascii="仿宋" w:hAnsi="仿宋" w:eastAsia="仿宋" w:cs="仿宋"/>
          <w:spacing w:val="0"/>
          <w:sz w:val="31"/>
          <w:szCs w:val="31"/>
          <w:lang w:val="en-US" w:eastAsia="zh-CN"/>
        </w:rPr>
        <w:t>1</w:t>
      </w:r>
      <w:r>
        <w:rPr>
          <w:rFonts w:hint="eastAsia" w:ascii="仿宋" w:hAnsi="仿宋" w:eastAsia="仿宋" w:cs="仿宋"/>
          <w:spacing w:val="0"/>
          <w:sz w:val="31"/>
          <w:szCs w:val="31"/>
        </w:rPr>
        <w:t>年1月</w:t>
      </w:r>
      <w:r>
        <w:rPr>
          <w:rFonts w:hint="eastAsia" w:ascii="仿宋" w:hAnsi="仿宋" w:eastAsia="仿宋" w:cs="仿宋"/>
          <w:spacing w:val="0"/>
          <w:sz w:val="31"/>
          <w:szCs w:val="31"/>
          <w:lang w:val="en-US" w:eastAsia="zh-CN"/>
        </w:rPr>
        <w:t>29</w:t>
      </w:r>
      <w:r>
        <w:rPr>
          <w:rFonts w:hint="eastAsia" w:ascii="仿宋" w:hAnsi="仿宋" w:eastAsia="仿宋" w:cs="仿宋"/>
          <w:spacing w:val="0"/>
          <w:sz w:val="31"/>
          <w:szCs w:val="31"/>
        </w:rPr>
        <w:t>日</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bookmarkStart w:id="0" w:name="_GoBack"/>
      <w:bookmarkEnd w:id="0"/>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keepNext w:val="0"/>
        <w:keepLines w:val="0"/>
        <w:pageBreakBefore w:val="0"/>
        <w:kinsoku/>
        <w:wordWrap/>
        <w:overflowPunct/>
        <w:topLinePunct w:val="0"/>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5CE6"/>
    <w:rsid w:val="044452DA"/>
    <w:rsid w:val="06997F41"/>
    <w:rsid w:val="07593304"/>
    <w:rsid w:val="082879F6"/>
    <w:rsid w:val="0B131ED9"/>
    <w:rsid w:val="0F223F1B"/>
    <w:rsid w:val="13092BAE"/>
    <w:rsid w:val="146120DE"/>
    <w:rsid w:val="14857EEB"/>
    <w:rsid w:val="150A5CB1"/>
    <w:rsid w:val="151C52B6"/>
    <w:rsid w:val="16623C26"/>
    <w:rsid w:val="179D2C3E"/>
    <w:rsid w:val="19CE3758"/>
    <w:rsid w:val="1D6E3D23"/>
    <w:rsid w:val="1EAF0C6C"/>
    <w:rsid w:val="23402C7B"/>
    <w:rsid w:val="234D5A78"/>
    <w:rsid w:val="247D1662"/>
    <w:rsid w:val="24AC51A6"/>
    <w:rsid w:val="25812D75"/>
    <w:rsid w:val="293C22C8"/>
    <w:rsid w:val="29EC7F95"/>
    <w:rsid w:val="2C7C4DDC"/>
    <w:rsid w:val="2EB848E6"/>
    <w:rsid w:val="2F610A07"/>
    <w:rsid w:val="2FF93255"/>
    <w:rsid w:val="327702A0"/>
    <w:rsid w:val="339F3E02"/>
    <w:rsid w:val="342941F6"/>
    <w:rsid w:val="374D4E99"/>
    <w:rsid w:val="37765BF4"/>
    <w:rsid w:val="3B9F63F0"/>
    <w:rsid w:val="3F2B061C"/>
    <w:rsid w:val="40073092"/>
    <w:rsid w:val="43494D38"/>
    <w:rsid w:val="451A073D"/>
    <w:rsid w:val="474D4EF9"/>
    <w:rsid w:val="4882098F"/>
    <w:rsid w:val="48E710C8"/>
    <w:rsid w:val="496120BD"/>
    <w:rsid w:val="49DB4811"/>
    <w:rsid w:val="4D1D0CFA"/>
    <w:rsid w:val="4D544E99"/>
    <w:rsid w:val="4D6F0866"/>
    <w:rsid w:val="4D971FDB"/>
    <w:rsid w:val="4F0C29D3"/>
    <w:rsid w:val="5377690B"/>
    <w:rsid w:val="542877C4"/>
    <w:rsid w:val="562630AD"/>
    <w:rsid w:val="5661121D"/>
    <w:rsid w:val="56BC3C04"/>
    <w:rsid w:val="57742C1F"/>
    <w:rsid w:val="58134729"/>
    <w:rsid w:val="5C151230"/>
    <w:rsid w:val="5D1C673E"/>
    <w:rsid w:val="5E8F4E04"/>
    <w:rsid w:val="60714E01"/>
    <w:rsid w:val="616834C1"/>
    <w:rsid w:val="62737D07"/>
    <w:rsid w:val="645D462A"/>
    <w:rsid w:val="67ED388E"/>
    <w:rsid w:val="696E430A"/>
    <w:rsid w:val="6F163F72"/>
    <w:rsid w:val="737453B8"/>
    <w:rsid w:val="74BA18EC"/>
    <w:rsid w:val="762C5CE6"/>
    <w:rsid w:val="78BF3EB7"/>
    <w:rsid w:val="799574CA"/>
    <w:rsid w:val="7A494730"/>
    <w:rsid w:val="7AC3641E"/>
    <w:rsid w:val="7B327508"/>
    <w:rsid w:val="7C0646A6"/>
    <w:rsid w:val="7CC54131"/>
    <w:rsid w:val="7ED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8">
    <w:name w:val="gl_news_sz"/>
    <w:basedOn w:val="4"/>
    <w:uiPriority w:val="0"/>
    <w:rPr>
      <w:color w:val="FFFFFF"/>
      <w:shd w:val="clear" w:fill="A32A2A"/>
    </w:rPr>
  </w:style>
  <w:style w:type="character" w:customStyle="1" w:styleId="9">
    <w:name w:val="sjx"/>
    <w:basedOn w:val="4"/>
    <w:qFormat/>
    <w:uiPriority w:val="0"/>
  </w:style>
  <w:style w:type="character" w:customStyle="1" w:styleId="10">
    <w:name w:val="icon014"/>
    <w:basedOn w:val="4"/>
    <w:qFormat/>
    <w:uiPriority w:val="0"/>
    <w:rPr>
      <w:sz w:val="18"/>
      <w:szCs w:val="18"/>
    </w:rPr>
  </w:style>
  <w:style w:type="character" w:customStyle="1" w:styleId="11">
    <w:name w:val="time"/>
    <w:basedOn w:val="4"/>
    <w:qFormat/>
    <w:uiPriority w:val="0"/>
  </w:style>
  <w:style w:type="character" w:customStyle="1" w:styleId="12">
    <w:name w:val="icon024"/>
    <w:basedOn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2571</Words>
  <Characters>2721</Characters>
  <Lines>0</Lines>
  <Paragraphs>0</Paragraphs>
  <TotalTime>19</TotalTime>
  <ScaleCrop>false</ScaleCrop>
  <LinksUpToDate>false</LinksUpToDate>
  <CharactersWithSpaces>2959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2020-12-22T05:50:00Z</dcterms:created>
  <dc:creator>imdld</dc:creator>
  <cp:lastModifiedBy>蹦嚓嚓.</cp:lastModifiedBy>
  <dcterms:modified xsi:type="dcterms:W3CDTF">2021-02-10T01:52:31Z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