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张店区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供销合作社联合社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本报告按照《中华人民共和国政府信息公开条例》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部分。本报告所列数据的统计时限自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2021年1月1日起至2021年12月31日止。本报告电子版可在淄博市张店区人民政府门户网站（www.zhangdian.gov.cn）查阅或下载。如对报告内容有疑问，请与张店区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供销合作社联合社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办公室联系（地址：山东省淄博市张店区新村西路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世源大厦710室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邮编:2550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0;联系电话:0533-28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33908；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邮箱：zdgxxx2004@163.com）。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564" w:lineRule="atLeast"/>
        <w:ind w:firstLine="640" w:firstLineChars="200"/>
        <w:jc w:val="both"/>
        <w:rPr>
          <w:rFonts w:hint="eastAsia" w:ascii="黑体" w:hAnsi="宋体" w:eastAsia="黑体" w:cs="黑体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64" w:lineRule="atLeast"/>
        <w:ind w:right="0" w:rightChars="0" w:firstLine="672" w:firstLineChars="200"/>
        <w:jc w:val="both"/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2021年，张店区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坚持以习近平新时代中国特色社会主义思想为指导，深入贯彻落实党的十九大和十九届历次全会精神，全面落实《中华人民共和国政府信息公开条例》相关要求，认真贯彻省、市、区关于政务公开工作的制度规定，按照“公开为原则，不公开为例外”的总要求，进一步拓展主动公开工作广度和深度，不断提升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工作政务公开质量。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564" w:lineRule="atLeast"/>
        <w:ind w:right="0" w:rightChars="0" w:firstLine="640" w:firstLineChars="200"/>
        <w:jc w:val="both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ascii="楷体" w:hAnsi="楷体" w:eastAsia="楷体" w:cs="楷体"/>
          <w:sz w:val="32"/>
          <w:szCs w:val="32"/>
          <w:shd w:val="clear" w:fill="FFFFFF"/>
        </w:rPr>
        <w:t>主动公开情况。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2021年1月1日至2021年12月31日，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淄博市张店区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共公开政务信息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25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次（条）。内容包括本单位机构概况类信息、财政信息、工作动态、部门文件、政务信息、社会公益事业建设、其他信息公开事项等政府信息，充分保障群众的知情权、监督权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64" w:lineRule="atLeast"/>
        <w:ind w:leftChars="200" w:right="0" w:rightChars="0"/>
        <w:jc w:val="both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drawing>
          <wp:inline distT="0" distB="0" distL="114300" distR="114300">
            <wp:extent cx="5080000" cy="3810000"/>
            <wp:effectExtent l="4445" t="4445" r="20955" b="1460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64" w:lineRule="atLeast"/>
        <w:ind w:leftChars="200" w:right="0" w:rightChars="0"/>
        <w:jc w:val="both"/>
        <w:rPr>
          <w:rFonts w:hint="eastAsia" w:ascii="仿宋_GB2312" w:eastAsia="仿宋_GB2312" w:cs="仿宋_GB2312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fill="FFFFFF"/>
        </w:rPr>
        <w:t>（二）依申请公开情况。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2021年度无依申请公开的信息。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drawing>
          <wp:inline distT="0" distB="0" distL="114300" distR="114300">
            <wp:extent cx="4963160" cy="2785745"/>
            <wp:effectExtent l="0" t="0" r="8890" b="1460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（三）政府信息管理情况。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2021年以来，为全面提升政务公开质量和实效，推动机关事务政务公开不断向纵深发展，积极落实《中华人民共和国政府信息公开条例》对于建立公正透明的行政管理体制，保障公民、法人和其他组织的知情权利的要求，采取多种措施加强政府信息公开管理，助力政务公开工作全面提升。</w:t>
      </w:r>
      <w:r>
        <w:rPr>
          <w:rFonts w:hint="eastAsia" w:eastAsia="仿宋_GB2312"/>
          <w:sz w:val="24"/>
          <w:szCs w:val="24"/>
          <w:lang w:eastAsia="zh-CN"/>
        </w:rPr>
        <w:drawing>
          <wp:inline distT="0" distB="0" distL="114300" distR="114300">
            <wp:extent cx="5273040" cy="5201920"/>
            <wp:effectExtent l="0" t="0" r="3810" b="17780"/>
            <wp:docPr id="6" name="图片 6" descr="360截图2022030913102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60截图202203091310247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Autospacing="0" w:after="0" w:afterAutospacing="0" w:line="560" w:lineRule="atLeast"/>
        <w:ind w:left="0" w:right="0" w:firstLine="640" w:firstLineChars="200"/>
        <w:jc w:val="left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一是加强组织领导，下好“统筹棋”。调整张店区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政务信息公开工作领导小组，明确专人负责政府信息公开的日常工作，做到有领导分管、专人负责、专人管理；通过层层细化分解，将工作任务落实到具体责任人员，以保障政府信息公开工作的顺利推进。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Autospacing="0" w:after="0" w:afterAutospacing="0" w:line="560" w:lineRule="atLeast"/>
        <w:ind w:left="0" w:right="0" w:firstLine="640"/>
        <w:jc w:val="left"/>
        <w:textAlignment w:val="auto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二是健全规章制度，下好“基础棋”。完善政府信息保密审查制度、定期清理制度、依申请公开制度、信息发布登记制度等相关制度，并在淄博市张店区人民政府门户网站进行公开，做到有章可循、有制可依。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60" w:beforeAutospacing="0" w:after="0" w:afterAutospacing="0" w:line="560" w:lineRule="atLeast"/>
        <w:ind w:left="0" w:right="0" w:firstLine="640"/>
        <w:jc w:val="left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三是丰富公开内容，下好“宣传棋”。本着“应公开，尽公开”的原则对政务公开网栏目进行优化，进一步丰富公开内容并及时更新，主动及时向社会公开可以公开的信息，以确保信息公开的完整性、全面性和时效性；严格执行信息公开保密审查制度，确保发布信息安全有效，积极稳妥推进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60" w:beforeAutospacing="0" w:after="0" w:afterAutospacing="0"/>
        <w:ind w:left="0" w:right="0" w:firstLine="640" w:firstLineChars="200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四是方便查找利用，下好“便民棋”。进一步创新公开方法，丰富公开形式，拓宽公开渠道，确保操作简单明了，内容利于查找，让广大市民方便快捷地了解机关事务信息动态。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60" w:beforeAutospacing="0" w:after="0" w:afterAutospacing="0" w:line="560" w:lineRule="atLeast"/>
        <w:ind w:left="0" w:right="0" w:firstLine="640"/>
        <w:jc w:val="left"/>
        <w:textAlignment w:val="auto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五是注重监督评价，下好“为民棋”。将评议监督工作纳入常规化、日常化工作内容，主动听取社会各界对机关事务政务公开工作的意见和建议，充分发挥人民群众和新闻舆论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60" w:beforeAutospacing="0" w:after="0" w:afterAutospacing="0" w:line="560" w:lineRule="atLeast"/>
        <w:ind w:right="0"/>
        <w:jc w:val="left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的监督作用，以利于改进工作、提升工作。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drawing>
          <wp:inline distT="0" distB="0" distL="114300" distR="114300">
            <wp:extent cx="5478145" cy="3105785"/>
            <wp:effectExtent l="0" t="0" r="8255" b="1841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（四）政府信息公开平台建设情况。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坚持“公开为常态，不公开为例外”的原则，通过淄博市张店区人民政府门户网站公开政务信息，扎实做好政府信息公开发布工作。积极落实政府信息公开审查机制，要求所有公开的政府信息均需填写《政府信息公开发布审批表》后按程序发布，按照“一查二看三校对”工作法把好信息发布关。通过“融公开工作台”开设政府信息公开指南、政府信息公开制度、法定主动公开内容、政府信息公开年报、政府信息依申请公开等五大板块公开业务信息，并落实专人认真做好专栏的日常维护工作。完善《张店区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政务公开工作组织领导信息》，公开分管领导、机构设置、工作职责和工作人员联系方式，进一步提升便民服务实效。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Autospacing="0" w:after="0" w:afterAutospacing="0" w:line="550" w:lineRule="atLeast"/>
        <w:ind w:left="0" w:right="0" w:firstLine="641"/>
        <w:textAlignment w:val="auto"/>
        <w:rPr>
          <w:sz w:val="24"/>
          <w:szCs w:val="24"/>
        </w:rPr>
      </w:pPr>
      <w:r>
        <w:rPr>
          <w:rFonts w:hint="eastAsia" w:ascii="楷体" w:hAnsi="楷体" w:eastAsia="楷体" w:cs="楷体"/>
          <w:sz w:val="32"/>
          <w:szCs w:val="32"/>
          <w:shd w:val="clear" w:fill="FFFFFF"/>
        </w:rPr>
        <w:t>（五）监督保障情况。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Autospacing="0" w:after="0" w:afterAutospacing="0" w:line="550" w:lineRule="atLeast"/>
        <w:ind w:left="0" w:right="0" w:firstLine="641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一是完善政务公开保障机制。印发《张店区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2021年政务公开工作实施方案》，从指导思想、工作原则、工作内容和工作要求等方面进行全面规范，按照“应公开、尽公开”工作要求，全面梳理公开事项，根据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工作实际，细化公开内容，进一步提高政务公开工作的针对性和实效性。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Autospacing="0" w:after="0" w:afterAutospacing="0" w:line="550" w:lineRule="atLeast"/>
        <w:ind w:left="0" w:right="0" w:firstLine="641"/>
        <w:textAlignment w:val="auto"/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二是加强政务公开业务培训。印发《张店区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2021年度政务公开工作培训计划》，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建立业务培训机制，加强政务公开业务培训，组织各科室相关人员进行理论和实践培训，不断提高相关工作人员的政策把握能力、舆情研判能力、回应引导能力和实际操作能力。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0" w:beforeAutospacing="0" w:after="0" w:afterAutospacing="0" w:line="550" w:lineRule="atLeast"/>
        <w:ind w:left="0" w:right="0" w:firstLine="641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三是工作考核情况。制定政务公开考核机制，由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办公室定期对各科室</w:t>
      </w:r>
      <w:bookmarkStart w:id="0" w:name="_GoBack"/>
      <w:bookmarkEnd w:id="0"/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公开工作进行督查，确保责任落实到位。抓好常态化考核工作，把政务公开作为年度工作目标管理的重要内容，切实做到与日常业务工作同部署、同开展、同落实。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20" w:beforeAutospacing="0" w:after="0" w:afterAutospacing="0" w:line="550" w:lineRule="atLeast"/>
        <w:ind w:left="0" w:right="0" w:firstLine="641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四是社会评议和责任追究结果情况。在淄博市张店区政府门户网站设立机构职能、决策事项目录、职责边界清单、公共资源配置等栏目，自觉接受社会对我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开展机关事务服务保障工作的监督，目前未收到不良评议。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20" w:beforeAutospacing="0" w:after="0" w:afterAutospacing="0"/>
        <w:ind w:left="0" w:right="0" w:firstLine="641"/>
        <w:textAlignment w:val="auto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5000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20" w:beforeAutospacing="0" w:after="0" w:afterAutospacing="0" w:line="600" w:lineRule="atLeast"/>
        <w:ind w:left="0" w:right="0" w:firstLine="64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5000" w:type="pct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1121"/>
        <w:gridCol w:w="2026"/>
        <w:gridCol w:w="584"/>
        <w:gridCol w:w="696"/>
        <w:gridCol w:w="646"/>
        <w:gridCol w:w="667"/>
        <w:gridCol w:w="632"/>
        <w:gridCol w:w="561"/>
        <w:gridCol w:w="6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11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14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11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112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1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1" w:right="0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1" w:right="0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三、本年度办理结果</w:t>
            </w:r>
          </w:p>
        </w:tc>
        <w:tc>
          <w:tcPr>
            <w:tcW w:w="17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（一）予以公开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（三）不予公开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1.属于国家秘密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2.其他法律行政法规禁止公开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3.危及“三安全一稳定”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4.保护第三方合法权益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5.属于三类内部事务信息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6.属于四类过程性信息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7.属于行政执法案卷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8.属于行政查询事项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（四）无法提供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1.本机关不掌握相关政府信息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2.没有现成信息需要另行制作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3.补正后申请内容仍不明确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（五）不予处理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1.信访举报投诉类申请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2.重复申请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3.要求提供公开出版物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4.无正当理由大量反复申请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（六）其他处理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3.其他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（七）总计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四、结转下年度继续办理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20" w:beforeAutospacing="0" w:after="0" w:afterAutospacing="0" w:line="600" w:lineRule="atLeast"/>
        <w:ind w:left="0" w:right="0" w:firstLine="641"/>
        <w:jc w:val="both"/>
        <w:textAlignment w:val="auto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5000" w:type="pct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543"/>
        <w:gridCol w:w="548"/>
        <w:gridCol w:w="548"/>
        <w:gridCol w:w="649"/>
        <w:gridCol w:w="548"/>
        <w:gridCol w:w="548"/>
        <w:gridCol w:w="548"/>
        <w:gridCol w:w="548"/>
        <w:gridCol w:w="649"/>
        <w:gridCol w:w="548"/>
        <w:gridCol w:w="551"/>
        <w:gridCol w:w="551"/>
        <w:gridCol w:w="551"/>
        <w:gridCol w:w="64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行政复议</w:t>
            </w:r>
          </w:p>
        </w:tc>
        <w:tc>
          <w:tcPr>
            <w:tcW w:w="22670" w:type="dxa"/>
            <w:gridSpan w:val="10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98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49" w:right="-17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49" w:right="-17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维持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43" w:right="-132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2228" w:type="dxa"/>
            <w:vMerge w:val="restart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82" w:right="-97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其他结果</w:t>
            </w:r>
          </w:p>
        </w:tc>
        <w:tc>
          <w:tcPr>
            <w:tcW w:w="2228" w:type="dxa"/>
            <w:vMerge w:val="restart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18" w:right="-11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18" w:right="-11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2378" w:type="dxa"/>
            <w:vMerge w:val="restart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计</w:t>
            </w:r>
          </w:p>
        </w:tc>
        <w:tc>
          <w:tcPr>
            <w:tcW w:w="11290" w:type="dxa"/>
            <w:gridSpan w:val="5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未经复议直接起诉</w:t>
            </w:r>
          </w:p>
        </w:tc>
        <w:tc>
          <w:tcPr>
            <w:tcW w:w="11380" w:type="dxa"/>
            <w:gridSpan w:val="5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2198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8" w:type="dxa"/>
            <w:vMerge w:val="continue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05" w:right="-126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86" w:right="-8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222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26" w:right="-136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26" w:right="-136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222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64" w:right="-153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64" w:right="-153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237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  <w:tc>
          <w:tcPr>
            <w:tcW w:w="222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99" w:right="-7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225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36" w:right="-124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36" w:right="-124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纠正</w:t>
            </w:r>
          </w:p>
        </w:tc>
        <w:tc>
          <w:tcPr>
            <w:tcW w:w="225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73" w:right="-134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73" w:right="-134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225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67" w:right="-105" w:hanging="2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尚未审结</w:t>
            </w:r>
          </w:p>
        </w:tc>
        <w:tc>
          <w:tcPr>
            <w:tcW w:w="237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2198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520" w:beforeAutospacing="0" w:after="0" w:afterAutospacing="0" w:line="540" w:lineRule="atLeast"/>
        <w:ind w:left="0" w:right="0" w:firstLine="641"/>
        <w:textAlignment w:val="auto"/>
        <w:rPr>
          <w:rFonts w:hint="eastAsia" w:ascii="黑体" w:hAnsi="宋体" w:eastAsia="黑体" w:cs="黑体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560" w:lineRule="atLeast"/>
        <w:ind w:left="0" w:firstLine="640"/>
        <w:jc w:val="both"/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，张店区供销社信息公开工作方面虽然取得了一定的成效，但还存在以下不足：一是信息的时效性有待进一步提高；二是信息公开的内部工作机制有待完善和加强。三是信息公开内容不够全面、信息公开的内容有待进一步深化。为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确保信息公开工作规范有序开展，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2021年供销社将从以下方面作进一步改进和加强：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认真贯彻落实《政务信息公开条例》，切实加强政务信息公开业务的学习和培训，提高工作人员做好政府信息公开工作的能力和水平。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进一步加强信息公开工作的监督考核，逐步完善相关工作制度，建立健全政府信息公开工作长效机制，把工作落到实处，提高政府信息公开实效，确保供销社信息公开工作扎实、有序推进。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560" w:lineRule="atLeast"/>
        <w:ind w:left="0" w:firstLine="640"/>
        <w:jc w:val="both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三是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进一步强化政府信息公开的渠道。供销社将根据新形势、新要求，结合工作实际，及时调整公开内容，更准确地把握重点，进一步扩展涉及群众切实利益的各类事项的信息公开内容、范围和深度，并进一步梳理、规范信息公开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560" w:lineRule="atLeast"/>
        <w:ind w:left="0" w:firstLine="64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both"/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张店区供销社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无其他需要报告的事项。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both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both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both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center"/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张店区供销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合作社联合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 xml:space="preserve">社 </w:t>
      </w:r>
    </w:p>
    <w:p>
      <w:pPr>
        <w:pStyle w:val="2"/>
        <w:keepNext w:val="0"/>
        <w:keepLines w:val="0"/>
        <w:widowControl/>
        <w:suppressLineNumbers w:val="0"/>
        <w:ind w:left="800"/>
        <w:jc w:val="center"/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2021年1月15日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2A6286"/>
    <w:multiLevelType w:val="singleLevel"/>
    <w:tmpl w:val="402A62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504D0D"/>
    <w:multiLevelType w:val="singleLevel"/>
    <w:tmpl w:val="42504D0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4A53B6"/>
    <w:multiLevelType w:val="singleLevel"/>
    <w:tmpl w:val="6D4A53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F59C1"/>
    <w:rsid w:val="20C306D5"/>
    <w:rsid w:val="2ADB3A8B"/>
    <w:rsid w:val="32373032"/>
    <w:rsid w:val="33343074"/>
    <w:rsid w:val="3C367890"/>
    <w:rsid w:val="3FC13A60"/>
    <w:rsid w:val="424F160A"/>
    <w:rsid w:val="43C927C1"/>
    <w:rsid w:val="57A15B28"/>
    <w:rsid w:val="69B57F2D"/>
    <w:rsid w:val="74B644CD"/>
    <w:rsid w:val="77D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hover9"/>
    <w:basedOn w:val="4"/>
    <w:uiPriority w:val="0"/>
    <w:rPr>
      <w:color w:val="FFFFFF"/>
    </w:rPr>
  </w:style>
  <w:style w:type="character" w:customStyle="1" w:styleId="16">
    <w:name w:val="hover10"/>
    <w:basedOn w:val="4"/>
    <w:uiPriority w:val="0"/>
    <w:rPr>
      <w:color w:val="245399"/>
    </w:rPr>
  </w:style>
  <w:style w:type="character" w:customStyle="1" w:styleId="17">
    <w:name w:val="hover11"/>
    <w:basedOn w:val="4"/>
    <w:uiPriority w:val="0"/>
    <w:rPr>
      <w:color w:val="245399"/>
    </w:rPr>
  </w:style>
  <w:style w:type="character" w:customStyle="1" w:styleId="18">
    <w:name w:val="hover12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历年政府信息公开数量</a:t>
            </a:r>
          </a:p>
        </c:rich>
      </c:tx>
      <c:layout>
        <c:manualLayout>
          <c:xMode val="edge"/>
          <c:yMode val="edge"/>
          <c:x val="0.207375"/>
          <c:y val="0.0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noFill/>
              <a:ln>
                <a:noFill/>
              </a:ln>
              <a:effectLst/>
            </c:spPr>
          </c:dPt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75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2493871"/>
        <c:axId val="794414765"/>
      </c:barChart>
      <c:catAx>
        <c:axId val="97249387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4414765"/>
        <c:crosses val="autoZero"/>
        <c:auto val="1"/>
        <c:lblAlgn val="ctr"/>
        <c:lblOffset val="100"/>
        <c:noMultiLvlLbl val="0"/>
      </c:catAx>
      <c:valAx>
        <c:axId val="79441476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2493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2022-03-09T04:08:00Z</dcterms:created>
  <dc:creator>Administrator</dc:creator>
  <cp:lastModifiedBy>Administrator</cp:lastModifiedBy>
  <dcterms:modified xsi:type="dcterms:W3CDTF">2022-03-10T02:43:54Z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0F9C133E6A38423CA3874241726EC57E</vt:lpwstr>
  </property>
</Properties>
</file>