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张店区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供销合作社联合社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64" w:lineRule="atLeast"/>
        <w:jc w:val="center"/>
        <w:textAlignment w:val="auto"/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本报告按照《中华人民共和国政府信息公开条例》要求编制，全文包括总体情况、主动公开政府信息情况、收到和处理政府信息公开申请情况、因政府信息公开工作被申请行政复议和提起行政诉讼情况、政府信息公开工作存在的主要问题及改进情况、其他需要报告的事项等六个部分。本报告所列数据的统计时限自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年1月1日起至202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年12月31日止。本报告电子版可在淄博市张店区人民政府门户网站（www.zhangdian.gov.cn）查阅或下载。如对报告内容有疑问，请与张店区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供销合作社联合社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办公室联系（地址：山东省淄博市张店区新村西路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世源大厦710室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;邮编:2550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0;联系电话:0533-28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33908；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邮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箱：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zdgxxx2004@163.com）。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atLeast"/>
        <w:ind w:firstLine="640" w:firstLineChars="200"/>
        <w:jc w:val="both"/>
        <w:textAlignment w:val="auto"/>
        <w:rPr>
          <w:rFonts w:hint="eastAsia" w:ascii="黑体" w:hAnsi="宋体" w:eastAsia="黑体" w:cs="黑体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atLeast"/>
        <w:ind w:right="0" w:rightChars="0" w:firstLine="672" w:firstLineChars="200"/>
        <w:jc w:val="both"/>
        <w:textAlignment w:val="auto"/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年，张店区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全面落实《中华人民共和国政府信息公开条例》相关要求，认真贯彻省、市、区关于政务公开工作的制度规定，按照“公开为原则，不公开为例外”的总要求，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深入推进政务公开工作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进一步拓展主动公开工作广度和深度，不断提升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工作政务公开质量。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atLeast"/>
        <w:ind w:right="0" w:rightChars="0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ascii="楷体" w:hAnsi="楷体" w:eastAsia="楷体" w:cs="楷体"/>
          <w:sz w:val="32"/>
          <w:szCs w:val="32"/>
          <w:shd w:val="clear" w:fill="FFFFFF"/>
        </w:rPr>
        <w:t>主动公开</w:t>
      </w:r>
      <w:r>
        <w:rPr>
          <w:rFonts w:hint="eastAsia" w:ascii="楷体" w:hAnsi="楷体" w:eastAsia="楷体" w:cs="楷体"/>
          <w:sz w:val="32"/>
          <w:szCs w:val="32"/>
          <w:shd w:val="clear" w:fill="FFFFFF"/>
          <w:lang w:eastAsia="zh-CN"/>
        </w:rPr>
        <w:t>方面</w:t>
      </w:r>
      <w:r>
        <w:rPr>
          <w:rFonts w:ascii="楷体" w:hAnsi="楷体" w:eastAsia="楷体" w:cs="楷体"/>
          <w:sz w:val="32"/>
          <w:szCs w:val="32"/>
          <w:shd w:val="clear" w:fill="FFFFFF"/>
        </w:rPr>
        <w:t>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年1月1日至202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年12月31日，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淄博市张店区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共公开政务信息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次（条）。内容包括本单位机构概况类信息、财政信息、工作动态、部门文件、政务信息、社会公益事业建设、其他信息公开事项等政府信息，充分保障群众的知情权、监督权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64" w:lineRule="atLeast"/>
        <w:ind w:leftChars="200" w:right="0" w:rightChars="0"/>
        <w:jc w:val="both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drawing>
          <wp:inline distT="0" distB="0" distL="114300" distR="114300">
            <wp:extent cx="5080000" cy="3810000"/>
            <wp:effectExtent l="4445" t="4445" r="2095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4" w:lineRule="atLeast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fill="FFFFFF"/>
        </w:rPr>
        <w:t>依申请公开</w:t>
      </w:r>
      <w:r>
        <w:rPr>
          <w:rFonts w:hint="eastAsia" w:ascii="楷体" w:hAnsi="楷体" w:eastAsia="楷体" w:cs="楷体"/>
          <w:sz w:val="32"/>
          <w:szCs w:val="32"/>
          <w:shd w:val="clear" w:fill="FFFFFF"/>
          <w:lang w:eastAsia="zh-CN"/>
        </w:rPr>
        <w:t>工作方面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年度无依申请公开的信息。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drawing>
          <wp:inline distT="0" distB="0" distL="114300" distR="114300">
            <wp:extent cx="5316220" cy="2983865"/>
            <wp:effectExtent l="0" t="0" r="17780" b="698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（三）政府信息管理</w:t>
      </w:r>
      <w:r>
        <w:rPr>
          <w:rFonts w:hint="eastAsia" w:ascii="楷体" w:hAnsi="楷体" w:eastAsia="楷体" w:cs="楷体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年以来，为全面提升政务公开质量和实效，推动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eastAsia="zh-CN"/>
        </w:rPr>
        <w:t>区供销社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政务公开不断向纵深发展，积极落实《中华人民共和国政府信息公开条例》对于建立公正透明的行政管理体制，保障公民、法人和其他组织的知情权利的要求，采取多种措施加强政府信息公开管理，助力政务公开工作全面提升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64" w:lineRule="atLeast"/>
        <w:ind w:right="0" w:rightChars="0"/>
        <w:jc w:val="both"/>
        <w:rPr>
          <w:rFonts w:hint="default" w:asci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351780" cy="6033135"/>
            <wp:effectExtent l="0" t="0" r="1270" b="5715"/>
            <wp:docPr id="5" name="图片 5" descr="微信图片_2023010911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091102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603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right="0"/>
        <w:jc w:val="lef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drawing>
          <wp:inline distT="0" distB="0" distL="114300" distR="114300">
            <wp:extent cx="5459730" cy="3095625"/>
            <wp:effectExtent l="0" t="0" r="762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（四）政府信息公开平台建设</w:t>
      </w:r>
      <w:r>
        <w:rPr>
          <w:rFonts w:hint="eastAsia" w:ascii="楷体" w:hAnsi="楷体" w:eastAsia="楷体" w:cs="楷体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坚持“公开为常态，不公开为例外”的原则，通过淄博市张店区人民政府门户网站公开政务信息，扎实做好政府信息公开发布工作。积极落实政府信息公开审查机制，要求所有公开的政府信息均需填写《政府信息公开发布审批表》后按程序发布，按照“一查二看三校对”工作法把好信息发布关。通过“融公开工作台”开设政府信息公开指南、政府信息公开制度、法定主动公开内容、政府信息公开年报、政府信息依申请公开等五大板块公开业务信息，并落实专人认真做好专栏的日常维护工作。完善《张店区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政务公开工作组织领导信息》，公开分管领导、机构设置、工作职责和工作人员联系方式，进一步提升便民服务实效。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50" w:lineRule="atLeast"/>
        <w:ind w:left="0" w:right="0" w:firstLine="641"/>
        <w:textAlignment w:val="auto"/>
        <w:rPr>
          <w:sz w:val="24"/>
          <w:szCs w:val="24"/>
        </w:rPr>
      </w:pPr>
      <w:r>
        <w:rPr>
          <w:rFonts w:hint="eastAsia" w:ascii="楷体" w:hAnsi="楷体" w:eastAsia="楷体" w:cs="楷体"/>
          <w:sz w:val="32"/>
          <w:szCs w:val="32"/>
          <w:shd w:val="clear" w:fill="FFFFFF"/>
        </w:rPr>
        <w:t>（五）监督保障</w:t>
      </w:r>
      <w:r>
        <w:rPr>
          <w:rFonts w:hint="eastAsia" w:ascii="楷体" w:hAnsi="楷体" w:eastAsia="楷体" w:cs="楷体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50" w:lineRule="atLeast"/>
        <w:ind w:left="0" w:right="0" w:firstLine="641"/>
        <w:textAlignment w:val="auto"/>
        <w:rPr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一是加强组织领导。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年根据人员变动、科室调整、职能转变和工作需要，及时调整政务公开工作领导小组。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二是扎实推进工作。研究制定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年度政务公开工作方案，并梳理形成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张店区供销社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年度政务公开工作台账，明确责任科室，压实工作责任，确保各项任务落到实处。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1"/>
        <w:textAlignment w:val="auto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atLeast"/>
        <w:ind w:left="0" w:right="0" w:firstLine="640"/>
        <w:jc w:val="both"/>
        <w:textAlignment w:val="auto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5000" w:type="pct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1121"/>
        <w:gridCol w:w="2026"/>
        <w:gridCol w:w="584"/>
        <w:gridCol w:w="696"/>
        <w:gridCol w:w="646"/>
        <w:gridCol w:w="667"/>
        <w:gridCol w:w="632"/>
        <w:gridCol w:w="561"/>
        <w:gridCol w:w="60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11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149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11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112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11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三、本年度办理结果</w:t>
            </w:r>
          </w:p>
        </w:tc>
        <w:tc>
          <w:tcPr>
            <w:tcW w:w="17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（一）予以公开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（三）不予公开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1.属于国家秘密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2.其他法律行政法规禁止公开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3.危及“三安全一稳定”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4.保护第三方合法权益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5.属于三类内部事务信息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6.属于四类过程性信息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7.属于行政执法案卷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8.属于行政查询事项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（四）无法提供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1.本机关不掌握相关政府信息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2.没有现成信息需要另行制作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3.补正后申请内容仍不明确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（五）不予处理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1.信访举报投诉类申请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2.重复申请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3.要求提供公开出版物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4.无正当理由大量反复申请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（六）其他处理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3.其他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（七）总计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四、结转下年度继续办理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atLeast"/>
        <w:ind w:left="0" w:right="0" w:firstLine="641"/>
        <w:jc w:val="both"/>
        <w:textAlignment w:val="auto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543"/>
        <w:gridCol w:w="548"/>
        <w:gridCol w:w="548"/>
        <w:gridCol w:w="649"/>
        <w:gridCol w:w="548"/>
        <w:gridCol w:w="548"/>
        <w:gridCol w:w="548"/>
        <w:gridCol w:w="548"/>
        <w:gridCol w:w="649"/>
        <w:gridCol w:w="548"/>
        <w:gridCol w:w="551"/>
        <w:gridCol w:w="551"/>
        <w:gridCol w:w="551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3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行政复议</w:t>
            </w:r>
          </w:p>
        </w:tc>
        <w:tc>
          <w:tcPr>
            <w:tcW w:w="569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49" w:right="-17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49" w:right="-17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维持</w:t>
            </w:r>
          </w:p>
        </w:tc>
        <w:tc>
          <w:tcPr>
            <w:tcW w:w="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43" w:right="-132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54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82" w:right="-9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其他结果</w:t>
            </w:r>
          </w:p>
        </w:tc>
        <w:tc>
          <w:tcPr>
            <w:tcW w:w="54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18" w:right="-11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18" w:right="-11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计</w:t>
            </w:r>
          </w:p>
        </w:tc>
        <w:tc>
          <w:tcPr>
            <w:tcW w:w="284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未经复议直接起诉</w:t>
            </w:r>
          </w:p>
        </w:tc>
        <w:tc>
          <w:tcPr>
            <w:tcW w:w="28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4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05" w:right="-12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86" w:right="-8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26" w:right="-13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26" w:right="-13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64" w:right="-153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64" w:right="-153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99" w:right="-7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36" w:right="-124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36" w:right="-124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纠正</w:t>
            </w:r>
          </w:p>
        </w:tc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73" w:right="-134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73" w:right="-134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67" w:right="-105" w:hanging="2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尚未审结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atLeast"/>
        <w:ind w:left="-11" w:leftChars="0" w:right="0" w:firstLine="641" w:firstLineChars="0"/>
        <w:textAlignment w:val="auto"/>
        <w:rPr>
          <w:rFonts w:hint="eastAsia" w:ascii="黑体" w:hAnsi="宋体" w:eastAsia="黑体" w:cs="黑体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641"/>
        <w:jc w:val="both"/>
        <w:textAlignment w:val="auto"/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年，张店区供销社信息公开工作方面虽然取得了一定的成效，但还存在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下不足：一是工作创新意识不强。虽对政务公开专栏的栏目设置进行了完善调整，但是工作创新力度不够强，形式不够丰富多样。二是政务公开工作与业务工作的融合度有待提升。征求群众、专家意见建议较少，政务公开与业务工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双促进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的作用有待发挥。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为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确保信息公开工作规范有序开展，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年供销社将从以下方面作进一步改进和加强：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641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推动观念转变，加大政务公开工作创新力度。认真贯彻落实《政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府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信</w:t>
      </w:r>
      <w:bookmarkStart w:id="0" w:name="_GoBack"/>
      <w:bookmarkEnd w:id="0"/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息公开条例》，切实加强政务信息公开业务的学习和培训，提高工作人员做好政府信息公开工作的能力和水平。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641"/>
        <w:jc w:val="both"/>
        <w:textAlignment w:val="auto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全面及时抓好政务公开，力促政务公开与业务工作双促进、双提升。供销社将根据新形势、新要求，结合工作实际，及时调整公开内容，更准确地把握重点，进一步扩展涉及群众切实利益的各类事项的信息公开内容、范围和深度，并进一步梳理、规范信息公开内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atLeast"/>
        <w:ind w:left="0" w:firstLine="641"/>
        <w:jc w:val="both"/>
        <w:textAlignment w:val="auto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atLeast"/>
        <w:ind w:left="0" w:firstLine="641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张店区供销社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无其他需要报告的事项。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center"/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张店区供销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合作社联合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 xml:space="preserve">社 </w:t>
      </w:r>
    </w:p>
    <w:p>
      <w:pPr>
        <w:pStyle w:val="2"/>
        <w:keepNext w:val="0"/>
        <w:keepLines w:val="0"/>
        <w:widowControl/>
        <w:suppressLineNumbers w:val="0"/>
        <w:ind w:left="800"/>
        <w:jc w:val="center"/>
        <w:rPr>
          <w:rFonts w:hint="eastAsia" w:ascii="仿宋" w:hAnsi="仿宋" w:eastAsia="方正小标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年1月15日 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A6286"/>
    <w:multiLevelType w:val="singleLevel"/>
    <w:tmpl w:val="402A62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04D0D"/>
    <w:multiLevelType w:val="singleLevel"/>
    <w:tmpl w:val="42504D0D"/>
    <w:lvl w:ilvl="0" w:tentative="0">
      <w:start w:val="5"/>
      <w:numFmt w:val="chineseCounting"/>
      <w:suff w:val="nothing"/>
      <w:lvlText w:val="%1、"/>
      <w:lvlJc w:val="left"/>
      <w:pPr>
        <w:ind w:left="-11"/>
      </w:pPr>
      <w:rPr>
        <w:rFonts w:hint="eastAsia"/>
      </w:rPr>
    </w:lvl>
  </w:abstractNum>
  <w:abstractNum w:abstractNumId="2">
    <w:nsid w:val="6D4A53B6"/>
    <w:multiLevelType w:val="singleLevel"/>
    <w:tmpl w:val="6D4A53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WQ4Y2Y1YzVmNGFkNWQ4YTI3MzZjNmJmOTE2ODYifQ=="/>
  </w:docVars>
  <w:rsids>
    <w:rsidRoot w:val="00000000"/>
    <w:rsid w:val="03F97C64"/>
    <w:rsid w:val="08410842"/>
    <w:rsid w:val="146577F8"/>
    <w:rsid w:val="183E6D53"/>
    <w:rsid w:val="1CEE6E8E"/>
    <w:rsid w:val="1DA917BC"/>
    <w:rsid w:val="1DD14827"/>
    <w:rsid w:val="259D2F62"/>
    <w:rsid w:val="3C106AF8"/>
    <w:rsid w:val="3CBC2D7C"/>
    <w:rsid w:val="4408378F"/>
    <w:rsid w:val="46FF5F30"/>
    <w:rsid w:val="48282D03"/>
    <w:rsid w:val="4A9606DB"/>
    <w:rsid w:val="4D4501C0"/>
    <w:rsid w:val="4FD75C47"/>
    <w:rsid w:val="52D83F71"/>
    <w:rsid w:val="52E87329"/>
    <w:rsid w:val="5D086D96"/>
    <w:rsid w:val="6B720FA8"/>
    <w:rsid w:val="6BBE2307"/>
    <w:rsid w:val="6C0B6165"/>
    <w:rsid w:val="72906160"/>
    <w:rsid w:val="778374AD"/>
    <w:rsid w:val="7857016F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历年政府信息公开数量</a:t>
            </a:r>
            <a:endParaRPr b="1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对比图</a:t>
            </a:r>
            <a:endParaRPr b="1"/>
          </a:p>
        </c:rich>
      </c:tx>
      <c:layout>
        <c:manualLayout>
          <c:xMode val="edge"/>
          <c:yMode val="edge"/>
          <c:x val="0.259875"/>
          <c:y val="0.027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</c:dPt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2493871"/>
        <c:axId val="794414765"/>
      </c:barChart>
      <c:catAx>
        <c:axId val="9724938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4414765"/>
        <c:crosses val="autoZero"/>
        <c:auto val="1"/>
        <c:lblAlgn val="ctr"/>
        <c:lblOffset val="100"/>
        <c:noMultiLvlLbl val="0"/>
      </c:catAx>
      <c:valAx>
        <c:axId val="79441476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249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2688</Words>
  <Characters>2809</Characters>
  <Lines>0</Lines>
  <Paragraphs>0</Paragraphs>
  <TotalTime>515</TotalTime>
  <ScaleCrop>false</ScaleCrop>
  <LinksUpToDate>false</LinksUpToDate>
  <CharactersWithSpaces>2878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2022-01-06T06:49:00Z</dcterms:created>
  <dc:creator>Administrator</dc:creator>
  <cp:lastModifiedBy>海英.2929</cp:lastModifiedBy>
  <dcterms:modified xsi:type="dcterms:W3CDTF">2024-03-25T06:37:05Z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FB258EED2A574CE5A126E4E4001F5241_13</vt:lpwstr>
  </property>
</Properties>
</file>