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000000"/>
          <w:spacing w:val="0"/>
          <w:sz w:val="36"/>
          <w:szCs w:val="36"/>
        </w:rPr>
      </w:pPr>
      <w:r>
        <w:rPr>
          <w:rFonts w:ascii="方正小标宋简体" w:hAnsi="方正小标宋简体" w:eastAsia="方正小标宋简体" w:cs="方正小标宋简体"/>
          <w:i w:val="0"/>
          <w:iCs w:val="0"/>
          <w:caps w:val="0"/>
          <w:color w:val="000000"/>
          <w:spacing w:val="0"/>
          <w:sz w:val="36"/>
          <w:szCs w:val="36"/>
        </w:rPr>
        <w:t>【文稿解读】关于《张店区</w:t>
      </w:r>
      <w:r>
        <w:rPr>
          <w:rFonts w:hint="eastAsia" w:ascii="方正小标宋简体" w:hAnsi="方正小标宋简体" w:eastAsia="方正小标宋简体" w:cs="方正小标宋简体"/>
          <w:i w:val="0"/>
          <w:iCs w:val="0"/>
          <w:caps w:val="0"/>
          <w:color w:val="000000"/>
          <w:spacing w:val="0"/>
          <w:sz w:val="36"/>
          <w:szCs w:val="36"/>
          <w:lang w:eastAsia="zh-CN"/>
        </w:rPr>
        <w:t>供销合作社联合社</w:t>
      </w:r>
      <w:r>
        <w:rPr>
          <w:rFonts w:hint="eastAsia" w:ascii="方正小标宋简体" w:hAnsi="方正小标宋简体" w:eastAsia="方正小标宋简体" w:cs="方正小标宋简体"/>
          <w:i w:val="0"/>
          <w:iCs w:val="0"/>
          <w:caps w:val="0"/>
          <w:color w:val="000000"/>
          <w:spacing w:val="0"/>
          <w:sz w:val="36"/>
          <w:szCs w:val="36"/>
        </w:rPr>
        <w:t>202</w:t>
      </w:r>
      <w:r>
        <w:rPr>
          <w:rFonts w:hint="eastAsia" w:ascii="方正小标宋简体" w:hAnsi="方正小标宋简体" w:eastAsia="方正小标宋简体" w:cs="方正小标宋简体"/>
          <w:i w:val="0"/>
          <w:iCs w:val="0"/>
          <w:caps w:val="0"/>
          <w:color w:val="000000"/>
          <w:spacing w:val="0"/>
          <w:sz w:val="36"/>
          <w:szCs w:val="36"/>
          <w:lang w:val="en-US" w:eastAsia="zh-CN"/>
        </w:rPr>
        <w:t>3</w:t>
      </w:r>
      <w:r>
        <w:rPr>
          <w:rFonts w:hint="eastAsia" w:ascii="方正小标宋简体" w:hAnsi="方正小标宋简体" w:eastAsia="方正小标宋简体" w:cs="方正小标宋简体"/>
          <w:i w:val="0"/>
          <w:iCs w:val="0"/>
          <w:caps w:val="0"/>
          <w:color w:val="000000"/>
          <w:spacing w:val="0"/>
          <w:sz w:val="36"/>
          <w:szCs w:val="36"/>
        </w:rPr>
        <w:t>年政府信息公开工作年度报告》的解读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rPr>
        <w:t>一、政</w:t>
      </w:r>
      <w:r>
        <w:rPr>
          <w:rFonts w:hint="eastAsia" w:ascii="黑体" w:hAnsi="宋体" w:eastAsia="黑体" w:cs="黑体"/>
          <w:i w:val="0"/>
          <w:iCs w:val="0"/>
          <w:caps w:val="0"/>
          <w:color w:val="000000"/>
          <w:spacing w:val="0"/>
          <w:sz w:val="32"/>
          <w:szCs w:val="32"/>
        </w:rPr>
        <w:t>策背景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lang w:val="en-US" w:eastAsia="zh-CN"/>
        </w:rPr>
        <w:t>2023年，张店区供销社</w:t>
      </w:r>
      <w:r>
        <w:rPr>
          <w:rFonts w:ascii="仿宋_GB2312" w:hAnsi="宋体" w:eastAsia="仿宋_GB2312" w:cs="仿宋_GB2312"/>
          <w:i w:val="0"/>
          <w:iCs w:val="0"/>
          <w:caps w:val="0"/>
          <w:color w:val="000000"/>
          <w:spacing w:val="0"/>
          <w:sz w:val="32"/>
          <w:szCs w:val="32"/>
          <w:shd w:val="clear" w:fill="FFFFFF"/>
        </w:rPr>
        <w:t>认真实施</w:t>
      </w:r>
      <w:r>
        <w:rPr>
          <w:rFonts w:ascii="仿宋_GB2312" w:hAnsi="微软雅黑" w:eastAsia="仿宋_GB2312" w:cs="仿宋_GB2312"/>
          <w:i w:val="0"/>
          <w:iCs w:val="0"/>
          <w:caps w:val="0"/>
          <w:color w:val="000000"/>
          <w:spacing w:val="0"/>
          <w:sz w:val="32"/>
          <w:szCs w:val="32"/>
        </w:rPr>
        <w:t>《中华人民共和国政府信息公开条例》（以下简称《条例》）</w:t>
      </w:r>
      <w:r>
        <w:rPr>
          <w:rFonts w:ascii="仿宋_GB2312" w:hAnsi="宋体" w:eastAsia="仿宋_GB2312" w:cs="仿宋_GB2312"/>
          <w:i w:val="0"/>
          <w:iCs w:val="0"/>
          <w:caps w:val="0"/>
          <w:color w:val="000000"/>
          <w:spacing w:val="0"/>
          <w:sz w:val="32"/>
          <w:szCs w:val="32"/>
          <w:shd w:val="clear" w:fill="FFFFFF"/>
        </w:rPr>
        <w:t>和《山东省政府信息公开办法》</w:t>
      </w:r>
      <w:r>
        <w:rPr>
          <w:rFonts w:ascii="仿宋_GB2312" w:hAnsi="微软雅黑" w:eastAsia="仿宋_GB2312" w:cs="仿宋_GB2312"/>
          <w:i w:val="0"/>
          <w:iCs w:val="0"/>
          <w:caps w:val="0"/>
          <w:color w:val="000000"/>
          <w:spacing w:val="0"/>
          <w:sz w:val="32"/>
          <w:szCs w:val="32"/>
        </w:rPr>
        <w:t>要求，按照区委、区政府信息公开工作的总体部署和要求，紧密结合自身工作实际，</w:t>
      </w:r>
      <w:r>
        <w:rPr>
          <w:rFonts w:ascii="仿宋_GB2312" w:hAnsi="宋体" w:eastAsia="仿宋_GB2312" w:cs="仿宋_GB2312"/>
          <w:i w:val="0"/>
          <w:iCs w:val="0"/>
          <w:caps w:val="0"/>
          <w:color w:val="000000"/>
          <w:spacing w:val="0"/>
          <w:sz w:val="32"/>
          <w:szCs w:val="32"/>
          <w:shd w:val="clear" w:fill="FFFFFF"/>
        </w:rPr>
        <w:t>坚持以公开透明、公平公正为主线，强化公开措施，依法、及时、准确地公开了相关信息，推进政府信息公开工作深入开展</w:t>
      </w:r>
      <w:r>
        <w:rPr>
          <w:rFonts w:hint="default" w:ascii="仿宋_GB2312" w:hAnsi="微软雅黑" w:eastAsia="仿宋_GB2312" w:cs="仿宋_GB2312"/>
          <w:i w:val="0"/>
          <w:iCs w:val="0"/>
          <w:caps w:val="0"/>
          <w:color w:val="000000"/>
          <w:spacing w:val="0"/>
          <w:sz w:val="32"/>
          <w:szCs w:val="32"/>
        </w:rPr>
        <w:t>。本报告由总体情况、主动公开政府信息情况、收到和处理政府信息公开申请情况、政府信息公开行政复议、行政诉讼情况以及存在的主要问题及改进情况和其他需要报告事项组成。所列数据的统计期限是202</w:t>
      </w:r>
      <w:r>
        <w:rPr>
          <w:rFonts w:hint="eastAsia" w:ascii="仿宋_GB2312" w:hAnsi="微软雅黑" w:eastAsia="仿宋_GB2312" w:cs="仿宋_GB2312"/>
          <w:i w:val="0"/>
          <w:iCs w:val="0"/>
          <w:caps w:val="0"/>
          <w:color w:val="000000"/>
          <w:spacing w:val="0"/>
          <w:sz w:val="32"/>
          <w:szCs w:val="32"/>
          <w:lang w:val="en-US" w:eastAsia="zh-CN"/>
        </w:rPr>
        <w:t>3</w:t>
      </w:r>
      <w:r>
        <w:rPr>
          <w:rFonts w:hint="default" w:ascii="仿宋_GB2312" w:hAnsi="微软雅黑" w:eastAsia="仿宋_GB2312" w:cs="仿宋_GB2312"/>
          <w:i w:val="0"/>
          <w:iCs w:val="0"/>
          <w:caps w:val="0"/>
          <w:color w:val="000000"/>
          <w:spacing w:val="0"/>
          <w:sz w:val="32"/>
          <w:szCs w:val="32"/>
        </w:rPr>
        <w:t>年1月1日至202</w:t>
      </w:r>
      <w:r>
        <w:rPr>
          <w:rFonts w:hint="eastAsia" w:ascii="仿宋_GB2312" w:hAnsi="微软雅黑" w:eastAsia="仿宋_GB2312" w:cs="仿宋_GB2312"/>
          <w:i w:val="0"/>
          <w:iCs w:val="0"/>
          <w:caps w:val="0"/>
          <w:color w:val="000000"/>
          <w:spacing w:val="0"/>
          <w:sz w:val="32"/>
          <w:szCs w:val="32"/>
          <w:lang w:val="en-US" w:eastAsia="zh-CN"/>
        </w:rPr>
        <w:t>3</w:t>
      </w:r>
      <w:r>
        <w:rPr>
          <w:rFonts w:hint="default" w:ascii="仿宋_GB2312" w:hAnsi="微软雅黑" w:eastAsia="仿宋_GB2312" w:cs="仿宋_GB2312"/>
          <w:i w:val="0"/>
          <w:iCs w:val="0"/>
          <w:caps w:val="0"/>
          <w:color w:val="000000"/>
          <w:spacing w:val="0"/>
          <w:sz w:val="32"/>
          <w:szCs w:val="32"/>
        </w:rPr>
        <w:t>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二、政策依据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仿宋_GB2312" w:hAnsi="宋体" w:eastAsia="仿宋_GB2312" w:cs="仿宋_GB2312"/>
          <w:i w:val="0"/>
          <w:iCs w:val="0"/>
          <w:caps w:val="0"/>
          <w:color w:val="000000"/>
          <w:spacing w:val="0"/>
          <w:sz w:val="32"/>
          <w:szCs w:val="32"/>
          <w:shd w:val="clear" w:fill="FFFFFF"/>
        </w:rPr>
        <w:t>根据</w:t>
      </w:r>
      <w:r>
        <w:rPr>
          <w:rFonts w:hint="default" w:ascii="仿宋_GB2312" w:hAnsi="微软雅黑" w:eastAsia="仿宋_GB2312" w:cs="仿宋_GB2312"/>
          <w:i w:val="0"/>
          <w:iCs w:val="0"/>
          <w:caps w:val="0"/>
          <w:color w:val="000000"/>
          <w:spacing w:val="0"/>
          <w:sz w:val="32"/>
          <w:szCs w:val="32"/>
        </w:rPr>
        <w:t>《中华人民共和国政府信息公开条例》、《国务院办公厅</w:t>
      </w:r>
      <w:r>
        <w:rPr>
          <w:rFonts w:ascii="仿宋_GB2312" w:hAnsi="宋体" w:eastAsia="仿宋_GB2312" w:cs="仿宋_GB2312"/>
          <w:i w:val="0"/>
          <w:iCs w:val="0"/>
          <w:caps w:val="0"/>
          <w:color w:val="000000"/>
          <w:spacing w:val="0"/>
          <w:sz w:val="32"/>
          <w:szCs w:val="32"/>
          <w:bdr w:val="none" w:color="auto" w:sz="0" w:space="0"/>
          <w:shd w:val="clear" w:fill="FFFFFF"/>
        </w:rPr>
        <w:t>政府信息与政务公开办公室〈中华人民共和国政府信息公开工作年度报告格式〉》（国办公开办函</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2021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30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w:t>
      </w:r>
      <w:r>
        <w:rPr>
          <w:rFonts w:hint="eastAsia" w:ascii="仿宋_GB2312" w:hAnsi="微软雅黑" w:eastAsia="仿宋_GB2312" w:cs="仿宋_GB2312"/>
          <w:i w:val="0"/>
          <w:iCs w:val="0"/>
          <w:caps w:val="0"/>
          <w:color w:val="000000"/>
          <w:spacing w:val="0"/>
          <w:sz w:val="32"/>
          <w:szCs w:val="32"/>
          <w:lang w:eastAsia="zh-CN"/>
        </w:rPr>
        <w:t>）</w:t>
      </w:r>
      <w:r>
        <w:rPr>
          <w:rFonts w:hint="default" w:ascii="仿宋_GB2312" w:hAnsi="微软雅黑" w:eastAsia="仿宋_GB2312" w:cs="仿宋_GB2312"/>
          <w:i w:val="0"/>
          <w:iCs w:val="0"/>
          <w:caps w:val="0"/>
          <w:color w:val="000000"/>
          <w:spacing w:val="0"/>
          <w:sz w:val="32"/>
          <w:szCs w:val="32"/>
        </w:rPr>
        <w:t>和省市区有关文件的规定和要求</w:t>
      </w:r>
      <w:r>
        <w:rPr>
          <w:rFonts w:ascii="仿宋_GB2312" w:hAnsi="宋体" w:eastAsia="仿宋_GB2312" w:cs="仿宋_GB2312"/>
          <w:i w:val="0"/>
          <w:iCs w:val="0"/>
          <w:caps w:val="0"/>
          <w:color w:val="000000"/>
          <w:spacing w:val="0"/>
          <w:sz w:val="32"/>
          <w:szCs w:val="32"/>
          <w:shd w:val="clear" w:fill="FFFFFF"/>
        </w:rPr>
        <w:t>进行政务公开，认真贯彻落实上级信息公开相关文件精神</w:t>
      </w:r>
      <w:r>
        <w:rPr>
          <w:rFonts w:hint="default" w:ascii="仿宋_GB2312" w:hAnsi="微软雅黑" w:eastAsia="仿宋_GB2312" w:cs="仿宋_GB2312"/>
          <w:i w:val="0"/>
          <w:iCs w:val="0"/>
          <w:caps w:val="0"/>
          <w:color w:val="000000"/>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黑体" w:cs="微软雅黑"/>
          <w:i w:val="0"/>
          <w:iCs w:val="0"/>
          <w:caps w:val="0"/>
          <w:color w:val="000000"/>
          <w:spacing w:val="0"/>
          <w:sz w:val="24"/>
          <w:szCs w:val="24"/>
          <w:lang w:val="en-US" w:eastAsia="zh-CN"/>
        </w:rPr>
      </w:pPr>
      <w:r>
        <w:rPr>
          <w:rFonts w:hint="eastAsia" w:ascii="黑体" w:hAnsi="宋体" w:eastAsia="黑体" w:cs="黑体"/>
          <w:i w:val="0"/>
          <w:iCs w:val="0"/>
          <w:caps w:val="0"/>
          <w:color w:val="000000"/>
          <w:spacing w:val="0"/>
          <w:sz w:val="32"/>
          <w:szCs w:val="32"/>
          <w:lang w:eastAsia="zh-CN"/>
        </w:rPr>
        <w:t>三</w:t>
      </w:r>
      <w:r>
        <w:rPr>
          <w:rFonts w:hint="eastAsia" w:ascii="黑体" w:hAnsi="宋体" w:eastAsia="黑体" w:cs="黑体"/>
          <w:i w:val="0"/>
          <w:iCs w:val="0"/>
          <w:caps w:val="0"/>
          <w:color w:val="000000"/>
          <w:spacing w:val="0"/>
          <w:sz w:val="32"/>
          <w:szCs w:val="32"/>
        </w:rPr>
        <w:t>、工作</w:t>
      </w:r>
      <w:r>
        <w:rPr>
          <w:rFonts w:hint="eastAsia" w:ascii="黑体" w:hAnsi="宋体" w:eastAsia="黑体" w:cs="黑体"/>
          <w:i w:val="0"/>
          <w:iCs w:val="0"/>
          <w:caps w:val="0"/>
          <w:color w:val="000000"/>
          <w:spacing w:val="0"/>
          <w:sz w:val="32"/>
          <w:szCs w:val="32"/>
          <w:lang w:val="en-US" w:eastAsia="zh-CN"/>
        </w:rPr>
        <w:t>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default"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202</w:t>
      </w:r>
      <w:r>
        <w:rPr>
          <w:rFonts w:hint="eastAsia" w:ascii="仿宋_GB2312" w:hAnsi="微软雅黑" w:eastAsia="仿宋_GB2312" w:cs="仿宋_GB2312"/>
          <w:i w:val="0"/>
          <w:iCs w:val="0"/>
          <w:caps w:val="0"/>
          <w:color w:val="000000"/>
          <w:spacing w:val="0"/>
          <w:sz w:val="32"/>
          <w:szCs w:val="32"/>
          <w:lang w:val="en-US" w:eastAsia="zh-CN"/>
        </w:rPr>
        <w:t>3</w:t>
      </w:r>
      <w:r>
        <w:rPr>
          <w:rFonts w:hint="default" w:ascii="仿宋_GB2312" w:hAnsi="微软雅黑" w:eastAsia="仿宋_GB2312" w:cs="仿宋_GB2312"/>
          <w:i w:val="0"/>
          <w:iCs w:val="0"/>
          <w:caps w:val="0"/>
          <w:color w:val="000000"/>
          <w:spacing w:val="0"/>
          <w:sz w:val="32"/>
          <w:szCs w:val="32"/>
        </w:rPr>
        <w:t>年度，</w:t>
      </w:r>
      <w:r>
        <w:rPr>
          <w:rFonts w:hint="eastAsia" w:ascii="仿宋_GB2312" w:hAnsi="微软雅黑" w:eastAsia="仿宋_GB2312" w:cs="仿宋_GB2312"/>
          <w:i w:val="0"/>
          <w:iCs w:val="0"/>
          <w:caps w:val="0"/>
          <w:color w:val="000000"/>
          <w:spacing w:val="0"/>
          <w:sz w:val="32"/>
          <w:szCs w:val="32"/>
          <w:lang w:eastAsia="zh-CN"/>
        </w:rPr>
        <w:t>张店区供销社</w:t>
      </w:r>
      <w:r>
        <w:rPr>
          <w:rFonts w:hint="default" w:ascii="仿宋_GB2312" w:hAnsi="微软雅黑" w:eastAsia="仿宋_GB2312" w:cs="仿宋_GB2312"/>
          <w:i w:val="0"/>
          <w:iCs w:val="0"/>
          <w:caps w:val="0"/>
          <w:color w:val="000000"/>
          <w:spacing w:val="0"/>
          <w:sz w:val="32"/>
          <w:szCs w:val="32"/>
        </w:rPr>
        <w:t>共主动公开政府信息</w:t>
      </w:r>
      <w:r>
        <w:rPr>
          <w:rFonts w:hint="eastAsia" w:ascii="仿宋_GB2312" w:hAnsi="微软雅黑" w:eastAsia="仿宋_GB2312" w:cs="仿宋_GB2312"/>
          <w:i w:val="0"/>
          <w:iCs w:val="0"/>
          <w:caps w:val="0"/>
          <w:color w:val="000000"/>
          <w:spacing w:val="0"/>
          <w:sz w:val="32"/>
          <w:szCs w:val="32"/>
          <w:lang w:val="en-US" w:eastAsia="zh-CN"/>
        </w:rPr>
        <w:t>21</w:t>
      </w:r>
      <w:r>
        <w:rPr>
          <w:rFonts w:hint="default" w:ascii="仿宋_GB2312" w:hAnsi="微软雅黑" w:eastAsia="仿宋_GB2312" w:cs="仿宋_GB2312"/>
          <w:i w:val="0"/>
          <w:iCs w:val="0"/>
          <w:caps w:val="0"/>
          <w:color w:val="000000"/>
          <w:spacing w:val="0"/>
          <w:sz w:val="32"/>
          <w:szCs w:val="32"/>
        </w:rPr>
        <w:t>条。主动公开政府信息的主要类别：履职依据、机构职能、领导信息、行政权力、财政信息、重点领域信息公开、政策解读、人事信息、业务动态等。202</w:t>
      </w:r>
      <w:r>
        <w:rPr>
          <w:rFonts w:hint="eastAsia" w:ascii="仿宋_GB2312" w:hAnsi="微软雅黑" w:eastAsia="仿宋_GB2312" w:cs="仿宋_GB2312"/>
          <w:i w:val="0"/>
          <w:iCs w:val="0"/>
          <w:caps w:val="0"/>
          <w:color w:val="000000"/>
          <w:spacing w:val="0"/>
          <w:sz w:val="32"/>
          <w:szCs w:val="32"/>
          <w:lang w:val="en-US" w:eastAsia="zh-CN"/>
        </w:rPr>
        <w:t>3</w:t>
      </w:r>
      <w:r>
        <w:rPr>
          <w:rFonts w:hint="default" w:ascii="仿宋_GB2312" w:hAnsi="微软雅黑" w:eastAsia="仿宋_GB2312" w:cs="仿宋_GB2312"/>
          <w:i w:val="0"/>
          <w:iCs w:val="0"/>
          <w:caps w:val="0"/>
          <w:color w:val="000000"/>
          <w:spacing w:val="0"/>
          <w:sz w:val="32"/>
          <w:szCs w:val="32"/>
        </w:rPr>
        <w:t>年，</w:t>
      </w:r>
      <w:r>
        <w:rPr>
          <w:rFonts w:hint="eastAsia" w:ascii="仿宋_GB2312" w:hAnsi="微软雅黑" w:eastAsia="仿宋_GB2312" w:cs="仿宋_GB2312"/>
          <w:i w:val="0"/>
          <w:iCs w:val="0"/>
          <w:caps w:val="0"/>
          <w:color w:val="000000"/>
          <w:spacing w:val="0"/>
          <w:sz w:val="32"/>
          <w:szCs w:val="32"/>
          <w:lang w:eastAsia="zh-CN"/>
        </w:rPr>
        <w:t>区供销社</w:t>
      </w:r>
      <w:r>
        <w:rPr>
          <w:rFonts w:hint="default" w:ascii="仿宋_GB2312" w:hAnsi="微软雅黑" w:eastAsia="仿宋_GB2312" w:cs="仿宋_GB2312"/>
          <w:i w:val="0"/>
          <w:iCs w:val="0"/>
          <w:caps w:val="0"/>
          <w:color w:val="000000"/>
          <w:spacing w:val="0"/>
          <w:sz w:val="32"/>
          <w:szCs w:val="32"/>
        </w:rPr>
        <w:t>共收到关于</w:t>
      </w:r>
      <w:r>
        <w:rPr>
          <w:rFonts w:hint="eastAsia" w:ascii="仿宋_GB2312" w:hAnsi="微软雅黑" w:eastAsia="仿宋_GB2312" w:cs="仿宋_GB2312"/>
          <w:i w:val="0"/>
          <w:iCs w:val="0"/>
          <w:caps w:val="0"/>
          <w:color w:val="000000"/>
          <w:spacing w:val="0"/>
          <w:sz w:val="32"/>
          <w:szCs w:val="32"/>
          <w:lang w:eastAsia="zh-CN"/>
        </w:rPr>
        <w:t>供销社</w:t>
      </w:r>
      <w:r>
        <w:rPr>
          <w:rFonts w:hint="default" w:ascii="仿宋_GB2312" w:hAnsi="微软雅黑" w:eastAsia="仿宋_GB2312" w:cs="仿宋_GB2312"/>
          <w:i w:val="0"/>
          <w:iCs w:val="0"/>
          <w:caps w:val="0"/>
          <w:color w:val="000000"/>
          <w:spacing w:val="0"/>
          <w:sz w:val="32"/>
          <w:szCs w:val="32"/>
        </w:rPr>
        <w:t>工作的人大建议0件，政协提案0件。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lang w:eastAsia="zh-CN"/>
        </w:rPr>
        <w:t>四</w:t>
      </w:r>
      <w:r>
        <w:rPr>
          <w:rFonts w:hint="eastAsia" w:ascii="黑体" w:hAnsi="宋体" w:eastAsia="黑体" w:cs="黑体"/>
          <w:i w:val="0"/>
          <w:iCs w:val="0"/>
          <w:caps w:val="0"/>
          <w:color w:val="000000"/>
          <w:spacing w:val="0"/>
          <w:sz w:val="32"/>
          <w:szCs w:val="32"/>
        </w:rPr>
        <w:t>、重要举措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宋体" w:eastAsia="仿宋_GB2312" w:cs="仿宋_GB2312"/>
          <w:i w:val="0"/>
          <w:iCs w:val="0"/>
          <w:caps w:val="0"/>
          <w:color w:val="000000"/>
          <w:spacing w:val="0"/>
          <w:sz w:val="32"/>
          <w:szCs w:val="32"/>
          <w:bdr w:val="none" w:color="auto" w:sz="0" w:space="0"/>
          <w:shd w:val="clear" w:fill="FFFFFF"/>
        </w:rPr>
      </w:pPr>
      <w:r>
        <w:rPr>
          <w:rFonts w:ascii="仿宋_GB2312" w:hAnsi="微软雅黑" w:eastAsia="仿宋_GB2312" w:cs="仿宋_GB2312"/>
          <w:i w:val="0"/>
          <w:iCs w:val="0"/>
          <w:caps w:val="0"/>
          <w:color w:val="000000"/>
          <w:spacing w:val="0"/>
          <w:sz w:val="32"/>
          <w:szCs w:val="32"/>
          <w:shd w:val="clear" w:fill="FFFFFF"/>
        </w:rPr>
        <w:t>一</w:t>
      </w:r>
      <w:r>
        <w:rPr>
          <w:rFonts w:ascii="楷体_GB2312" w:hAnsi="宋体" w:eastAsia="楷体_GB2312" w:cs="楷体_GB2312"/>
          <w:i w:val="0"/>
          <w:iCs w:val="0"/>
          <w:caps w:val="0"/>
          <w:color w:val="000000"/>
          <w:spacing w:val="0"/>
          <w:sz w:val="32"/>
          <w:szCs w:val="32"/>
          <w:bdr w:val="none" w:color="auto" w:sz="0" w:space="0"/>
          <w:shd w:val="clear" w:fill="FFFFFF"/>
        </w:rPr>
        <w:t>是</w:t>
      </w:r>
      <w:r>
        <w:rPr>
          <w:rFonts w:hint="eastAsia" w:ascii="楷体_GB2312" w:hAnsi="宋体" w:eastAsia="楷体_GB2312" w:cs="楷体_GB2312"/>
          <w:i w:val="0"/>
          <w:iCs w:val="0"/>
          <w:caps w:val="0"/>
          <w:color w:val="333333"/>
          <w:spacing w:val="0"/>
          <w:sz w:val="32"/>
          <w:szCs w:val="32"/>
          <w:bdr w:val="none" w:color="auto" w:sz="0" w:space="0"/>
          <w:shd w:val="clear" w:fill="FFFFFF"/>
        </w:rPr>
        <w:t>强化组织领导。</w:t>
      </w:r>
      <w:r>
        <w:rPr>
          <w:rFonts w:ascii="仿宋_GB2312" w:hAnsi="宋体" w:eastAsia="仿宋_GB2312" w:cs="仿宋_GB2312"/>
          <w:i w:val="0"/>
          <w:iCs w:val="0"/>
          <w:caps w:val="0"/>
          <w:color w:val="000000"/>
          <w:spacing w:val="0"/>
          <w:sz w:val="32"/>
          <w:szCs w:val="32"/>
          <w:bdr w:val="none" w:color="auto" w:sz="0" w:space="0"/>
          <w:shd w:val="clear" w:fill="FFFFFF"/>
        </w:rPr>
        <w:t>为确保《中华人民共和国政府信息公开条例》全面、正确、有效实施，加强对政府信息公开工作的领导，形成了党</w:t>
      </w:r>
      <w:r>
        <w:rPr>
          <w:rFonts w:hint="eastAsia" w:ascii="仿宋_GB2312" w:hAnsi="宋体" w:eastAsia="仿宋_GB2312" w:cs="仿宋_GB2312"/>
          <w:i w:val="0"/>
          <w:iCs w:val="0"/>
          <w:caps w:val="0"/>
          <w:color w:val="000000"/>
          <w:spacing w:val="0"/>
          <w:sz w:val="32"/>
          <w:szCs w:val="32"/>
          <w:bdr w:val="none" w:color="auto" w:sz="0" w:space="0"/>
          <w:shd w:val="clear" w:fill="FFFFFF"/>
          <w:lang w:val="en-US" w:eastAsia="zh-CN"/>
        </w:rPr>
        <w:t>委</w:t>
      </w:r>
      <w:r>
        <w:rPr>
          <w:rFonts w:ascii="仿宋_GB2312" w:hAnsi="宋体" w:eastAsia="仿宋_GB2312" w:cs="仿宋_GB2312"/>
          <w:i w:val="0"/>
          <w:iCs w:val="0"/>
          <w:caps w:val="0"/>
          <w:color w:val="000000"/>
          <w:spacing w:val="0"/>
          <w:sz w:val="32"/>
          <w:szCs w:val="32"/>
          <w:bdr w:val="none" w:color="auto" w:sz="0" w:space="0"/>
          <w:shd w:val="clear" w:fill="FFFFFF"/>
        </w:rPr>
        <w:t>统一领导、办公室组织协调、各科室积极参与的工作机制，为政府信息公开有序开展提供了组织保障，同时，把政府信息公开工作分解到具体科室，形成了</w:t>
      </w:r>
      <w:r>
        <w:rPr>
          <w:rFonts w:hint="eastAsia" w:ascii="仿宋_GB2312" w:hAnsi="宋体" w:eastAsia="仿宋_GB2312" w:cs="仿宋_GB2312"/>
          <w:i w:val="0"/>
          <w:iCs w:val="0"/>
          <w:caps w:val="0"/>
          <w:color w:val="000000"/>
          <w:spacing w:val="0"/>
          <w:sz w:val="32"/>
          <w:szCs w:val="32"/>
          <w:bdr w:val="none" w:color="auto" w:sz="0" w:space="0"/>
          <w:shd w:val="clear" w:fill="FFFFFF"/>
        </w:rPr>
        <w:t>“工作分解到位、责任落实到人”的工作机制，保证了政府信息公开工作与日常工作融为一体，同步推进。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sz w:val="24"/>
          <w:szCs w:val="24"/>
        </w:rPr>
      </w:pPr>
      <w:r>
        <w:rPr>
          <w:rFonts w:hint="eastAsia" w:ascii="楷体_GB2312" w:hAnsi="宋体" w:eastAsia="楷体_GB2312" w:cs="楷体_GB2312"/>
          <w:i w:val="0"/>
          <w:iCs w:val="0"/>
          <w:caps w:val="0"/>
          <w:color w:val="333333"/>
          <w:spacing w:val="0"/>
          <w:sz w:val="32"/>
          <w:szCs w:val="32"/>
          <w:shd w:val="clear" w:fill="FFFFFF"/>
          <w:lang w:val="en-US" w:eastAsia="zh-CN"/>
        </w:rPr>
        <w:t>二是</w:t>
      </w:r>
      <w:r>
        <w:rPr>
          <w:rFonts w:hint="eastAsia" w:ascii="楷体_GB2312" w:hAnsi="宋体" w:eastAsia="楷体_GB2312" w:cs="楷体_GB2312"/>
          <w:i w:val="0"/>
          <w:iCs w:val="0"/>
          <w:caps w:val="0"/>
          <w:color w:val="333333"/>
          <w:spacing w:val="0"/>
          <w:sz w:val="32"/>
          <w:szCs w:val="32"/>
          <w:shd w:val="clear" w:fill="FFFFFF"/>
        </w:rPr>
        <w:t>定期开展</w:t>
      </w:r>
      <w:bookmarkStart w:id="0" w:name="_GoBack"/>
      <w:bookmarkEnd w:id="0"/>
      <w:r>
        <w:rPr>
          <w:rFonts w:hint="eastAsia" w:ascii="楷体_GB2312" w:hAnsi="宋体" w:eastAsia="楷体_GB2312" w:cs="楷体_GB2312"/>
          <w:i w:val="0"/>
          <w:iCs w:val="0"/>
          <w:caps w:val="0"/>
          <w:color w:val="333333"/>
          <w:spacing w:val="0"/>
          <w:sz w:val="32"/>
          <w:szCs w:val="32"/>
          <w:shd w:val="clear" w:fill="FFFFFF"/>
        </w:rPr>
        <w:t>相关人员培训</w:t>
      </w:r>
      <w:r>
        <w:rPr>
          <w:rFonts w:hint="eastAsia" w:ascii="仿宋_GB2312" w:hAnsi="宋体" w:eastAsia="仿宋_GB2312" w:cs="仿宋_GB2312"/>
          <w:i w:val="0"/>
          <w:iCs w:val="0"/>
          <w:caps w:val="0"/>
          <w:color w:val="000000"/>
          <w:spacing w:val="0"/>
          <w:sz w:val="32"/>
          <w:szCs w:val="32"/>
          <w:bdr w:val="none" w:color="auto" w:sz="0" w:space="0"/>
          <w:shd w:val="clear" w:fill="FFFFFF"/>
          <w:lang w:eastAsia="zh-CN"/>
        </w:rPr>
        <w:t>。</w:t>
      </w:r>
      <w:r>
        <w:rPr>
          <w:rFonts w:hint="eastAsia" w:ascii="仿宋_GB2312" w:hAnsi="宋体" w:eastAsia="仿宋_GB2312" w:cs="仿宋_GB2312"/>
          <w:i w:val="0"/>
          <w:iCs w:val="0"/>
          <w:caps w:val="0"/>
          <w:color w:val="000000"/>
          <w:spacing w:val="0"/>
          <w:sz w:val="32"/>
          <w:szCs w:val="32"/>
          <w:bdr w:val="none" w:color="auto" w:sz="0" w:space="0"/>
          <w:shd w:val="clear" w:fill="FFFFFF"/>
        </w:rPr>
        <w:t>认真组织学习《中华人民共和国政府信息公开条例》等条例和相关文件，明确政务公开的具体要求和内容，切实提高政府信息公开相关人员的工作能力和业务水平，增强对政府信息公开工作重要性和必要性的认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WQ4Y2Y1YzVmNGFkNWQ4YTI3MzZjNmJmOTE2ODYifQ=="/>
  </w:docVars>
  <w:rsids>
    <w:rsidRoot w:val="00000000"/>
    <w:rsid w:val="1BDB5409"/>
    <w:rsid w:val="2D9766E5"/>
    <w:rsid w:val="3189449F"/>
    <w:rsid w:val="50B521B4"/>
    <w:rsid w:val="545F5952"/>
    <w:rsid w:val="5B77544B"/>
    <w:rsid w:val="62D22B6B"/>
    <w:rsid w:val="6C5A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552</Characters>
  <Lines>0</Lines>
  <Paragraphs>0</Paragraphs>
  <TotalTime>25</TotalTime>
  <ScaleCrop>false</ScaleCrop>
  <LinksUpToDate>false</LinksUpToDate>
  <CharactersWithSpaces>553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2023-02-03T01:37:00Z</dcterms:created>
  <dc:creator>Administrator</dc:creator>
  <cp:lastModifiedBy>海英.2929</cp:lastModifiedBy>
  <dcterms:modified xsi:type="dcterms:W3CDTF">2024-01-22T07:04:23Z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0BB6CCE1132F4EC7BBAD7BDACB1F0253</vt:lpwstr>
  </property>
</Properties>
</file>