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黑体" w:eastAsia="方正小标宋简体" w:cs="黑体"/>
          <w:b w:val="0"/>
          <w:bCs/>
          <w:color w:val="000000" w:themeColor="text1"/>
          <w:spacing w:val="-20"/>
          <w:sz w:val="44"/>
          <w:szCs w:val="44"/>
          <w:lang w:val="en-US" w:eastAsia="zh-CN"/>
        </w:rPr>
      </w:pPr>
      <w:r>
        <w:rPr>
          <w:rFonts w:hint="eastAsia" w:ascii="方正小标宋简体" w:hAnsi="黑体" w:eastAsia="方正小标宋简体" w:cs="黑体"/>
          <w:b w:val="0"/>
          <w:bCs/>
          <w:color w:val="000000" w:themeColor="text1"/>
          <w:spacing w:val="-20"/>
          <w:sz w:val="44"/>
          <w:szCs w:val="44"/>
          <w:lang w:eastAsia="zh-CN"/>
        </w:rPr>
        <w:t>对区政协十三届二次会议委员第</w:t>
      </w:r>
      <w:r>
        <w:rPr>
          <w:rFonts w:hint="eastAsia" w:ascii="方正小标宋简体" w:hAnsi="黑体" w:eastAsia="方正小标宋简体" w:cs="黑体"/>
          <w:b w:val="0"/>
          <w:bCs/>
          <w:color w:val="000000" w:themeColor="text1"/>
          <w:spacing w:val="-20"/>
          <w:sz w:val="44"/>
          <w:szCs w:val="44"/>
          <w:lang w:val="en-US" w:eastAsia="zh-CN"/>
        </w:rPr>
        <w:t>211号提案的答复</w:t>
      </w:r>
    </w:p>
    <w:p>
      <w:pPr>
        <w:jc w:val="center"/>
        <w:rPr>
          <w:rFonts w:ascii="楷体_GB2312" w:hAnsi="黑体" w:eastAsia="楷体_GB2312" w:cs="黑体"/>
          <w:b w:val="0"/>
          <w:bCs/>
          <w:color w:val="000000" w:themeColor="text1"/>
          <w:sz w:val="32"/>
          <w:szCs w:val="32"/>
        </w:rPr>
      </w:pPr>
    </w:p>
    <w:p>
      <w:pPr>
        <w:pStyle w:val="2"/>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outlineLvl w:val="9"/>
        <w:rPr>
          <w:rFonts w:hint="eastAsia" w:ascii="Times New Roman" w:hAnsi="Times New Roman" w:eastAsia="仿宋_GB2312" w:cs="Times New Roman"/>
          <w:b w:val="0"/>
          <w:bCs/>
          <w:color w:val="auto"/>
          <w:kern w:val="2"/>
          <w:sz w:val="32"/>
          <w:szCs w:val="32"/>
          <w:lang w:val="en-US" w:eastAsia="zh-CN" w:bidi="ar-SA"/>
        </w:rPr>
      </w:pPr>
      <w:r>
        <w:rPr>
          <w:rFonts w:hint="eastAsia" w:ascii="Times New Roman" w:hAnsi="Times New Roman" w:eastAsia="仿宋_GB2312" w:cs="Times New Roman"/>
          <w:b w:val="0"/>
          <w:bCs/>
          <w:color w:val="auto"/>
          <w:kern w:val="2"/>
          <w:sz w:val="32"/>
          <w:szCs w:val="32"/>
          <w:lang w:val="en-US" w:eastAsia="zh-CN" w:bidi="ar-SA"/>
        </w:rPr>
        <w:t>黄立华委员：</w:t>
      </w:r>
    </w:p>
    <w:p>
      <w:pPr>
        <w:keepNext w:val="0"/>
        <w:keepLines w:val="0"/>
        <w:pageBreakBefore w:val="0"/>
        <w:kinsoku/>
        <w:wordWrap/>
        <w:overflowPunct/>
        <w:topLinePunct w:val="0"/>
        <w:autoSpaceDE/>
        <w:autoSpaceDN/>
        <w:bidi w:val="0"/>
        <w:adjustRightInd/>
        <w:snapToGrid/>
        <w:spacing w:line="600" w:lineRule="exact"/>
        <w:ind w:firstLine="631"/>
        <w:textAlignment w:val="auto"/>
        <w:outlineLvl w:val="9"/>
        <w:rPr>
          <w:rFonts w:hint="eastAsia" w:ascii="Times New Roman" w:hAnsi="Times New Roman" w:eastAsia="仿宋_GB2312" w:cs="Times New Roman"/>
          <w:b w:val="0"/>
          <w:bCs/>
          <w:color w:val="auto"/>
          <w:kern w:val="2"/>
          <w:sz w:val="32"/>
          <w:szCs w:val="32"/>
          <w:lang w:val="en-US" w:eastAsia="zh-CN" w:bidi="ar-SA"/>
        </w:rPr>
      </w:pPr>
      <w:r>
        <w:rPr>
          <w:rFonts w:hint="eastAsia" w:ascii="Times New Roman" w:hAnsi="Times New Roman" w:eastAsia="仿宋_GB2312" w:cs="Times New Roman"/>
          <w:b w:val="0"/>
          <w:bCs/>
          <w:color w:val="auto"/>
          <w:kern w:val="2"/>
          <w:sz w:val="32"/>
          <w:szCs w:val="32"/>
          <w:lang w:val="en-US" w:eastAsia="zh-CN" w:bidi="ar-SA"/>
        </w:rPr>
        <w:t>您提出的关于降低诈骗犯罪概率的提案收悉，现答复如下：</w:t>
      </w:r>
    </w:p>
    <w:p>
      <w:pPr>
        <w:keepNext w:val="0"/>
        <w:keepLines w:val="0"/>
        <w:pageBreakBefore w:val="0"/>
        <w:kinsoku/>
        <w:wordWrap/>
        <w:overflowPunct/>
        <w:topLinePunct w:val="0"/>
        <w:autoSpaceDE/>
        <w:autoSpaceDN/>
        <w:bidi w:val="0"/>
        <w:adjustRightInd/>
        <w:snapToGrid/>
        <w:spacing w:line="600" w:lineRule="exact"/>
        <w:ind w:firstLine="632" w:firstLineChars="200"/>
        <w:jc w:val="left"/>
        <w:textAlignment w:val="auto"/>
        <w:outlineLvl w:val="9"/>
        <w:rPr>
          <w:rFonts w:hint="eastAsia" w:ascii="Times New Roman" w:hAnsi="Times New Roman" w:eastAsia="仿宋_GB2312" w:cs="Times New Roman"/>
          <w:b w:val="0"/>
          <w:bCs/>
          <w:sz w:val="32"/>
          <w:szCs w:val="32"/>
        </w:rPr>
      </w:pPr>
      <w:r>
        <w:rPr>
          <w:rFonts w:hint="eastAsia" w:ascii="Times New Roman" w:hAnsi="Times New Roman" w:eastAsia="仿宋_GB2312" w:cs="Times New Roman"/>
          <w:b w:val="0"/>
          <w:bCs/>
          <w:sz w:val="32"/>
          <w:szCs w:val="32"/>
        </w:rPr>
        <w:t>近年来，电信网络诈骗新型犯罪多发频发，已成为当前主流犯罪形态，此类案件涉及面广、隐蔽性强、社会危害巨大，成为严重影响人民群众安全感和满意度的突出问题。张店公安分局</w:t>
      </w:r>
      <w:r>
        <w:rPr>
          <w:rFonts w:hint="eastAsia" w:ascii="Times New Roman" w:hAnsi="Times New Roman" w:eastAsia="仿宋_GB2312" w:cs="Times New Roman"/>
          <w:b w:val="0"/>
          <w:bCs/>
          <w:sz w:val="32"/>
          <w:szCs w:val="32"/>
          <w:lang w:eastAsia="zh-CN"/>
        </w:rPr>
        <w:t>高度重视电信网络新型违法犯罪工作，</w:t>
      </w:r>
      <w:r>
        <w:rPr>
          <w:rFonts w:hint="eastAsia" w:ascii="Times New Roman" w:hAnsi="Times New Roman" w:eastAsia="仿宋_GB2312" w:cs="Times New Roman"/>
          <w:b w:val="0"/>
          <w:bCs/>
          <w:sz w:val="32"/>
          <w:szCs w:val="32"/>
        </w:rPr>
        <w:t>做到实战引领、数据驱动，实现了新时代张店分局刑侦战斗力新提升，坚决遏制电诈案件高发态势，2022年反电诈工作实现了“两降两升”的工作目标。</w:t>
      </w:r>
    </w:p>
    <w:p>
      <w:pPr>
        <w:keepNext w:val="0"/>
        <w:keepLines w:val="0"/>
        <w:pageBreakBefore w:val="0"/>
        <w:kinsoku/>
        <w:wordWrap/>
        <w:overflowPunct/>
        <w:topLinePunct w:val="0"/>
        <w:autoSpaceDE/>
        <w:autoSpaceDN/>
        <w:bidi w:val="0"/>
        <w:adjustRightInd/>
        <w:snapToGrid/>
        <w:spacing w:line="600" w:lineRule="exact"/>
        <w:ind w:firstLine="632" w:firstLineChars="200"/>
        <w:jc w:val="left"/>
        <w:textAlignment w:val="auto"/>
        <w:outlineLvl w:val="9"/>
        <w:rPr>
          <w:rFonts w:ascii="黑体" w:hAnsi="黑体" w:eastAsia="黑体" w:cs="Times New Roman"/>
          <w:b w:val="0"/>
          <w:bCs/>
          <w:sz w:val="32"/>
          <w:szCs w:val="32"/>
        </w:rPr>
      </w:pPr>
      <w:r>
        <w:rPr>
          <w:rFonts w:hint="eastAsia" w:ascii="黑体" w:hAnsi="黑体" w:eastAsia="黑体" w:cs="Times New Roman"/>
          <w:b w:val="0"/>
          <w:bCs/>
          <w:sz w:val="32"/>
          <w:szCs w:val="32"/>
        </w:rPr>
        <w:t>一、工作情况</w:t>
      </w:r>
    </w:p>
    <w:p>
      <w:pPr>
        <w:keepNext w:val="0"/>
        <w:keepLines w:val="0"/>
        <w:pageBreakBefore w:val="0"/>
        <w:kinsoku/>
        <w:wordWrap/>
        <w:overflowPunct/>
        <w:topLinePunct w:val="0"/>
        <w:autoSpaceDE/>
        <w:autoSpaceDN/>
        <w:bidi w:val="0"/>
        <w:adjustRightInd/>
        <w:snapToGrid/>
        <w:spacing w:line="600" w:lineRule="exact"/>
        <w:ind w:firstLine="632" w:firstLineChars="200"/>
        <w:jc w:val="left"/>
        <w:textAlignment w:val="auto"/>
        <w:outlineLvl w:val="9"/>
        <w:rPr>
          <w:rFonts w:ascii="黑体" w:hAnsi="黑体" w:eastAsia="黑体" w:cs="Times New Roman"/>
          <w:b w:val="0"/>
          <w:bCs/>
          <w:color w:val="000000" w:themeColor="text1"/>
          <w:sz w:val="32"/>
          <w:szCs w:val="32"/>
        </w:rPr>
      </w:pPr>
      <w:r>
        <w:rPr>
          <w:rFonts w:hint="eastAsia" w:ascii="楷体_GB2312" w:hAnsi="黑体" w:eastAsia="楷体_GB2312" w:cs="Times New Roman"/>
          <w:b w:val="0"/>
          <w:bCs/>
          <w:color w:val="000000" w:themeColor="text1"/>
          <w:sz w:val="32"/>
          <w:szCs w:val="32"/>
        </w:rPr>
        <w:t>（一）全方位预警劝阻，精准防范电诈犯罪</w:t>
      </w:r>
      <w:r>
        <w:rPr>
          <w:rFonts w:hint="eastAsia" w:ascii="黑体" w:hAnsi="黑体" w:eastAsia="黑体" w:cs="Times New Roman"/>
          <w:b w:val="0"/>
          <w:bCs/>
          <w:color w:val="000000" w:themeColor="text1"/>
          <w:sz w:val="32"/>
          <w:szCs w:val="32"/>
        </w:rPr>
        <w:t>。</w:t>
      </w:r>
      <w:r>
        <w:rPr>
          <w:rFonts w:hint="eastAsia" w:ascii="仿宋_GB2312" w:hAnsi="Times New Roman" w:eastAsia="仿宋_GB2312" w:cs="Times New Roman"/>
          <w:b w:val="0"/>
          <w:bCs/>
          <w:sz w:val="32"/>
          <w:szCs w:val="32"/>
        </w:rPr>
        <w:t>一是健全组织体系</w:t>
      </w:r>
      <w:r>
        <w:rPr>
          <w:rFonts w:hint="eastAsia" w:ascii="楷体_GB2312" w:hAnsi="Times New Roman" w:eastAsia="楷体_GB2312" w:cs="Times New Roman"/>
          <w:b w:val="0"/>
          <w:bCs/>
          <w:sz w:val="32"/>
          <w:szCs w:val="32"/>
        </w:rPr>
        <w:t>。</w:t>
      </w:r>
      <w:r>
        <w:rPr>
          <w:rFonts w:hint="eastAsia" w:ascii="Times New Roman" w:hAnsi="Times New Roman" w:eastAsia="仿宋_GB2312" w:cs="Times New Roman"/>
          <w:b w:val="0"/>
          <w:bCs/>
          <w:sz w:val="32"/>
          <w:szCs w:val="32"/>
        </w:rPr>
        <w:t>抽调2名民警和12名辅警组建预警劝阻工作专班，作为骨干力量，专职电话预警劝阻和高危预警分析研判；派出所固定2名辅警作为基础力量，专职上门劝阻；推动社会力量辅助开展上门劝阻工作，形成了上下协调、社会联动、快速反应的预警劝阻工作体系。</w:t>
      </w:r>
      <w:r>
        <w:rPr>
          <w:rFonts w:hint="eastAsia" w:ascii="仿宋_GB2312" w:hAnsi="Times New Roman" w:eastAsia="仿宋_GB2312" w:cs="Times New Roman"/>
          <w:b w:val="0"/>
          <w:bCs/>
          <w:sz w:val="32"/>
          <w:szCs w:val="32"/>
        </w:rPr>
        <w:t>二是创新劝阻模式</w:t>
      </w:r>
      <w:r>
        <w:rPr>
          <w:rFonts w:hint="eastAsia" w:ascii="楷体_GB2312" w:hAnsi="Times New Roman" w:eastAsia="楷体_GB2312" w:cs="Times New Roman"/>
          <w:b w:val="0"/>
          <w:bCs/>
          <w:sz w:val="32"/>
          <w:szCs w:val="32"/>
        </w:rPr>
        <w:t>。</w:t>
      </w:r>
      <w:r>
        <w:rPr>
          <w:rFonts w:hint="eastAsia" w:ascii="Times New Roman" w:hAnsi="Times New Roman" w:eastAsia="仿宋_GB2312" w:cs="Times New Roman"/>
          <w:b w:val="0"/>
          <w:bCs/>
          <w:sz w:val="32"/>
          <w:szCs w:val="32"/>
        </w:rPr>
        <w:t>在统一电话预警的基础上，建立受骗指数模型进行二次研判，对高危预警由派出所组织辅警和社会力量上门劝阻，尽最大力量防止群众上当受骗。</w:t>
      </w:r>
      <w:r>
        <w:rPr>
          <w:rFonts w:hint="eastAsia" w:ascii="仿宋_GB2312" w:hAnsi="Times New Roman" w:eastAsia="仿宋_GB2312" w:cs="Times New Roman"/>
          <w:b w:val="0"/>
          <w:bCs/>
          <w:sz w:val="32"/>
          <w:szCs w:val="32"/>
        </w:rPr>
        <w:t>三是落实保障机制</w:t>
      </w:r>
      <w:r>
        <w:rPr>
          <w:rFonts w:hint="eastAsia" w:ascii="楷体_GB2312" w:hAnsi="Times New Roman" w:eastAsia="楷体_GB2312" w:cs="Times New Roman"/>
          <w:b w:val="0"/>
          <w:bCs/>
          <w:sz w:val="32"/>
          <w:szCs w:val="32"/>
        </w:rPr>
        <w:t>。</w:t>
      </w:r>
      <w:r>
        <w:rPr>
          <w:rFonts w:hint="eastAsia" w:ascii="Times New Roman" w:hAnsi="Times New Roman" w:eastAsia="仿宋_GB2312" w:cs="Times New Roman"/>
          <w:b w:val="0"/>
          <w:bCs/>
          <w:sz w:val="32"/>
          <w:szCs w:val="32"/>
        </w:rPr>
        <w:t>设立30万元奖励基金，对成功完成一次上门劝阻的奖励10元，成功劝阻一次另外再加10元，有效调动了上门劝阻工作积极性。建立派出所每日调度、分局每周排名、镇办每月考核、政法委每季度推进等调度督导机制，倒逼预警劝阻责任落实。</w:t>
      </w:r>
    </w:p>
    <w:p>
      <w:pPr>
        <w:keepNext w:val="0"/>
        <w:keepLines w:val="0"/>
        <w:pageBreakBefore w:val="0"/>
        <w:kinsoku/>
        <w:wordWrap/>
        <w:overflowPunct/>
        <w:topLinePunct w:val="0"/>
        <w:autoSpaceDE/>
        <w:autoSpaceDN/>
        <w:bidi w:val="0"/>
        <w:adjustRightInd/>
        <w:snapToGrid/>
        <w:spacing w:line="600" w:lineRule="exact"/>
        <w:ind w:firstLine="632" w:firstLineChars="200"/>
        <w:jc w:val="left"/>
        <w:textAlignment w:val="auto"/>
        <w:outlineLvl w:val="9"/>
        <w:rPr>
          <w:rFonts w:hint="eastAsia" w:ascii="Times New Roman" w:hAnsi="Times New Roman" w:eastAsia="仿宋_GB2312" w:cs="Times New Roman"/>
          <w:b w:val="0"/>
          <w:bCs/>
          <w:sz w:val="32"/>
          <w:szCs w:val="32"/>
        </w:rPr>
      </w:pPr>
      <w:r>
        <w:rPr>
          <w:rFonts w:hint="eastAsia" w:ascii="楷体_GB2312" w:hAnsi="黑体" w:eastAsia="楷体_GB2312" w:cs="Times New Roman"/>
          <w:b w:val="0"/>
          <w:bCs/>
          <w:color w:val="000000" w:themeColor="text1"/>
          <w:sz w:val="32"/>
          <w:szCs w:val="32"/>
        </w:rPr>
        <w:t>（二）全链条综合研判，深度打击电诈犯罪。</w:t>
      </w:r>
      <w:r>
        <w:rPr>
          <w:rFonts w:hint="eastAsia" w:ascii="Times New Roman" w:hAnsi="Times New Roman" w:eastAsia="仿宋_GB2312" w:cs="Times New Roman"/>
          <w:b w:val="0"/>
          <w:bCs/>
          <w:sz w:val="32"/>
          <w:szCs w:val="32"/>
          <w:lang w:eastAsia="zh-CN"/>
        </w:rPr>
        <w:t>刑侦大队</w:t>
      </w:r>
      <w:r>
        <w:rPr>
          <w:rFonts w:hint="eastAsia" w:ascii="Times New Roman" w:hAnsi="Times New Roman" w:eastAsia="仿宋_GB2312" w:cs="Times New Roman"/>
          <w:b w:val="0"/>
          <w:bCs/>
          <w:sz w:val="32"/>
          <w:szCs w:val="32"/>
        </w:rPr>
        <w:t>提升情报导侦效能，实现对电诈案件全链条打击。</w:t>
      </w:r>
      <w:r>
        <w:rPr>
          <w:rFonts w:hint="eastAsia" w:ascii="仿宋_GB2312" w:hAnsi="Times New Roman" w:eastAsia="仿宋_GB2312" w:cs="Times New Roman"/>
          <w:b w:val="0"/>
          <w:bCs/>
          <w:sz w:val="32"/>
          <w:szCs w:val="32"/>
        </w:rPr>
        <w:t>一是汇聚数据资源，打造最强数据中心</w:t>
      </w:r>
      <w:r>
        <w:rPr>
          <w:rFonts w:hint="eastAsia" w:ascii="楷体_GB2312" w:hAnsi="Times New Roman" w:eastAsia="楷体_GB2312" w:cs="Times New Roman"/>
          <w:b w:val="0"/>
          <w:bCs/>
          <w:sz w:val="32"/>
          <w:szCs w:val="32"/>
        </w:rPr>
        <w:t>。</w:t>
      </w:r>
      <w:r>
        <w:rPr>
          <w:rFonts w:hint="eastAsia" w:ascii="Times New Roman" w:hAnsi="Times New Roman" w:eastAsia="仿宋_GB2312" w:cs="Times New Roman"/>
          <w:b w:val="0"/>
          <w:bCs/>
          <w:sz w:val="32"/>
          <w:szCs w:val="32"/>
        </w:rPr>
        <w:t>汇聚整合公安网、通信网、金融网、互联网“四网”信息资源和反制手段，打造最全的“数据基地”，先后研发实战数据模型5个，有力提升了全局数据侦查、智慧侦查能力和水平。</w:t>
      </w:r>
      <w:r>
        <w:rPr>
          <w:rFonts w:hint="eastAsia" w:ascii="仿宋_GB2312" w:hAnsi="Times New Roman" w:eastAsia="仿宋_GB2312" w:cs="Times New Roman"/>
          <w:b w:val="0"/>
          <w:bCs/>
          <w:sz w:val="32"/>
          <w:szCs w:val="32"/>
          <w:lang w:eastAsia="zh-CN"/>
        </w:rPr>
        <w:t>二</w:t>
      </w:r>
      <w:r>
        <w:rPr>
          <w:rFonts w:hint="eastAsia" w:ascii="仿宋_GB2312" w:hAnsi="Times New Roman" w:eastAsia="仿宋_GB2312" w:cs="Times New Roman"/>
          <w:b w:val="0"/>
          <w:bCs/>
          <w:sz w:val="32"/>
          <w:szCs w:val="32"/>
        </w:rPr>
        <w:t>是新型犯罪现场必勘</w:t>
      </w:r>
      <w:r>
        <w:rPr>
          <w:rFonts w:hint="eastAsia" w:ascii="楷体_GB2312" w:hAnsi="Times New Roman" w:eastAsia="楷体_GB2312" w:cs="Times New Roman"/>
          <w:b w:val="0"/>
          <w:bCs/>
          <w:sz w:val="32"/>
          <w:szCs w:val="32"/>
        </w:rPr>
        <w:t>。</w:t>
      </w:r>
      <w:r>
        <w:rPr>
          <w:rFonts w:hint="eastAsia" w:ascii="Times New Roman" w:hAnsi="Times New Roman" w:eastAsia="仿宋_GB2312" w:cs="Times New Roman"/>
          <w:b w:val="0"/>
          <w:bCs/>
          <w:sz w:val="32"/>
          <w:szCs w:val="32"/>
        </w:rPr>
        <w:t>投入200余万元，建成全省唯一一家达到公安部二级评定标准的区县级电子物证实验室，对每起电诈案件现场必勘、信息必录、数据必研、信息必反，为电诈案件侦办提供技术支撑。</w:t>
      </w:r>
      <w:r>
        <w:rPr>
          <w:rFonts w:hint="eastAsia" w:ascii="仿宋_GB2312" w:hAnsi="Times New Roman" w:eastAsia="仿宋_GB2312" w:cs="Times New Roman"/>
          <w:b w:val="0"/>
          <w:bCs/>
          <w:sz w:val="32"/>
          <w:szCs w:val="32"/>
          <w:lang w:eastAsia="zh-CN"/>
        </w:rPr>
        <w:t>三</w:t>
      </w:r>
      <w:r>
        <w:rPr>
          <w:rFonts w:hint="eastAsia" w:ascii="仿宋_GB2312" w:hAnsi="Times New Roman" w:eastAsia="仿宋_GB2312" w:cs="Times New Roman"/>
          <w:b w:val="0"/>
          <w:bCs/>
          <w:sz w:val="32"/>
          <w:szCs w:val="32"/>
        </w:rPr>
        <w:t>是全部警情包干初研</w:t>
      </w:r>
      <w:r>
        <w:rPr>
          <w:rFonts w:hint="eastAsia" w:ascii="楷体_GB2312" w:hAnsi="Times New Roman" w:eastAsia="楷体_GB2312" w:cs="Times New Roman"/>
          <w:b w:val="0"/>
          <w:bCs/>
          <w:sz w:val="32"/>
          <w:szCs w:val="32"/>
        </w:rPr>
        <w:t>。</w:t>
      </w:r>
      <w:r>
        <w:rPr>
          <w:rFonts w:hint="eastAsia" w:ascii="仿宋_GB2312" w:hAnsi="Times New Roman" w:eastAsia="仿宋_GB2312" w:cs="Times New Roman"/>
          <w:b w:val="0"/>
          <w:bCs/>
          <w:sz w:val="32"/>
          <w:szCs w:val="32"/>
        </w:rPr>
        <w:t>将全局</w:t>
      </w:r>
      <w:r>
        <w:rPr>
          <w:rFonts w:hint="eastAsia" w:ascii="Times New Roman" w:hAnsi="Times New Roman" w:eastAsia="仿宋_GB2312" w:cs="Times New Roman"/>
          <w:b w:val="0"/>
          <w:bCs/>
          <w:sz w:val="32"/>
          <w:szCs w:val="32"/>
        </w:rPr>
        <w:t>划分为3个协作战区，每个协作战区配备2名“案件侦查员”，每个派出所配备2名“初级查询员”，实现基层派出所对一般帮信人员的独立侦查打击，让基层民警会办、敢办、能办电诈案件。</w:t>
      </w:r>
      <w:r>
        <w:rPr>
          <w:rFonts w:hint="eastAsia" w:ascii="仿宋_GB2312" w:hAnsi="Times New Roman" w:eastAsia="仿宋_GB2312" w:cs="Times New Roman"/>
          <w:b w:val="0"/>
          <w:bCs/>
          <w:sz w:val="32"/>
          <w:szCs w:val="32"/>
          <w:lang w:eastAsia="zh-CN"/>
        </w:rPr>
        <w:t>四</w:t>
      </w:r>
      <w:r>
        <w:rPr>
          <w:rFonts w:hint="eastAsia" w:ascii="仿宋_GB2312" w:hAnsi="Times New Roman" w:eastAsia="仿宋_GB2312" w:cs="Times New Roman"/>
          <w:b w:val="0"/>
          <w:bCs/>
          <w:sz w:val="32"/>
          <w:szCs w:val="32"/>
        </w:rPr>
        <w:t>是重点线索深度经营</w:t>
      </w:r>
      <w:r>
        <w:rPr>
          <w:rFonts w:hint="eastAsia" w:ascii="楷体_GB2312" w:hAnsi="Times New Roman" w:eastAsia="楷体_GB2312" w:cs="Times New Roman"/>
          <w:b w:val="0"/>
          <w:bCs/>
          <w:sz w:val="32"/>
          <w:szCs w:val="32"/>
        </w:rPr>
        <w:t>。</w:t>
      </w:r>
      <w:r>
        <w:rPr>
          <w:rFonts w:hint="eastAsia" w:ascii="Times New Roman" w:hAnsi="Times New Roman" w:eastAsia="仿宋_GB2312" w:cs="Times New Roman"/>
          <w:b w:val="0"/>
          <w:bCs/>
          <w:sz w:val="32"/>
          <w:szCs w:val="32"/>
          <w:lang w:eastAsia="zh-CN"/>
        </w:rPr>
        <w:t>刑侦大队</w:t>
      </w:r>
      <w:r>
        <w:rPr>
          <w:rFonts w:hint="eastAsia" w:ascii="Times New Roman" w:hAnsi="Times New Roman" w:eastAsia="仿宋_GB2312" w:cs="Times New Roman"/>
          <w:b w:val="0"/>
          <w:bCs/>
          <w:sz w:val="32"/>
          <w:szCs w:val="32"/>
        </w:rPr>
        <w:t>对情报初级研判产品进行再加工，绘制清晰完整的资金流数据“图谱”，对终端的主要犯罪嫌疑人以及依附在资金链上游、中游和下游的买卖个人身份信息团伙、开贩银行卡团伙、洗钱团伙开展落地抓捕，切断犯罪链条，最终实现“全链条打击”。</w:t>
      </w:r>
    </w:p>
    <w:p>
      <w:pPr>
        <w:keepNext w:val="0"/>
        <w:keepLines w:val="0"/>
        <w:pageBreakBefore w:val="0"/>
        <w:kinsoku/>
        <w:wordWrap/>
        <w:overflowPunct/>
        <w:topLinePunct w:val="0"/>
        <w:autoSpaceDE/>
        <w:autoSpaceDN/>
        <w:bidi w:val="0"/>
        <w:adjustRightInd/>
        <w:snapToGrid/>
        <w:spacing w:line="600" w:lineRule="exact"/>
        <w:ind w:firstLine="632" w:firstLineChars="200"/>
        <w:jc w:val="left"/>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楷体_GB2312" w:hAnsi="黑体" w:eastAsia="楷体_GB2312" w:cs="Times New Roman"/>
          <w:b w:val="0"/>
          <w:bCs/>
          <w:color w:val="000000" w:themeColor="text1"/>
          <w:sz w:val="32"/>
          <w:szCs w:val="32"/>
          <w:lang w:val="en-US" w:eastAsia="zh-CN"/>
        </w:rPr>
        <w:t>（三）全覆盖精准宣传，统筹推进综合治理。</w:t>
      </w:r>
      <w:r>
        <w:rPr>
          <w:rFonts w:hint="eastAsia" w:ascii="仿宋_GB2312" w:hAnsi="仿宋_GB2312" w:eastAsia="仿宋_GB2312" w:cs="仿宋_GB2312"/>
          <w:b w:val="0"/>
          <w:bCs/>
          <w:sz w:val="32"/>
          <w:szCs w:val="32"/>
          <w:lang w:val="en-US" w:eastAsia="zh-CN"/>
        </w:rPr>
        <w:t>一是全民动员，掀起全“面”反诈热潮。</w:t>
      </w:r>
      <w:r>
        <w:rPr>
          <w:rFonts w:hint="eastAsia" w:ascii="仿宋_GB2312" w:hAnsi="仿宋_GB2312" w:eastAsia="仿宋_GB2312" w:cs="仿宋_GB2312"/>
          <w:b w:val="0"/>
          <w:bCs/>
          <w:kern w:val="2"/>
          <w:sz w:val="32"/>
          <w:szCs w:val="32"/>
          <w:lang w:val="en-US" w:eastAsia="zh-CN" w:bidi="ar-SA"/>
        </w:rPr>
        <w:t>打好反诈“渗透战”。</w:t>
      </w:r>
      <w:r>
        <w:rPr>
          <w:rFonts w:hint="eastAsia" w:ascii="仿宋_GB2312" w:hAnsi="仿宋_GB2312" w:eastAsia="仿宋_GB2312" w:cs="仿宋_GB2312"/>
          <w:b w:val="0"/>
          <w:bCs/>
          <w:color w:val="000000" w:themeColor="text1"/>
          <w:kern w:val="2"/>
          <w:sz w:val="32"/>
          <w:szCs w:val="32"/>
          <w:lang w:val="en-US" w:eastAsia="zh-CN" w:bidi="ar-SA"/>
        </w:rPr>
        <w:t>采用“线上+线下”“集中+分散”宣传模式，在辖区企事业单位、公共场所、居民家中开展了反诈宣传，通过社区居民微信群、校园微信群、校园公众号平台等推送宣传反诈信息300余条。</w:t>
      </w:r>
      <w:r>
        <w:rPr>
          <w:rFonts w:hint="eastAsia" w:ascii="仿宋_GB2312" w:hAnsi="仿宋_GB2312" w:eastAsia="仿宋_GB2312" w:cs="仿宋_GB2312"/>
          <w:b w:val="0"/>
          <w:bCs/>
          <w:kern w:val="2"/>
          <w:sz w:val="32"/>
          <w:szCs w:val="32"/>
          <w:lang w:val="en-US" w:eastAsia="zh-CN" w:bidi="ar-SA"/>
        </w:rPr>
        <w:t>打赢反诈“阵地战”。</w:t>
      </w:r>
      <w:r>
        <w:rPr>
          <w:rFonts w:hint="eastAsia" w:ascii="仿宋_GB2312" w:hAnsi="仿宋_GB2312" w:eastAsia="仿宋_GB2312" w:cs="仿宋_GB2312"/>
          <w:b w:val="0"/>
          <w:bCs/>
          <w:color w:val="000000" w:themeColor="text1"/>
          <w:kern w:val="2"/>
          <w:sz w:val="32"/>
          <w:szCs w:val="32"/>
          <w:lang w:val="en-US" w:eastAsia="zh-CN" w:bidi="ar-SA"/>
        </w:rPr>
        <w:t>注重反诈宣传阵地建设，整合“网格+警格”两支力量，推动“点对点”“面对面”宣传精准化。以创建“无诈社区”“无诈校园”为目标，通过群防群治，实现“警社”“警校”联动。</w:t>
      </w:r>
      <w:r>
        <w:rPr>
          <w:rFonts w:hint="eastAsia" w:ascii="仿宋_GB2312" w:hAnsi="仿宋_GB2312" w:eastAsia="仿宋_GB2312" w:cs="仿宋_GB2312"/>
          <w:b w:val="0"/>
          <w:bCs/>
          <w:kern w:val="2"/>
          <w:sz w:val="32"/>
          <w:szCs w:val="32"/>
          <w:lang w:val="en-US" w:eastAsia="zh-CN" w:bidi="ar-SA"/>
        </w:rPr>
        <w:t>打出反诈“层级战”。</w:t>
      </w:r>
      <w:r>
        <w:rPr>
          <w:rFonts w:hint="eastAsia" w:ascii="仿宋_GB2312" w:hAnsi="仿宋_GB2312" w:eastAsia="仿宋_GB2312" w:cs="仿宋_GB2312"/>
          <w:b w:val="0"/>
          <w:bCs/>
          <w:color w:val="000000" w:themeColor="text1"/>
          <w:kern w:val="2"/>
          <w:sz w:val="32"/>
          <w:szCs w:val="32"/>
          <w:lang w:val="en-US" w:eastAsia="zh-CN" w:bidi="ar-SA"/>
        </w:rPr>
        <w:t>依托区反诈中心建设，定期开展培训、轮训，构建实体宣传阵地。实施包片“层级式”宣传，即先宣传镇办反电诈联络员、网格员、学校老师，再由联络员、网格员、老师宣传给家庭代表和学生；辖区超市、宾馆、网吧等服务人员对前来购物、入住、上网人员开展防范电信诈骗知识宣传，营造阵地宣传优势，确保防范宣传全覆盖。</w:t>
      </w:r>
      <w:r>
        <w:rPr>
          <w:rFonts w:hint="eastAsia" w:ascii="仿宋_GB2312" w:hAnsi="仿宋_GB2312" w:eastAsia="仿宋_GB2312" w:cs="仿宋_GB2312"/>
          <w:b w:val="0"/>
          <w:bCs/>
          <w:sz w:val="32"/>
          <w:szCs w:val="32"/>
          <w:lang w:val="en-US" w:eastAsia="zh-CN"/>
        </w:rPr>
        <w:t>二是多管齐下，打出全媒传播“组合拳”。</w:t>
      </w:r>
      <w:r>
        <w:rPr>
          <w:rFonts w:hint="eastAsia" w:ascii="仿宋_GB2312" w:hAnsi="仿宋_GB2312" w:eastAsia="仿宋_GB2312" w:cs="仿宋_GB2312"/>
          <w:b w:val="0"/>
          <w:bCs/>
          <w:kern w:val="2"/>
          <w:sz w:val="32"/>
          <w:szCs w:val="32"/>
          <w:lang w:val="en-US" w:eastAsia="zh-CN" w:bidi="ar-SA"/>
        </w:rPr>
        <w:t>推进线上信息密集覆盖。充分利用线上反诈宣传基础优势，制作反诈宣传文案，依托全区现有网格微信群进行转发，发展为覆盖张店网民的网格宣传群体，扩大宣传面。创新做好公安宣传工作。利用“声、屏、报、网、微”等多种媒介，通过微视频、情景剧、小案例等形式，大力宣传打击治理诈骗犯罪成果和防诈知识。扩大分众传媒载体覆盖面。协调公交公司在公交车上滚动播放电诈手法防范提醒，播放反诈短视频。推动反诈宣传进电梯进楼梯，利用电梯楼梯电子屏、广告栏播放反诈公益广告、张贴宣传海报，延伸宣传覆盖面。</w:t>
      </w:r>
      <w:r>
        <w:rPr>
          <w:rFonts w:hint="eastAsia" w:ascii="仿宋_GB2312" w:hAnsi="仿宋_GB2312" w:eastAsia="仿宋_GB2312" w:cs="仿宋_GB2312"/>
          <w:b w:val="0"/>
          <w:bCs/>
          <w:sz w:val="32"/>
          <w:szCs w:val="32"/>
          <w:lang w:val="en-US" w:eastAsia="zh-CN"/>
        </w:rPr>
        <w:t>三是精准施策，控制“易感”群体源头发案。</w:t>
      </w:r>
      <w:r>
        <w:rPr>
          <w:rFonts w:hint="eastAsia" w:ascii="仿宋_GB2312" w:hAnsi="仿宋_GB2312" w:eastAsia="仿宋_GB2312" w:cs="仿宋_GB2312"/>
          <w:b w:val="0"/>
          <w:bCs/>
          <w:kern w:val="2"/>
          <w:sz w:val="32"/>
          <w:szCs w:val="32"/>
          <w:lang w:val="en-US" w:eastAsia="zh-CN" w:bidi="ar-SA"/>
        </w:rPr>
        <w:t>根据学生辨别力不强、易被引诱消费等特点，会同区教体局等单位组织开展“无诈学校”建设，推出10项刚性措施，将反诈宣传质效与学校绩效挂钩，将参与刷单、租售“两卡”等违法违规行为与校规校纪相挂钩，将学生反诈知识学习与评优评先钩挂，进一步夯实学校主体责任，助力推进反诈宣传工作。根据老年人对网络信息甄别能力不强的特点，深化老年人反诈防骗宣传活动，组织在全区老年大学、老干部活动中心宣传普及防骗知识，为老年人营造健康安全的生活环境。与有关部门联合开展助老反诈公益行动，深入社区、金融机构等举办12场反诈讲座，帮助老人提升防骗意识。根据宝妈、宝爸防范意识弱、投资经验少的特点，深入分析电信网络诈骗典型案例规律、特点、手段，针对刷单返利、虚假投资理财、网络贷款等高发类案，通过反诈专题讲座、入户走访宣传、诈骗手段演示、情景模拟演练等，提高宝妈、宝爸群体的安全防范意识。</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32" w:firstLineChars="200"/>
        <w:jc w:val="both"/>
        <w:textAlignment w:val="auto"/>
        <w:outlineLvl w:val="9"/>
        <w:rPr>
          <w:rFonts w:ascii="黑体" w:hAnsi="黑体" w:eastAsia="黑体"/>
          <w:b w:val="0"/>
          <w:bCs/>
          <w:kern w:val="2"/>
          <w:sz w:val="32"/>
          <w:szCs w:val="32"/>
        </w:rPr>
      </w:pPr>
      <w:r>
        <w:rPr>
          <w:rFonts w:hint="eastAsia" w:ascii="黑体" w:hAnsi="黑体" w:eastAsia="黑体"/>
          <w:b w:val="0"/>
          <w:bCs/>
          <w:kern w:val="2"/>
          <w:sz w:val="32"/>
          <w:szCs w:val="32"/>
          <w:lang w:eastAsia="zh-CN"/>
        </w:rPr>
        <w:t>二</w:t>
      </w:r>
      <w:r>
        <w:rPr>
          <w:rFonts w:hint="eastAsia" w:ascii="黑体" w:hAnsi="黑体" w:eastAsia="黑体"/>
          <w:b w:val="0"/>
          <w:bCs/>
          <w:kern w:val="2"/>
          <w:sz w:val="32"/>
          <w:szCs w:val="32"/>
        </w:rPr>
        <w:t>、下一步工作打算</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32" w:firstLineChars="200"/>
        <w:jc w:val="both"/>
        <w:textAlignment w:val="auto"/>
        <w:outlineLvl w:val="9"/>
        <w:rPr>
          <w:rFonts w:hint="eastAsia" w:ascii="Times New Roman" w:hAnsi="Times New Roman" w:eastAsia="仿宋_GB2312" w:cs="Times New Roman"/>
          <w:b w:val="0"/>
          <w:bCs/>
          <w:color w:val="000000" w:themeColor="text1"/>
          <w:kern w:val="2"/>
          <w:sz w:val="32"/>
          <w:szCs w:val="32"/>
          <w:lang w:val="en-US" w:eastAsia="zh-CN"/>
        </w:rPr>
      </w:pPr>
      <w:r>
        <w:rPr>
          <w:rFonts w:hint="eastAsia" w:ascii="Times New Roman" w:hAnsi="Times New Roman" w:eastAsia="楷体_GB2312"/>
          <w:b w:val="0"/>
          <w:bCs/>
          <w:kern w:val="2"/>
          <w:sz w:val="32"/>
          <w:szCs w:val="32"/>
        </w:rPr>
        <w:t>（一）</w:t>
      </w:r>
      <w:r>
        <w:rPr>
          <w:rFonts w:hint="eastAsia" w:ascii="楷体_GB2312" w:hAnsi="黑体" w:eastAsia="楷体_GB2312" w:cs="Times New Roman"/>
          <w:b w:val="0"/>
          <w:bCs/>
          <w:color w:val="000000" w:themeColor="text1"/>
          <w:kern w:val="2"/>
          <w:sz w:val="32"/>
          <w:szCs w:val="32"/>
          <w:lang w:val="en-US" w:eastAsia="zh-CN" w:bidi="ar-SA"/>
        </w:rPr>
        <w:t>切实提升应对</w:t>
      </w:r>
      <w:r>
        <w:rPr>
          <w:rFonts w:hint="eastAsia" w:ascii="Times New Roman" w:hAnsi="Times New Roman" w:eastAsia="楷体_GB2312"/>
          <w:b w:val="0"/>
          <w:bCs/>
          <w:kern w:val="2"/>
          <w:sz w:val="32"/>
          <w:szCs w:val="32"/>
        </w:rPr>
        <w:t>新型犯罪能力。</w:t>
      </w:r>
      <w:r>
        <w:rPr>
          <w:rFonts w:hint="eastAsia" w:ascii="Times New Roman" w:hAnsi="Times New Roman" w:eastAsia="仿宋_GB2312" w:cs="Times New Roman"/>
          <w:b w:val="0"/>
          <w:bCs/>
          <w:color w:val="000000" w:themeColor="text1"/>
          <w:kern w:val="2"/>
          <w:sz w:val="32"/>
          <w:szCs w:val="32"/>
          <w:lang w:val="en-US" w:eastAsia="zh-CN"/>
        </w:rPr>
        <w:t>充实和加强反电诈专业力量，</w:t>
      </w:r>
      <w:r>
        <w:rPr>
          <w:rFonts w:hint="eastAsia" w:ascii="Times New Roman" w:hAnsi="Times New Roman" w:eastAsia="仿宋_GB2312" w:cs="Times New Roman"/>
          <w:b w:val="0"/>
          <w:bCs/>
          <w:color w:val="000000" w:themeColor="text1"/>
          <w:kern w:val="2"/>
          <w:sz w:val="32"/>
          <w:szCs w:val="32"/>
        </w:rPr>
        <w:t>不断提升电子取证、资金穿透、数据侦查能力，</w:t>
      </w:r>
      <w:r>
        <w:rPr>
          <w:rFonts w:hint="eastAsia" w:ascii="Times New Roman" w:hAnsi="Times New Roman" w:eastAsia="仿宋_GB2312" w:cs="Times New Roman"/>
          <w:b w:val="0"/>
          <w:bCs/>
          <w:color w:val="000000" w:themeColor="text1"/>
          <w:kern w:val="2"/>
          <w:sz w:val="32"/>
          <w:szCs w:val="32"/>
          <w:lang w:val="en-US" w:eastAsia="zh-CN"/>
        </w:rPr>
        <w:t>强化实战练兵和专业培训，满足当前形势任务需要。</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32" w:firstLineChars="200"/>
        <w:jc w:val="both"/>
        <w:textAlignment w:val="auto"/>
        <w:outlineLvl w:val="9"/>
        <w:rPr>
          <w:rFonts w:ascii="Times New Roman" w:hAnsi="Times New Roman" w:eastAsia="仿宋_GB2312"/>
          <w:b w:val="0"/>
          <w:bCs/>
          <w:color w:val="000000" w:themeColor="text1"/>
          <w:kern w:val="2"/>
          <w:sz w:val="32"/>
          <w:szCs w:val="32"/>
        </w:rPr>
      </w:pPr>
      <w:r>
        <w:rPr>
          <w:rFonts w:hint="eastAsia" w:ascii="Times New Roman" w:hAnsi="Times New Roman" w:eastAsia="楷体_GB2312"/>
          <w:b w:val="0"/>
          <w:bCs/>
          <w:kern w:val="2"/>
          <w:sz w:val="32"/>
          <w:szCs w:val="32"/>
        </w:rPr>
        <w:t>（二）始终保持严打高压态势。</w:t>
      </w:r>
      <w:r>
        <w:rPr>
          <w:rFonts w:hint="eastAsia" w:ascii="Times New Roman" w:hAnsi="Times New Roman" w:eastAsia="仿宋_GB2312"/>
          <w:b w:val="0"/>
          <w:bCs/>
          <w:color w:val="000000" w:themeColor="text1"/>
          <w:kern w:val="2"/>
          <w:sz w:val="32"/>
          <w:szCs w:val="32"/>
        </w:rPr>
        <w:t>对案件线索快研判、快落地，集中清剿涉诈窝点，开展集群打击，斩断利益链条；深入推进“断卡”行动，重拳打击收贩卡团伙和犯罪网络，严厉打击惩治行业“内鬼”和违规营业网点；进一步健全完善公检法联合会商、提前介入等工作机制，确保法律效果。</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32" w:firstLineChars="200"/>
        <w:jc w:val="both"/>
        <w:textAlignment w:val="auto"/>
        <w:outlineLvl w:val="9"/>
        <w:rPr>
          <w:rFonts w:ascii="Times New Roman" w:hAnsi="Times New Roman" w:eastAsia="仿宋_GB2312"/>
          <w:b w:val="0"/>
          <w:bCs/>
          <w:color w:val="000000" w:themeColor="text1"/>
          <w:kern w:val="2"/>
          <w:sz w:val="32"/>
          <w:szCs w:val="32"/>
        </w:rPr>
      </w:pPr>
      <w:r>
        <w:rPr>
          <w:rFonts w:hint="eastAsia" w:ascii="Times New Roman" w:hAnsi="Times New Roman" w:eastAsia="楷体_GB2312"/>
          <w:b w:val="0"/>
          <w:bCs/>
          <w:kern w:val="2"/>
          <w:sz w:val="32"/>
          <w:szCs w:val="32"/>
        </w:rPr>
        <w:t>（三）强化预警劝阻和技术反制。</w:t>
      </w:r>
      <w:r>
        <w:rPr>
          <w:rFonts w:hint="eastAsia" w:ascii="Times New Roman" w:hAnsi="Times New Roman" w:eastAsia="仿宋_GB2312"/>
          <w:b w:val="0"/>
          <w:bCs/>
          <w:color w:val="000000" w:themeColor="text1"/>
          <w:kern w:val="2"/>
          <w:sz w:val="32"/>
          <w:szCs w:val="32"/>
        </w:rPr>
        <w:t>开展好精准上门预警劝阻，发挥社区、网格、物业等社会力量开展上门劝阻和精准宣传，快速遏制电信网络诈骗犯罪；升级反制手段，增强拦截能力；优化完善被骗资金快速止付冻结机制，不断提高资金拦截效果。</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32" w:firstLineChars="200"/>
        <w:jc w:val="both"/>
        <w:textAlignment w:val="auto"/>
        <w:outlineLvl w:val="9"/>
        <w:rPr>
          <w:rFonts w:ascii="Times New Roman" w:hAnsi="Times New Roman" w:eastAsia="仿宋_GB2312"/>
          <w:b w:val="0"/>
          <w:bCs/>
          <w:color w:val="000000" w:themeColor="text1"/>
          <w:kern w:val="2"/>
          <w:sz w:val="32"/>
          <w:szCs w:val="32"/>
        </w:rPr>
      </w:pPr>
      <w:r>
        <w:rPr>
          <w:rFonts w:hint="eastAsia" w:ascii="Times New Roman" w:hAnsi="Times New Roman" w:eastAsia="楷体_GB2312"/>
          <w:b w:val="0"/>
          <w:bCs/>
          <w:kern w:val="2"/>
          <w:sz w:val="32"/>
          <w:szCs w:val="32"/>
        </w:rPr>
        <w:t>（四）加强综合治理和重点监管。</w:t>
      </w:r>
      <w:r>
        <w:rPr>
          <w:rFonts w:hint="eastAsia" w:ascii="Times New Roman" w:hAnsi="Times New Roman" w:eastAsia="仿宋_GB2312"/>
          <w:b w:val="0"/>
          <w:bCs/>
          <w:color w:val="000000" w:themeColor="text1"/>
          <w:kern w:val="2"/>
          <w:sz w:val="32"/>
          <w:szCs w:val="32"/>
        </w:rPr>
        <w:t>全面采集涉诈重点人员信息，及时掌握重点人员动向；金管、工信、市场监管以及各银行、通信运营商加强行业监管，严防本地手机号码、银行账户流入犯罪窝点地。</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32" w:firstLineChars="200"/>
        <w:jc w:val="both"/>
        <w:textAlignment w:val="auto"/>
        <w:outlineLvl w:val="9"/>
        <w:rPr>
          <w:rFonts w:ascii="Times New Roman" w:hAnsi="Times New Roman" w:eastAsia="仿宋_GB2312"/>
          <w:b w:val="0"/>
          <w:bCs/>
          <w:color w:val="000000" w:themeColor="text1"/>
          <w:kern w:val="2"/>
          <w:sz w:val="32"/>
          <w:szCs w:val="32"/>
        </w:rPr>
      </w:pPr>
      <w:r>
        <w:rPr>
          <w:rFonts w:hint="eastAsia" w:ascii="Times New Roman" w:hAnsi="Times New Roman" w:eastAsia="楷体_GB2312"/>
          <w:b w:val="0"/>
          <w:bCs/>
          <w:kern w:val="2"/>
          <w:sz w:val="32"/>
          <w:szCs w:val="32"/>
        </w:rPr>
        <w:t>（五）织密全民反电诈防线。</w:t>
      </w:r>
      <w:r>
        <w:rPr>
          <w:rFonts w:hint="eastAsia" w:ascii="Times New Roman" w:hAnsi="Times New Roman" w:eastAsia="仿宋_GB2312"/>
          <w:b w:val="0"/>
          <w:bCs/>
          <w:color w:val="000000" w:themeColor="text1"/>
          <w:kern w:val="2"/>
          <w:sz w:val="32"/>
          <w:szCs w:val="32"/>
        </w:rPr>
        <w:t>压实区、镇办、村居三级防范宣传责任，坚持专群结合，将反电诈宣传纳入社区工作基本内容，构建立足社区、覆盖全社会的反电诈宣传体系。</w:t>
      </w:r>
    </w:p>
    <w:p>
      <w:pPr>
        <w:keepNext w:val="0"/>
        <w:keepLines w:val="0"/>
        <w:pageBreakBefore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rPr>
        <w:t>下一步，</w:t>
      </w:r>
      <w:r>
        <w:rPr>
          <w:rFonts w:hint="eastAsia" w:ascii="Times New Roman" w:hAnsi="Times New Roman" w:eastAsia="仿宋_GB2312" w:cs="Times New Roman"/>
          <w:b w:val="0"/>
          <w:bCs/>
          <w:sz w:val="32"/>
          <w:szCs w:val="32"/>
          <w:lang w:eastAsia="zh-CN"/>
        </w:rPr>
        <w:t>张店公安分局将持续推进打击治理电信网络新型违法犯罪各项工作，为</w:t>
      </w:r>
      <w:r>
        <w:rPr>
          <w:rFonts w:hint="eastAsia" w:ascii="Times New Roman" w:hAnsi="Times New Roman" w:eastAsia="仿宋_GB2312" w:cs="Times New Roman"/>
          <w:b w:val="0"/>
          <w:bCs/>
          <w:sz w:val="32"/>
          <w:szCs w:val="32"/>
        </w:rPr>
        <w:t>加强平安张店建设、维护群众财产安全和社会大局持续稳定</w:t>
      </w:r>
      <w:r>
        <w:rPr>
          <w:rFonts w:hint="eastAsia" w:ascii="Times New Roman" w:hAnsi="Times New Roman" w:eastAsia="仿宋_GB2312" w:cs="Times New Roman"/>
          <w:b w:val="0"/>
          <w:bCs/>
          <w:sz w:val="32"/>
          <w:szCs w:val="32"/>
          <w:lang w:eastAsia="zh-CN"/>
        </w:rPr>
        <w:t>再立新功，力争</w:t>
      </w:r>
      <w:r>
        <w:rPr>
          <w:rFonts w:hint="eastAsia" w:ascii="Times New Roman" w:hAnsi="Times New Roman" w:eastAsia="仿宋_GB2312" w:cs="Times New Roman"/>
          <w:b w:val="0"/>
          <w:bCs/>
          <w:sz w:val="32"/>
          <w:szCs w:val="32"/>
          <w:lang w:val="en-US" w:eastAsia="zh-CN"/>
        </w:rPr>
        <w:t>2023年实现破案数、抓获人数上升和发案数、群众财产损失数下降的“两升两降”的工作目标。</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b w:val="0"/>
          <w:bCs/>
          <w:color w:val="auto"/>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ind w:firstLine="4740" w:firstLineChars="1500"/>
        <w:textAlignment w:val="auto"/>
        <w:outlineLvl w:val="9"/>
        <w:rPr>
          <w:rFonts w:hint="eastAsia" w:ascii="Times New Roman" w:hAnsi="Times New Roman" w:eastAsia="仿宋_GB2312" w:cs="Times New Roman"/>
          <w:b w:val="0"/>
          <w:bCs/>
          <w:color w:val="auto"/>
          <w:kern w:val="2"/>
          <w:sz w:val="32"/>
          <w:szCs w:val="32"/>
          <w:lang w:val="en-US" w:eastAsia="zh-CN" w:bidi="ar-SA"/>
        </w:rPr>
      </w:pPr>
      <w:r>
        <w:rPr>
          <w:rFonts w:hint="eastAsia" w:ascii="Times New Roman" w:hAnsi="Times New Roman" w:eastAsia="仿宋_GB2312" w:cs="Times New Roman"/>
          <w:b w:val="0"/>
          <w:bCs/>
          <w:color w:val="auto"/>
          <w:kern w:val="2"/>
          <w:sz w:val="32"/>
          <w:szCs w:val="32"/>
          <w:lang w:val="en-US" w:eastAsia="zh-CN" w:bidi="ar-SA"/>
        </w:rPr>
        <w:t>淄博市公安局张店分局</w:t>
      </w:r>
    </w:p>
    <w:p>
      <w:pPr>
        <w:keepNext w:val="0"/>
        <w:keepLines w:val="0"/>
        <w:pageBreakBefore w:val="0"/>
        <w:kinsoku/>
        <w:wordWrap/>
        <w:overflowPunct/>
        <w:topLinePunct w:val="0"/>
        <w:autoSpaceDE/>
        <w:autoSpaceDN/>
        <w:bidi w:val="0"/>
        <w:adjustRightInd/>
        <w:snapToGrid/>
        <w:spacing w:line="600" w:lineRule="exact"/>
        <w:ind w:firstLine="5056" w:firstLineChars="1600"/>
        <w:textAlignment w:val="auto"/>
        <w:outlineLvl w:val="9"/>
        <w:rPr>
          <w:rFonts w:hint="eastAsia" w:ascii="Times New Roman" w:hAnsi="Times New Roman" w:eastAsia="仿宋_GB2312" w:cs="Times New Roman"/>
          <w:b w:val="0"/>
          <w:bCs/>
          <w:color w:val="auto"/>
          <w:kern w:val="2"/>
          <w:sz w:val="32"/>
          <w:szCs w:val="32"/>
          <w:lang w:val="en-US" w:eastAsia="zh-CN" w:bidi="ar-SA"/>
        </w:rPr>
      </w:pPr>
      <w:r>
        <w:rPr>
          <w:rFonts w:hint="eastAsia" w:ascii="Times New Roman" w:hAnsi="Times New Roman" w:eastAsia="仿宋_GB2312" w:cs="Times New Roman"/>
          <w:b w:val="0"/>
          <w:bCs/>
          <w:color w:val="auto"/>
          <w:kern w:val="2"/>
          <w:sz w:val="32"/>
          <w:szCs w:val="32"/>
          <w:lang w:val="en-US" w:eastAsia="zh-CN" w:bidi="ar-SA"/>
        </w:rPr>
        <w:t>2023年5月25日</w:t>
      </w:r>
    </w:p>
    <w:p>
      <w:pPr>
        <w:keepNext w:val="0"/>
        <w:keepLines w:val="0"/>
        <w:pageBreakBefore w:val="0"/>
        <w:kinsoku/>
        <w:wordWrap/>
        <w:overflowPunct/>
        <w:topLinePunct w:val="0"/>
        <w:autoSpaceDE/>
        <w:autoSpaceDN/>
        <w:bidi w:val="0"/>
        <w:adjustRightInd/>
        <w:snapToGrid/>
        <w:spacing w:line="600" w:lineRule="exact"/>
        <w:ind w:firstLine="5372" w:firstLineChars="1700"/>
        <w:textAlignment w:val="auto"/>
        <w:outlineLvl w:val="9"/>
        <w:rPr>
          <w:rFonts w:hint="eastAsia" w:ascii="Times New Roman" w:hAnsi="Times New Roman" w:eastAsia="仿宋_GB2312" w:cs="Times New Roman"/>
          <w:b w:val="0"/>
          <w:bCs/>
          <w:color w:val="auto"/>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default" w:ascii="Times New Roman" w:hAnsi="Times New Roman" w:eastAsia="仿宋_GB2312" w:cs="Times New Roman"/>
          <w:b w:val="0"/>
          <w:bCs/>
          <w:color w:val="auto"/>
          <w:kern w:val="2"/>
          <w:sz w:val="32"/>
          <w:szCs w:val="32"/>
          <w:lang w:val="en-US" w:eastAsia="zh-CN" w:bidi="ar-SA"/>
        </w:rPr>
      </w:pPr>
      <w:bookmarkStart w:id="0" w:name="_GoBack"/>
      <w:bookmarkEnd w:id="0"/>
    </w:p>
    <w:sectPr>
      <w:footerReference r:id="rId3" w:type="default"/>
      <w:footerReference r:id="rId4" w:type="even"/>
      <w:pgSz w:w="11906" w:h="16838"/>
      <w:pgMar w:top="2098" w:right="1474" w:bottom="1984" w:left="1587" w:header="709" w:footer="1485"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IzNDg5NDk2YjUyNjBiNmRmYTUzODhmNzg4ODYyMzEifQ=="/>
  </w:docVars>
  <w:rsids>
    <w:rsidRoot w:val="00F80D49"/>
    <w:rsid w:val="0013780A"/>
    <w:rsid w:val="00175CCC"/>
    <w:rsid w:val="00202F54"/>
    <w:rsid w:val="002E13B8"/>
    <w:rsid w:val="00382DEE"/>
    <w:rsid w:val="003B0F54"/>
    <w:rsid w:val="004F7EBB"/>
    <w:rsid w:val="005E67E8"/>
    <w:rsid w:val="007B3992"/>
    <w:rsid w:val="007E79BD"/>
    <w:rsid w:val="00932FF2"/>
    <w:rsid w:val="00B47152"/>
    <w:rsid w:val="00B81041"/>
    <w:rsid w:val="00C3553E"/>
    <w:rsid w:val="00CB19AF"/>
    <w:rsid w:val="00F80D49"/>
    <w:rsid w:val="03B409DD"/>
    <w:rsid w:val="04722D72"/>
    <w:rsid w:val="08872B64"/>
    <w:rsid w:val="0A5D1DCF"/>
    <w:rsid w:val="0A7E3AF3"/>
    <w:rsid w:val="0BC1638D"/>
    <w:rsid w:val="0BE45BD8"/>
    <w:rsid w:val="0D3C216F"/>
    <w:rsid w:val="0D9A0C44"/>
    <w:rsid w:val="0DF06AB6"/>
    <w:rsid w:val="10A174FF"/>
    <w:rsid w:val="11EC3A38"/>
    <w:rsid w:val="126A32DB"/>
    <w:rsid w:val="144162BD"/>
    <w:rsid w:val="188B5D59"/>
    <w:rsid w:val="19353F17"/>
    <w:rsid w:val="1A9F789A"/>
    <w:rsid w:val="1FE05CFA"/>
    <w:rsid w:val="231F5A1C"/>
    <w:rsid w:val="23747661"/>
    <w:rsid w:val="25AB3597"/>
    <w:rsid w:val="276B6B6B"/>
    <w:rsid w:val="27982240"/>
    <w:rsid w:val="27F37477"/>
    <w:rsid w:val="281329FD"/>
    <w:rsid w:val="28B46C06"/>
    <w:rsid w:val="293D6BFB"/>
    <w:rsid w:val="2A830F86"/>
    <w:rsid w:val="2A8613C2"/>
    <w:rsid w:val="2AAD6003"/>
    <w:rsid w:val="2B8A6344"/>
    <w:rsid w:val="2BA20750"/>
    <w:rsid w:val="2CBA67B5"/>
    <w:rsid w:val="2DDC47C2"/>
    <w:rsid w:val="2FD14541"/>
    <w:rsid w:val="2FDE27BA"/>
    <w:rsid w:val="3095632E"/>
    <w:rsid w:val="30B27DE2"/>
    <w:rsid w:val="31321010"/>
    <w:rsid w:val="32BD6ECC"/>
    <w:rsid w:val="34EB7E53"/>
    <w:rsid w:val="351F3659"/>
    <w:rsid w:val="362178A5"/>
    <w:rsid w:val="36622AAC"/>
    <w:rsid w:val="3AE8273F"/>
    <w:rsid w:val="3BA631D8"/>
    <w:rsid w:val="3C025A83"/>
    <w:rsid w:val="3CC50F8A"/>
    <w:rsid w:val="3D6A38DF"/>
    <w:rsid w:val="3DDC2A2F"/>
    <w:rsid w:val="3E2148E6"/>
    <w:rsid w:val="42595E70"/>
    <w:rsid w:val="439D4A0F"/>
    <w:rsid w:val="44E4041B"/>
    <w:rsid w:val="45B47DEE"/>
    <w:rsid w:val="45E71F71"/>
    <w:rsid w:val="46CA39F9"/>
    <w:rsid w:val="46F72688"/>
    <w:rsid w:val="47950EBF"/>
    <w:rsid w:val="48480CC1"/>
    <w:rsid w:val="49C131EF"/>
    <w:rsid w:val="4A2C2648"/>
    <w:rsid w:val="4C0F3FD0"/>
    <w:rsid w:val="4FC110F8"/>
    <w:rsid w:val="52710597"/>
    <w:rsid w:val="545C4D54"/>
    <w:rsid w:val="56CB31E9"/>
    <w:rsid w:val="584B45E2"/>
    <w:rsid w:val="5BFE7BBD"/>
    <w:rsid w:val="5E9255B5"/>
    <w:rsid w:val="5F750196"/>
    <w:rsid w:val="612B1454"/>
    <w:rsid w:val="6149066D"/>
    <w:rsid w:val="62A72D5C"/>
    <w:rsid w:val="63556314"/>
    <w:rsid w:val="6579411B"/>
    <w:rsid w:val="670C5884"/>
    <w:rsid w:val="68060525"/>
    <w:rsid w:val="687C2595"/>
    <w:rsid w:val="695B21AB"/>
    <w:rsid w:val="6C203D75"/>
    <w:rsid w:val="6C991968"/>
    <w:rsid w:val="6D512242"/>
    <w:rsid w:val="6E774DFA"/>
    <w:rsid w:val="6FEC6252"/>
    <w:rsid w:val="71DD22F7"/>
    <w:rsid w:val="7476433D"/>
    <w:rsid w:val="74784559"/>
    <w:rsid w:val="74C0380A"/>
    <w:rsid w:val="753D30AC"/>
    <w:rsid w:val="76C9109B"/>
    <w:rsid w:val="773F310C"/>
    <w:rsid w:val="7B22521E"/>
    <w:rsid w:val="7B5353D8"/>
    <w:rsid w:val="7DA77C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index 61"/>
    <w:next w:val="1"/>
    <w:qFormat/>
    <w:uiPriority w:val="99"/>
    <w:pPr>
      <w:widowControl w:val="0"/>
      <w:spacing w:line="600" w:lineRule="exact"/>
      <w:ind w:left="998"/>
      <w:jc w:val="both"/>
    </w:pPr>
    <w:rPr>
      <w:rFonts w:ascii="Times New Roman" w:hAnsi="Times New Roman" w:eastAsia="宋体" w:cs="Times New Roman"/>
      <w:color w:val="000000"/>
      <w:kern w:val="2"/>
      <w:sz w:val="30"/>
      <w:szCs w:val="22"/>
      <w:u w:color="000000"/>
      <w:lang w:val="en-US" w:eastAsia="zh-CN" w:bidi="ar-SA"/>
    </w:rPr>
  </w:style>
  <w:style w:type="paragraph" w:styleId="3">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2934</Words>
  <Characters>3031</Characters>
  <Lines>17</Lines>
  <Paragraphs>4</Paragraphs>
  <TotalTime>40</TotalTime>
  <ScaleCrop>false</ScaleCrop>
  <LinksUpToDate>false</LinksUpToDate>
  <CharactersWithSpaces>3096</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2021-09-18T01:57:00Z</dcterms:created>
  <dc:creator>Administrator</dc:creator>
  <cp:lastModifiedBy>Administrator</cp:lastModifiedBy>
  <dcterms:modified xsi:type="dcterms:W3CDTF">2023-06-05T01:00:23Z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y fmtid="{D5CDD505-2E9C-101B-9397-08002B2CF9AE}" pid="3" name="ICV">
    <vt:lpwstr>FF21F205820949F6AB0D96217313E795</vt:lpwstr>
  </property>
</Properties>
</file>