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jc w:val="center"/>
        <w:rPr>
          <w:rFonts w:ascii="方正小标宋简体" w:hAnsi="方正小标宋简体" w:eastAsia="方正小标宋简体" w:cs="方正小标宋简体"/>
          <w:color w:val="333333"/>
          <w:sz w:val="43"/>
          <w:szCs w:val="43"/>
        </w:rPr>
      </w:pPr>
      <w:r>
        <w:rPr>
          <w:rFonts w:ascii="方正小标宋简体" w:hAnsi="方正小标宋简体" w:eastAsia="方正小标宋简体" w:cs="方正小标宋简体"/>
          <w:color w:val="333333"/>
          <w:sz w:val="43"/>
          <w:szCs w:val="43"/>
        </w:rPr>
        <w:t>张店区发展和改革局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jc w:val="center"/>
        <w:rPr>
          <w:rFonts w:hint="eastAsia" w:ascii="方正小标宋简体" w:hAnsi="方正小标宋简体" w:eastAsia="方正小标宋简体" w:cs="方正小标宋简体"/>
          <w:color w:val="333333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3"/>
          <w:szCs w:val="43"/>
        </w:rPr>
        <w:t>2019年政府信息公开工作年度报告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jc w:val="center"/>
        <w:rPr>
          <w:rFonts w:hint="eastAsia" w:ascii="方正小标宋简体" w:hAnsi="方正小标宋简体" w:eastAsia="方正小标宋简体" w:cs="方正小标宋简体"/>
          <w:color w:val="333333"/>
          <w:sz w:val="43"/>
          <w:szCs w:val="43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jc w:val="both"/>
      </w:pPr>
      <w:r>
        <w:rPr>
          <w:rFonts w:ascii="黑体" w:hAnsi="宋体" w:eastAsia="黑体" w:cs="黑体"/>
          <w:color w:val="333333"/>
          <w:sz w:val="31"/>
          <w:szCs w:val="31"/>
          <w:shd w:val="clear" w:fill="FFFFFF"/>
        </w:rPr>
        <w:t>一、</w:t>
      </w: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总体情况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jc w:val="both"/>
      </w:pPr>
      <w:r>
        <w:rPr>
          <w:rFonts w:ascii="仿宋_GB2312" w:eastAsia="仿宋_GB2312" w:cs="仿宋_GB2312"/>
          <w:sz w:val="31"/>
          <w:szCs w:val="31"/>
          <w:shd w:val="clear" w:fill="FFFFFF"/>
        </w:rPr>
        <w:t>201</w:t>
      </w: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9年，我局严格落实信息公开有关规定，不断完善体制机制，规范公开内容，扩大公开范围，强化公开监督，政府信息公开工作取得新进展。</w:t>
      </w: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br w:type="textWrapping"/>
      </w:r>
      <w:r>
        <w:rPr>
          <w:rFonts w:hint="eastAsia" w:ascii="黑体" w:hAnsi="宋体" w:eastAsia="黑体" w:cs="黑体"/>
          <w:sz w:val="31"/>
          <w:szCs w:val="31"/>
          <w:shd w:val="clear" w:fill="FFFFFF"/>
        </w:rPr>
        <w:t>  </w:t>
      </w: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(一）政府信息公开组织领导和制度建设情况</w:t>
      </w: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br w:type="textWrapping"/>
      </w: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　　加强组织领导，充实完善政府信息公开工作领导小组，坚持局长任组长，班子成员任副组长，科室负责同志任成员，确保责任到位、工作到位、落实到位。修订完善政府信息公开工作制度，认真落实政府信息公开年度工作计划，及时更新有关信息。</w:t>
      </w: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br w:type="textWrapping"/>
      </w:r>
      <w:r>
        <w:rPr>
          <w:rFonts w:hint="eastAsia" w:ascii="黑体" w:hAnsi="宋体" w:eastAsia="黑体" w:cs="黑体"/>
          <w:sz w:val="31"/>
          <w:szCs w:val="31"/>
          <w:shd w:val="clear" w:fill="FFFFFF"/>
        </w:rPr>
        <w:t>  （二）发布解读、回应社会关切以及互动交流情况</w:t>
      </w: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br w:type="textWrapping"/>
      </w: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    围绕发展改革部门中心工作，针对公众关切，发布有关信息，特别是经济和社会发展重要动态等方面的信息，设立热线电话（2869859），以增进公众对发改工作的了解。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eastAsia" w:ascii="黑体" w:hAnsi="宋体" w:eastAsia="黑体" w:cs="黑体"/>
          <w:sz w:val="31"/>
          <w:szCs w:val="31"/>
        </w:rPr>
        <w:t>（三）主动公开政府信息情况以及公开平台建设情况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eastAsia="仿宋_GB2312" w:cs="仿宋_GB2312"/>
          <w:sz w:val="31"/>
          <w:szCs w:val="31"/>
          <w:shd w:val="clear" w:fill="FFFFFF"/>
        </w:rPr>
      </w:pP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依据《条例》和区政府信息公开有关文件要求，我局编制了《张店区发改局政府信息公开指南》《张店区发改局政府信息公开目录》，明确政府信息公开的工作内容、形式和公开、受理、回复的反馈机制。强化了政府信息公开平台建设，加大了主动公开政府信息工作力度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张店区发改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局共收到政府信息公开申请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件，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办结1件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无法提供1件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截至目前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,在张店区政府门户网站主动公开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规划计划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文件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件、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行政权力文件1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件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建议提案2件、财政信息2件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jc w:val="both"/>
      </w:pP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br w:type="textWrapping"/>
      </w:r>
      <w:r>
        <w:rPr>
          <w:rFonts w:hint="eastAsia" w:ascii="仿宋_GB2312" w:eastAsia="仿宋_GB2312" w:cs="仿宋_GB2312"/>
          <w:sz w:val="31"/>
          <w:szCs w:val="31"/>
          <w:shd w:val="clear" w:fill="FFFFFF"/>
          <w:lang w:val="en-US" w:eastAsia="zh-CN"/>
        </w:rPr>
        <w:t xml:space="preserve">     </w:t>
      </w: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二、主动公开政府信息情况</w:t>
      </w:r>
    </w:p>
    <w:tbl>
      <w:tblPr>
        <w:tblStyle w:val="3"/>
        <w:tblW w:w="871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97"/>
        <w:gridCol w:w="1446"/>
        <w:gridCol w:w="1767"/>
        <w:gridCol w:w="1494"/>
        <w:gridCol w:w="1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8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15" w:type="dxa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本年新制作数量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公开数量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对外公开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规章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t>　　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规范性文件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t>　　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8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上一年项目数量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本年增/减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行政许可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t>　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t>　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其他对外管理服务事项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t>　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8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上一年项目数量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本年增/减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行政处罚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t>　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t>　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行政强制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t>　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8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上一年项目数量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行政事业性收费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t>　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8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采购项目数量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政府集中采购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t>　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both"/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</w:t>
      </w:r>
      <w:r>
        <w:rPr>
          <w:rStyle w:val="5"/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三、收到和处理政府信息公开申请情况</w:t>
      </w:r>
    </w:p>
    <w:tbl>
      <w:tblPr>
        <w:tblStyle w:val="3"/>
        <w:tblW w:w="907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7"/>
        <w:gridCol w:w="1378"/>
        <w:gridCol w:w="2680"/>
        <w:gridCol w:w="843"/>
        <w:gridCol w:w="579"/>
        <w:gridCol w:w="580"/>
        <w:gridCol w:w="580"/>
        <w:gridCol w:w="580"/>
        <w:gridCol w:w="553"/>
        <w:gridCol w:w="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46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（本列数据的勾稽关系为：第一项加第二项之和，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等于第三项加第四项之和）</w:t>
            </w:r>
          </w:p>
        </w:tc>
        <w:tc>
          <w:tcPr>
            <w:tcW w:w="4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4650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自然人</w:t>
            </w:r>
          </w:p>
        </w:tc>
        <w:tc>
          <w:tcPr>
            <w:tcW w:w="2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法人或其他组织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tblCellSpacing w:w="15" w:type="dxa"/>
        </w:trPr>
        <w:tc>
          <w:tcPr>
            <w:tcW w:w="4650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商业企业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科研机构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社会公益组织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法律服务机构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</w:t>
            </w: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三、本年度办理结果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楷体" w:hAnsi="楷体" w:eastAsia="楷体" w:cs="楷体"/>
                <w:sz w:val="19"/>
                <w:szCs w:val="19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5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（三）不予公开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5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5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5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5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5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5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5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bookmarkStart w:id="0" w:name="_GoBack"/>
            <w:bookmarkEnd w:id="0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5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（四）无法提供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19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5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5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5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（五）不予处理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5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5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5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5.要求行政机关确认或重新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195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5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5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195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jc w:val="both"/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both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both"/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</w:t>
      </w:r>
    </w:p>
    <w:tbl>
      <w:tblPr>
        <w:tblStyle w:val="3"/>
        <w:tblW w:w="9067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5"/>
        <w:gridCol w:w="590"/>
        <w:gridCol w:w="590"/>
        <w:gridCol w:w="590"/>
        <w:gridCol w:w="638"/>
        <w:gridCol w:w="573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行政复议</w:t>
            </w:r>
          </w:p>
        </w:tc>
        <w:tc>
          <w:tcPr>
            <w:tcW w:w="60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维持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结果纠正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其他结果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审结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计</w:t>
            </w:r>
          </w:p>
        </w:tc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未经复议直接起诉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</w:trPr>
        <w:tc>
          <w:tcPr>
            <w:tcW w:w="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结果维持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结果纠正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审结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结果维持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纠正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尚未审结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default" w:ascii="Calibri" w:hAnsi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default" w:ascii="Calibri" w:hAnsi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default" w:ascii="Calibri" w:hAnsi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default" w:ascii="Calibri" w:hAnsi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jc w:val="both"/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both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存在的问题：一是政府信息公开内容不够完善；二是个别内容更新不及时。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jc w:val="both"/>
      </w:pP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改进措施：继续深入学习《中华人民共和国政府信息公开条例》及有关文件，准确把握文件精神和工作要求，进一步提升做好政府信息公开工作的责任感，主动、及时公开信息，及时回应群众关切，不断提高政府信息公开工作水平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both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555"/>
        <w:jc w:val="both"/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410D0"/>
    <w:rsid w:val="14CB0437"/>
    <w:rsid w:val="156B7C9D"/>
    <w:rsid w:val="1C314C43"/>
    <w:rsid w:val="1E40786A"/>
    <w:rsid w:val="38A70A94"/>
    <w:rsid w:val="6C283B48"/>
    <w:rsid w:val="75D410D0"/>
    <w:rsid w:val="776559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character" w:styleId="8">
    <w:name w:val="HTML Code"/>
    <w:basedOn w:val="4"/>
    <w:uiPriority w:val="0"/>
    <w:rPr>
      <w:rFonts w:ascii="Courier New" w:hAnsi="Courier New"/>
      <w:sz w:val="20"/>
      <w:shd w:val="clear" w:fill="E8E8E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2020-12-22T06:07:00Z</dcterms:created>
  <dc:creator>Administrator</dc:creator>
  <cp:lastModifiedBy>飞鸟</cp:lastModifiedBy>
  <dcterms:modified xsi:type="dcterms:W3CDTF">2021-02-09T01:51:46Z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