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autoSpaceDE w:val="0"/>
        <w:autoSpaceDN w:val="0"/>
        <w:snapToGrid w:val="0"/>
        <w:spacing w:line="560" w:lineRule="atLeast"/>
        <w:jc w:val="center"/>
        <w:textAlignment w:val="baseline"/>
      </w:pPr>
      <w:r>
        <w:rPr>
          <w:rFonts w:ascii="黑体" w:hAnsi="宋体" w:eastAsia="黑体" w:cs="黑体"/>
          <w:color w:val="000000"/>
          <w:sz w:val="44"/>
          <w:szCs w:val="44"/>
          <w:vertAlign w:val="baseline"/>
        </w:rPr>
        <w:t>张店区服务业发展中心</w:t>
      </w:r>
      <w:r>
        <w:rPr>
          <w:rFonts w:hint="eastAsia" w:ascii="黑体" w:hAnsi="宋体" w:eastAsia="黑体" w:cs="黑体"/>
          <w:color w:val="000000"/>
          <w:sz w:val="44"/>
          <w:szCs w:val="44"/>
          <w:vertAlign w:val="baseline"/>
        </w:rPr>
        <w:t>202</w:t>
      </w:r>
      <w:r>
        <w:rPr>
          <w:rFonts w:hint="eastAsia" w:ascii="黑体" w:hAnsi="宋体" w:eastAsia="黑体" w:cs="黑体"/>
          <w:color w:val="000000"/>
          <w:sz w:val="44"/>
          <w:szCs w:val="44"/>
          <w:vertAlign w:val="baseline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44"/>
          <w:szCs w:val="44"/>
          <w:vertAlign w:val="baseline"/>
        </w:rPr>
        <w:t>年</w:t>
      </w:r>
    </w:p>
    <w:p>
      <w:pPr>
        <w:pStyle w:val="4"/>
        <w:keepNext w:val="0"/>
        <w:keepLines w:val="0"/>
        <w:widowControl/>
        <w:suppressLineNumbers w:val="0"/>
        <w:autoSpaceDE w:val="0"/>
        <w:autoSpaceDN w:val="0"/>
        <w:snapToGrid w:val="0"/>
        <w:spacing w:line="560" w:lineRule="atLeast"/>
        <w:jc w:val="center"/>
        <w:textAlignment w:val="baseline"/>
      </w:pPr>
      <w:r>
        <w:rPr>
          <w:rFonts w:hint="eastAsia" w:ascii="黑体" w:hAnsi="宋体" w:eastAsia="黑体" w:cs="黑体"/>
          <w:color w:val="000000"/>
          <w:sz w:val="44"/>
          <w:szCs w:val="44"/>
          <w:vertAlign w:val="baseline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autoSpaceDE w:val="0"/>
        <w:autoSpaceDN w:val="0"/>
        <w:snapToGrid w:val="0"/>
        <w:spacing w:line="560" w:lineRule="atLeast"/>
        <w:jc w:val="center"/>
        <w:textAlignment w:val="baseline"/>
      </w:pPr>
      <w:r>
        <w:rPr>
          <w:rFonts w:hint="eastAsia" w:ascii="黑体" w:hAnsi="宋体" w:eastAsia="黑体" w:cs="黑体"/>
          <w:color w:val="000000"/>
          <w:sz w:val="44"/>
          <w:szCs w:val="44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本报告是根据《中华人民共和国政府信息公开条例》（以下简称《条例》）要求，由张店区服务业发展中心编制。本报告由总体情况、主动公开政府信息情况、收到和处理政府信息公开申请情况、政府信息公开行政复议、行政诉讼情况、存在的主要问题及改进情况、其他需要报告的事项六部分组成。所列数据的统计期限是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年1月1日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起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至202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年12月31日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止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。本报告电子版可以在淄博市张店区人民政府门户网站查阅或下载（网址：http://www.zhangdian.gov.cn/gongkai/channel_c6139/?open=fdzdgknr）。如对报告内容有疑问，请与张店区服务业发展中心联系（地址：张店区新村西路市民中心四楼；邮编：255000；电话：0533-2869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62；传真：0533-2869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62。</w:t>
      </w:r>
    </w:p>
    <w:p>
      <w:pPr>
        <w:pStyle w:val="4"/>
        <w:keepNext w:val="0"/>
        <w:keepLines w:val="0"/>
        <w:widowControl/>
        <w:suppressLineNumbers w:val="0"/>
        <w:autoSpaceDE w:val="0"/>
        <w:autoSpaceDN w:val="0"/>
        <w:snapToGrid w:val="0"/>
        <w:spacing w:line="560" w:lineRule="atLeast"/>
        <w:ind w:left="2134" w:right="366" w:hanging="1729"/>
        <w:textAlignment w:val="baseline"/>
      </w:pPr>
      <w:r>
        <w:rPr>
          <w:rFonts w:hint="eastAsia" w:ascii="黑体" w:hAnsi="宋体" w:eastAsia="黑体" w:cs="黑体"/>
          <w:color w:val="000000"/>
          <w:spacing w:val="-9"/>
          <w:sz w:val="32"/>
          <w:szCs w:val="32"/>
          <w:vertAlign w:val="baseline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，区服务业发展中心严格遵守《中华人民共和国政府信息公开条例》，认真贯彻落实张店区政府信息工作的有关文件精神，明确政府信息管理工作原则，不断加强组织领导，规范公开制度程序，拓展公开广度深度，进一步完善政府信息公开体制机制建设，规范公开内容，丰富公开形式，不断推进政府信息公开工作深入开展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主动公开情况。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年1月1日至202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年12月31日，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</w:rPr>
        <w:t>淄博市张店区服务业发展中心共公开政务信息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  <w:lang w:val="en-US" w:eastAsia="zh-CN"/>
        </w:rPr>
        <w:t>51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</w:rPr>
        <w:t>次（条）。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其中在主动公开的信息中，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领导信息1条、人事任免类1条、政策文件类6条、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政策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会议解读类2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条、会议公开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类4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条、建议提案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类8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条、财政信息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5条、业务工作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类15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我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中心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年度预决算报告、法规文件、计划规划、工作总结机构职能等涉及公民、法人或者其他组织切身利益，需要社会公众广泛知晓或参与的重要信息，均做到了及时发布与更新。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right="0"/>
        <w:jc w:val="left"/>
        <w:textAlignment w:val="baseline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381630d234272a9ec7c7535b5600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1630d234272a9ec7c7535b56005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（二）依申请公开情况。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年度无依申请公开的信息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（三）</w:t>
      </w: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  <w:vertAlign w:val="baseline"/>
        </w:rPr>
        <w:t>政府信息管理情况。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vertAlign w:val="baseline"/>
        </w:rPr>
        <w:t>年以来，为全面提升政务公开质量和实效，推动政务公开不断向纵深发展，积极落实《中华人民共和国政府信息公开条例》对于建立公正透明的行政管理体制，保障公民、法人和其他组织的知情权利的要求，责任到人，采取多种措施加强政府信息公开管理，助力政务公开工作全面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（四）政府信息公开平台建设情况。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坚持“公开为常态，不公开为例外”的原则，通过淄博市张店区人民政府门户网站公开政务信息，扎实做好政府信息公开发布工作。通过“融公开工作台”开设政府信息公开指南、政府信息公开制度、法定主动公开内容、政府信息公开年报、政府信息依申请公开等五大板块公开业务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0" w:lineRule="atLeast"/>
        <w:ind w:left="0" w:right="0" w:firstLine="640"/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</w:rPr>
        <w:t>（五）监督保障情况。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  <w:t>根据区政府信息公开有关文件要求、结合单位实际，我中心成立了主要领导为组长、分管领导为成员的政务信息公开工作领导小组，领导小组下设办公室，指定一名同志具体负责此项工作，主要负责有关信息的梳理和日常工作的处理。</w:t>
      </w:r>
      <w:r>
        <w:rPr>
          <w:rFonts w:ascii="微软雅黑" w:hAnsi="微软雅黑" w:eastAsia="微软雅黑" w:cs="微软雅黑"/>
          <w:caps w:val="0"/>
          <w:color w:val="3D3D3D"/>
          <w:spacing w:val="0"/>
          <w:sz w:val="32"/>
          <w:szCs w:val="32"/>
        </w:rPr>
        <w:t> 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  <w:t>严格遵守和贯彻落实《中华人民共和国政府信息公开条例》，确保职责明确，责任到人。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autoSpaceDE w:val="0"/>
        <w:autoSpaceDN w:val="0"/>
        <w:snapToGrid w:val="0"/>
        <w:spacing w:line="560" w:lineRule="atLeast"/>
        <w:ind w:left="0" w:right="366" w:firstLine="302"/>
        <w:textAlignment w:val="baseline"/>
      </w:pPr>
      <w:r>
        <w:rPr>
          <w:rFonts w:hint="eastAsia" w:ascii="黑体" w:hAnsi="宋体" w:eastAsia="黑体" w:cs="黑体"/>
          <w:color w:val="000000"/>
          <w:spacing w:val="-9"/>
          <w:sz w:val="32"/>
          <w:szCs w:val="32"/>
          <w:vertAlign w:val="baseline"/>
        </w:rPr>
        <w:t>二、主动公开政府信息公开情况</w:t>
      </w:r>
    </w:p>
    <w:p>
      <w:pPr>
        <w:pStyle w:val="4"/>
        <w:keepNext w:val="0"/>
        <w:keepLines w:val="0"/>
        <w:widowControl/>
        <w:suppressLineNumbers w:val="0"/>
        <w:spacing w:line="148" w:lineRule="atLeast"/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Style w:val="5"/>
        <w:tblW w:w="8828" w:type="dxa"/>
        <w:tblInd w:w="1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2"/>
        <w:gridCol w:w="2202"/>
        <w:gridCol w:w="2202"/>
        <w:gridCol w:w="22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8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3" w:beforeAutospacing="0"/>
              <w:ind w:left="0" w:firstLine="3474"/>
            </w:pP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6" w:beforeAutospacing="0"/>
              <w:ind w:left="0" w:firstLine="678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2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6" w:beforeAutospacing="0"/>
              <w:ind w:left="0" w:firstLine="469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本年制发件数</w:t>
            </w:r>
          </w:p>
        </w:tc>
        <w:tc>
          <w:tcPr>
            <w:tcW w:w="2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6" w:beforeAutospacing="0"/>
              <w:ind w:left="0" w:firstLine="473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本年废止件数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6" w:beforeAutospacing="0"/>
              <w:ind w:left="0" w:firstLine="483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6" w:beforeAutospacing="0"/>
              <w:ind w:left="0" w:firstLine="118"/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1"/>
                <w:szCs w:val="21"/>
              </w:rPr>
              <w:t>规章</w:t>
            </w:r>
          </w:p>
        </w:tc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8" w:beforeAutospacing="0"/>
              <w:ind w:left="0" w:firstLine="111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行政规范性文件</w:t>
            </w:r>
          </w:p>
        </w:tc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82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8" w:beforeAutospacing="0"/>
              <w:ind w:left="0" w:firstLine="3474"/>
            </w:pPr>
            <w:r>
              <w:rPr>
                <w:rFonts w:hint="eastAsia" w:ascii="黑体" w:hAnsi="宋体" w:eastAsia="黑体" w:cs="黑体"/>
                <w:color w:val="000000"/>
                <w:spacing w:val="-13"/>
                <w:sz w:val="21"/>
                <w:szCs w:val="21"/>
              </w:rPr>
              <w:t>第二十条第（五）</w:t>
            </w:r>
            <w:r>
              <w:rPr>
                <w:rFonts w:hint="eastAsia" w:ascii="黑体" w:hAnsi="宋体" w:eastAsia="黑体" w:cs="黑体"/>
                <w:color w:val="000000"/>
                <w:spacing w:val="7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13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/>
              <w:ind w:left="0" w:firstLine="678"/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66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/>
              <w:ind w:left="0" w:firstLine="2466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2" w:beforeAutospacing="0"/>
              <w:ind w:left="0" w:firstLine="111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行政许可</w:t>
            </w:r>
          </w:p>
        </w:tc>
        <w:tc>
          <w:tcPr>
            <w:tcW w:w="661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82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1" w:beforeAutospacing="0"/>
              <w:ind w:left="0" w:firstLine="3474"/>
            </w:pPr>
            <w:r>
              <w:rPr>
                <w:rFonts w:hint="eastAsia" w:ascii="黑体" w:hAnsi="宋体" w:eastAsia="黑体" w:cs="黑体"/>
                <w:color w:val="000000"/>
                <w:spacing w:val="-13"/>
                <w:sz w:val="21"/>
                <w:szCs w:val="21"/>
              </w:rPr>
              <w:t>第二十条第（六）</w:t>
            </w:r>
            <w:r>
              <w:rPr>
                <w:rFonts w:hint="eastAsia" w:ascii="黑体" w:hAnsi="宋体" w:eastAsia="黑体" w:cs="黑体"/>
                <w:color w:val="000000"/>
                <w:spacing w:val="7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13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3" w:beforeAutospacing="0"/>
              <w:ind w:left="0" w:firstLine="678"/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66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3" w:beforeAutospacing="0"/>
              <w:ind w:left="0" w:firstLine="2466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3" w:beforeAutospacing="0"/>
              <w:ind w:left="0" w:firstLine="111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行政处罚</w:t>
            </w:r>
          </w:p>
        </w:tc>
        <w:tc>
          <w:tcPr>
            <w:tcW w:w="661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5" w:beforeAutospacing="0"/>
              <w:ind w:left="0" w:firstLine="111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行政强制</w:t>
            </w:r>
          </w:p>
        </w:tc>
        <w:tc>
          <w:tcPr>
            <w:tcW w:w="661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82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4" w:beforeAutospacing="0"/>
              <w:ind w:left="0" w:firstLine="3474"/>
            </w:pPr>
            <w:r>
              <w:rPr>
                <w:rFonts w:hint="eastAsia" w:ascii="黑体" w:hAnsi="宋体" w:eastAsia="黑体" w:cs="黑体"/>
                <w:color w:val="000000"/>
                <w:spacing w:val="-13"/>
                <w:sz w:val="21"/>
                <w:szCs w:val="21"/>
              </w:rPr>
              <w:t>第二十条第（八）</w:t>
            </w:r>
            <w:r>
              <w:rPr>
                <w:rFonts w:hint="eastAsia" w:ascii="黑体" w:hAnsi="宋体" w:eastAsia="黑体" w:cs="黑体"/>
                <w:color w:val="000000"/>
                <w:spacing w:val="7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13"/>
                <w:sz w:val="21"/>
                <w:szCs w:val="21"/>
              </w:rPr>
              <w:t>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6" w:beforeAutospacing="0"/>
              <w:ind w:left="0" w:firstLine="678"/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66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6" w:beforeAutospacing="0"/>
              <w:ind w:left="0" w:firstLine="1941"/>
            </w:pPr>
            <w:r>
              <w:rPr>
                <w:rFonts w:hint="eastAsia" w:ascii="仿宋" w:hAnsi="仿宋" w:eastAsia="仿宋" w:cs="仿宋"/>
                <w:color w:val="000000"/>
                <w:spacing w:val="-13"/>
                <w:sz w:val="21"/>
                <w:szCs w:val="21"/>
              </w:rPr>
              <w:t>本年收费金额（单位：</w:t>
            </w:r>
            <w:r>
              <w:rPr>
                <w:rFonts w:hint="eastAsia" w:ascii="仿宋" w:hAnsi="仿宋" w:eastAsia="仿宋" w:cs="仿宋"/>
                <w:color w:val="000000"/>
                <w:spacing w:val="55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sz w:val="21"/>
                <w:szCs w:val="21"/>
              </w:rPr>
              <w:t>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8" w:beforeAutospacing="0"/>
              <w:ind w:left="0" w:firstLine="111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行政事业性收费</w:t>
            </w:r>
          </w:p>
        </w:tc>
        <w:tc>
          <w:tcPr>
            <w:tcW w:w="661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color w:val="000000"/>
          <w:sz w:val="21"/>
          <w:szCs w:val="21"/>
        </w:rPr>
      </w:pPr>
      <w:r>
        <w:rPr>
          <w:rFonts w:hint="default" w:ascii="Arial" w:hAnsi="Arial" w:cs="Arial"/>
          <w:color w:val="00000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color w:val="00000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color w:val="000000"/>
          <w:sz w:val="21"/>
          <w:szCs w:val="21"/>
        </w:rPr>
        <w:sectPr>
          <w:footerReference r:id="rId3" w:type="default"/>
          <w:pgSz w:w="11906" w:h="16838"/>
          <w:pgMar w:top="2098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0" w:right="0" w:firstLine="0"/>
        <w:textAlignment w:val="baseline"/>
        <w:rPr>
          <w:rFonts w:hint="eastAsia" w:ascii="黑体" w:hAnsi="宋体" w:eastAsia="黑体" w:cs="黑体"/>
          <w:color w:val="000000"/>
          <w:spacing w:val="-9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-9"/>
          <w:sz w:val="32"/>
          <w:szCs w:val="32"/>
          <w:vertAlign w:val="baseline"/>
        </w:rPr>
        <w:t>收到和处理政府信息公开申请情况</w:t>
      </w:r>
    </w:p>
    <w:tbl>
      <w:tblPr>
        <w:tblStyle w:val="5"/>
        <w:tblW w:w="5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845"/>
        <w:gridCol w:w="3015"/>
        <w:gridCol w:w="715"/>
        <w:gridCol w:w="499"/>
        <w:gridCol w:w="628"/>
        <w:gridCol w:w="804"/>
        <w:gridCol w:w="767"/>
        <w:gridCol w:w="596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2454" w:type="pct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</w:pPr>
            <w:r>
              <w:rPr>
                <w:rFonts w:hint="eastAsia" w:ascii="仿宋_GB2312" w:eastAsia="仿宋_GB2312" w:cs="仿宋_GB2312"/>
                <w:caps w:val="0"/>
                <w:color w:val="3D3D3D"/>
                <w:spacing w:val="0"/>
                <w:sz w:val="24"/>
                <w:szCs w:val="24"/>
                <w:vertAlign w:val="baseline"/>
              </w:rPr>
              <w:t>（本列数据的勾稽关系为： 第一项加第二项之和， 等于第三项加第四项之和）</w:t>
            </w:r>
          </w:p>
        </w:tc>
        <w:tc>
          <w:tcPr>
            <w:tcW w:w="2545" w:type="pct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41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3D3D3D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aps w:val="0"/>
                <w:color w:val="3D3D3D"/>
                <w:spacing w:val="0"/>
                <w:sz w:val="21"/>
                <w:szCs w:val="21"/>
                <w:vertAlign w:val="baseli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54" w:type="pct"/>
            <w:gridSpan w:val="3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caps w:val="0"/>
                <w:color w:val="3D3D3D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pacing w:val="-6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1747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1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3D3D3D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aps w:val="0"/>
                <w:color w:val="3D3D3D"/>
                <w:spacing w:val="0"/>
                <w:sz w:val="21"/>
                <w:szCs w:val="21"/>
                <w:vertAlign w:val="baseline"/>
              </w:rPr>
              <w:t>法人或其他组织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/>
              <w:ind w:right="70"/>
              <w:jc w:val="both"/>
              <w:rPr>
                <w:rFonts w:hint="eastAsia" w:ascii="黑体" w:hAnsi="黑体" w:eastAsia="黑体" w:cs="黑体"/>
                <w:caps w:val="0"/>
                <w:color w:val="3D3D3D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spacing w:val="-5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  <w:jc w:val="center"/>
        </w:trPr>
        <w:tc>
          <w:tcPr>
            <w:tcW w:w="2454" w:type="pct"/>
            <w:gridSpan w:val="3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/>
              <w:ind w:right="70"/>
              <w:jc w:val="both"/>
            </w:pPr>
            <w:r>
              <w:rPr>
                <w:rFonts w:hint="eastAsia" w:ascii="黑体" w:hAnsi="宋体" w:eastAsia="黑体" w:cs="黑体"/>
                <w:color w:val="000000"/>
                <w:spacing w:val="-6"/>
                <w:sz w:val="21"/>
                <w:szCs w:val="21"/>
                <w:lang w:val="en-US" w:eastAsia="zh-CN"/>
              </w:rPr>
              <w:t>商业</w:t>
            </w:r>
            <w:r>
              <w:rPr>
                <w:rFonts w:hint="eastAsia" w:ascii="黑体" w:hAnsi="宋体" w:eastAsia="黑体" w:cs="黑体"/>
                <w:color w:val="000000"/>
                <w:spacing w:val="-6"/>
                <w:sz w:val="21"/>
                <w:szCs w:val="21"/>
              </w:rPr>
              <w:t>企业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/>
              <w:ind w:left="80" w:right="70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5"/>
                <w:sz w:val="21"/>
                <w:szCs w:val="21"/>
              </w:rPr>
              <w:t>科研机构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/>
              <w:ind w:left="63" w:right="44" w:hanging="4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4"/>
                <w:sz w:val="21"/>
                <w:szCs w:val="21"/>
              </w:rPr>
              <w:t>社会公</w:t>
            </w:r>
            <w:r>
              <w:rPr>
                <w:rFonts w:hint="eastAsia" w:ascii="黑体" w:hAnsi="宋体" w:eastAsia="黑体" w:cs="黑体"/>
                <w:color w:val="000000"/>
                <w:spacing w:val="-5"/>
                <w:sz w:val="21"/>
                <w:szCs w:val="21"/>
              </w:rPr>
              <w:t>益组织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/>
              <w:ind w:left="52" w:right="31"/>
              <w:jc w:val="both"/>
            </w:pPr>
            <w:r>
              <w:rPr>
                <w:rFonts w:hint="eastAsia" w:ascii="黑体" w:hAnsi="宋体" w:eastAsia="黑体" w:cs="黑体"/>
                <w:color w:val="000000"/>
                <w:spacing w:val="-4"/>
                <w:sz w:val="21"/>
                <w:szCs w:val="21"/>
              </w:rPr>
              <w:t>法律服</w:t>
            </w:r>
            <w:r>
              <w:rPr>
                <w:rFonts w:hint="eastAsia" w:ascii="黑体" w:hAnsi="宋体" w:eastAsia="黑体" w:cs="黑体"/>
                <w:color w:val="000000"/>
                <w:spacing w:val="-5"/>
                <w:sz w:val="21"/>
                <w:szCs w:val="21"/>
              </w:rPr>
              <w:t>务机构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250" w:beforeAutospacing="0"/>
              <w:jc w:val="both"/>
            </w:pPr>
            <w:r>
              <w:rPr>
                <w:rFonts w:hint="eastAsia" w:ascii="黑体" w:hAnsi="宋体" w:eastAsia="黑体" w:cs="黑体"/>
                <w:color w:val="000000"/>
                <w:spacing w:val="-6"/>
                <w:sz w:val="21"/>
                <w:szCs w:val="21"/>
              </w:rPr>
              <w:t>其他</w:t>
            </w:r>
          </w:p>
        </w:tc>
        <w:tc>
          <w:tcPr>
            <w:tcW w:w="41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4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4" w:beforeAutospacing="0"/>
              <w:ind w:left="0" w:firstLine="117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4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4" w:beforeAutospacing="0"/>
              <w:ind w:left="0" w:firstLine="116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2" w:before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三</w:t>
            </w:r>
            <w:r>
              <w:rPr>
                <w:rFonts w:hint="eastAsia" w:ascii="黑体" w:hAnsi="宋体" w:eastAsia="黑体" w:cs="黑体"/>
                <w:color w:val="000000"/>
                <w:spacing w:val="104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、本</w:t>
            </w: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度</w:t>
            </w: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办</w:t>
            </w: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理</w:t>
            </w:r>
            <w:r>
              <w:rPr>
                <w:rFonts w:hint="eastAsia" w:ascii="黑体" w:hAnsi="宋体" w:eastAsia="黑体" w:cs="黑体"/>
                <w:color w:val="000000"/>
                <w:spacing w:val="-1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结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2"/>
                <w:sz w:val="21"/>
                <w:szCs w:val="21"/>
              </w:rPr>
              <w:t>果</w:t>
            </w:r>
          </w:p>
        </w:tc>
        <w:tc>
          <w:tcPr>
            <w:tcW w:w="20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5" w:beforeAutospacing="0"/>
              <w:ind w:left="0" w:firstLine="111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3"/>
                <w:sz w:val="21"/>
                <w:szCs w:val="21"/>
              </w:rPr>
              <w:t>（一）予以公开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56" w:beforeAutospacing="0"/>
              <w:ind w:left="111" w:right="151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7"/>
                <w:sz w:val="21"/>
                <w:szCs w:val="21"/>
              </w:rPr>
              <w:t>（二）</w:t>
            </w:r>
            <w:r>
              <w:rPr>
                <w:rFonts w:hint="eastAsia" w:ascii="黑体" w:hAnsi="宋体" w:eastAsia="黑体" w:cs="黑体"/>
                <w:color w:val="000000"/>
                <w:spacing w:val="33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7"/>
                <w:sz w:val="21"/>
                <w:szCs w:val="21"/>
              </w:rPr>
              <w:t>部分公开（区分处理的，只计这一情形，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spacing w:val="-3"/>
                <w:sz w:val="21"/>
                <w:szCs w:val="21"/>
              </w:rPr>
              <w:t>不计其他情形）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8" w:beforeAutospacing="0"/>
              <w:ind w:left="0" w:firstLine="3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18"/>
                <w:sz w:val="21"/>
                <w:szCs w:val="21"/>
              </w:rPr>
              <w:t>（三）不予公开</w:t>
            </w: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8" w:beforeAutospacing="0"/>
              <w:ind w:left="0" w:firstLine="123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1.属于国家秘密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1" w:beforeAutospacing="0"/>
              <w:ind w:left="0" w:firstLine="118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2.其他法律行政法规禁止公开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1" w:beforeAutospacing="0"/>
              <w:ind w:left="0" w:firstLine="126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1"/>
                <w:szCs w:val="21"/>
              </w:rPr>
              <w:t>3.危及</w:t>
            </w:r>
            <w:r>
              <w:rPr>
                <w:rFonts w:hint="eastAsia" w:ascii="仿宋" w:hAnsi="仿宋" w:eastAsia="仿宋" w:cs="仿宋"/>
                <w:color w:val="000000"/>
                <w:spacing w:val="-62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1"/>
                <w:szCs w:val="21"/>
              </w:rPr>
              <w:t>“三安全一稳定”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2" w:beforeAutospacing="0"/>
              <w:ind w:left="0" w:firstLine="117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4.保护第三方合法权益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2" w:beforeAutospacing="0"/>
              <w:ind w:left="0" w:firstLine="120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5.属于三类内部事务信息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3" w:beforeAutospacing="0"/>
              <w:ind w:left="0" w:firstLine="119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6.属于四类过程性信息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3" w:beforeAutospacing="0"/>
              <w:ind w:left="0" w:firstLine="119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7.属于行政执法案卷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6" w:beforeAutospacing="0"/>
              <w:ind w:left="0" w:firstLine="119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8.属于行政查询事项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9" w:beforeAutospacing="0"/>
              <w:ind w:left="0" w:firstLine="3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18"/>
                <w:sz w:val="21"/>
                <w:szCs w:val="21"/>
              </w:rPr>
              <w:t>（四）无法提供</w:t>
            </w: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5" w:beforeAutospacing="0"/>
              <w:ind w:left="0" w:firstLine="123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1.本机关不掌握相关政府信息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6" w:beforeAutospacing="0"/>
              <w:ind w:left="0" w:firstLine="118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2.没有现成信息需要另行制作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5" w:beforeAutospacing="0"/>
              <w:ind w:left="0" w:firstLine="126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3.补正后申请内容仍不明确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8" w:beforeAutospacing="0"/>
              <w:ind w:left="0" w:firstLine="3"/>
              <w:jc w:val="center"/>
            </w:pPr>
            <w:r>
              <w:rPr>
                <w:rFonts w:hint="eastAsia" w:ascii="黑体" w:hAnsi="宋体" w:eastAsia="黑体" w:cs="黑体"/>
                <w:color w:val="000000"/>
                <w:spacing w:val="-18"/>
                <w:sz w:val="21"/>
                <w:szCs w:val="21"/>
              </w:rPr>
              <w:t>（五）不予处理</w:t>
            </w: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5" w:beforeAutospacing="0"/>
              <w:ind w:left="0" w:firstLine="123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1.信访举报投诉类申请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5" w:beforeAutospacing="0"/>
              <w:ind w:left="0" w:firstLine="118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1"/>
                <w:szCs w:val="21"/>
              </w:rPr>
              <w:t>2.重复申请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7" w:beforeAutospacing="0"/>
              <w:ind w:left="0" w:firstLine="126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3.要求提供公开出版物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88" w:beforeAutospacing="0"/>
              <w:ind w:left="0" w:firstLine="117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4.无正当理由大量反复申请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6" w:beforeAutospacing="0"/>
              <w:ind w:left="345" w:right="347" w:hanging="225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5.要求行政机关确认或重新 出具已获取信息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225" w:beforeAutospacing="0"/>
              <w:jc w:val="both"/>
            </w:pPr>
            <w:r>
              <w:rPr>
                <w:rFonts w:hint="eastAsia" w:ascii="黑体" w:hAnsi="宋体" w:eastAsia="黑体" w:cs="黑体"/>
                <w:color w:val="000000"/>
                <w:spacing w:val="-18"/>
                <w:sz w:val="21"/>
                <w:szCs w:val="21"/>
              </w:rPr>
              <w:t>（六）其他处理</w:t>
            </w: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/>
              <w:ind w:left="13" w:right="4" w:firstLine="6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1. 申请人无正当理 由逾期不补 正、行政机关不再处理其政府信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</w:rPr>
              <w:t>息公开申请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225" w:beforeAutospacing="0"/>
              <w:jc w:val="both"/>
              <w:rPr>
                <w:rFonts w:hint="eastAsia" w:ascii="黑体" w:hAnsi="宋体" w:eastAsia="黑体" w:cs="黑体"/>
                <w:color w:val="000000"/>
                <w:spacing w:val="-18"/>
                <w:sz w:val="21"/>
                <w:szCs w:val="21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2" w:beforeAutospacing="0"/>
              <w:ind w:left="11" w:leftChars="0" w:right="4" w:rightChars="0" w:firstLine="3" w:firstLine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53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</w:rPr>
              <w:t>申请人逾期未按收费通知要求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缴纳费用、行政机关不再处理其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1"/>
                <w:szCs w:val="21"/>
              </w:rPr>
              <w:t>政府信息公开申请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225" w:beforeAutospacing="0"/>
              <w:jc w:val="both"/>
              <w:rPr>
                <w:rFonts w:hint="eastAsia" w:ascii="黑体" w:hAnsi="宋体" w:eastAsia="黑体" w:cs="黑体"/>
                <w:color w:val="000000"/>
                <w:spacing w:val="-18"/>
                <w:sz w:val="21"/>
                <w:szCs w:val="21"/>
              </w:rPr>
            </w:pPr>
          </w:p>
        </w:tc>
        <w:tc>
          <w:tcPr>
            <w:tcW w:w="15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5" w:beforeAutospacing="0"/>
              <w:ind w:left="0" w:firstLine="118"/>
              <w:jc w:val="left"/>
              <w:rPr>
                <w:rFonts w:hint="eastAsia" w:ascii="仿宋" w:hAnsi="仿宋" w:eastAsia="仿宋" w:cs="仿宋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1"/>
                <w:szCs w:val="21"/>
              </w:rPr>
              <w:t>3.其他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  <w:jc w:val="center"/>
        </w:trPr>
        <w:tc>
          <w:tcPr>
            <w:tcW w:w="407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0"/>
                <w:sz w:val="21"/>
                <w:szCs w:val="21"/>
              </w:rPr>
              <w:t>（七）总计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24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3"/>
                <w:sz w:val="21"/>
                <w:szCs w:val="21"/>
              </w:rPr>
              <w:t>四、结转下年度继续办理</w:t>
            </w:r>
          </w:p>
        </w:tc>
        <w:tc>
          <w:tcPr>
            <w:tcW w:w="3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365" w:beforeAutospacing="0" w:line="295" w:lineRule="auto"/>
        <w:ind w:right="366"/>
      </w:pPr>
      <w:r>
        <w:rPr>
          <w:rFonts w:hint="eastAsia" w:ascii="黑体" w:hAnsi="宋体" w:eastAsia="黑体" w:cs="黑体"/>
          <w:color w:val="000000"/>
          <w:spacing w:val="-9"/>
          <w:sz w:val="32"/>
          <w:szCs w:val="32"/>
        </w:rPr>
        <w:t>四、政府信息公开行政复议、</w:t>
      </w:r>
      <w:r>
        <w:rPr>
          <w:rFonts w:hint="eastAsia" w:ascii="黑体" w:hAnsi="宋体" w:eastAsia="黑体" w:cs="黑体"/>
          <w:color w:val="000000"/>
          <w:spacing w:val="-1"/>
          <w:sz w:val="32"/>
          <w:szCs w:val="32"/>
        </w:rPr>
        <w:t>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0" w:lineRule="exact"/>
        <w:textAlignment w:val="auto"/>
      </w:pPr>
      <w:r>
        <w:rPr>
          <w:rFonts w:hint="eastAsia" w:ascii="黑体" w:hAnsi="黑体" w:eastAsia="黑体" w:cs="黑体"/>
          <w:color w:val="000000"/>
          <w:sz w:val="21"/>
          <w:szCs w:val="21"/>
        </w:rPr>
        <w:t> </w:t>
      </w:r>
    </w:p>
    <w:tbl>
      <w:tblPr>
        <w:tblStyle w:val="5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507"/>
        <w:gridCol w:w="598"/>
        <w:gridCol w:w="598"/>
        <w:gridCol w:w="720"/>
        <w:gridCol w:w="544"/>
        <w:gridCol w:w="600"/>
        <w:gridCol w:w="599"/>
        <w:gridCol w:w="599"/>
        <w:gridCol w:w="600"/>
        <w:gridCol w:w="599"/>
        <w:gridCol w:w="600"/>
        <w:gridCol w:w="600"/>
        <w:gridCol w:w="601"/>
        <w:gridCol w:w="6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1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行政复议</w:t>
            </w:r>
          </w:p>
        </w:tc>
        <w:tc>
          <w:tcPr>
            <w:tcW w:w="59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结果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维持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294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未经复议直接起诉</w:t>
            </w:r>
          </w:p>
        </w:tc>
        <w:tc>
          <w:tcPr>
            <w:tcW w:w="30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65" w:beforeAutospacing="0" w:line="295" w:lineRule="auto"/>
        <w:ind w:right="366"/>
      </w:pPr>
      <w:r>
        <w:rPr>
          <w:rFonts w:hint="eastAsia" w:ascii="黑体" w:hAnsi="宋体" w:eastAsia="黑体" w:cs="黑体"/>
          <w:color w:val="000000"/>
          <w:spacing w:val="-9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我单位政府信息公开工作虽然有了新的进展，还存在相关问题与差距。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（一）公开信息内容需进一步充实。主动公开的政府信息与公众的需求还存在一些距离，有关决策、规定、规划、计划、方案的公开需要进一步加强。下一步我中心将以实时充实公开信息内容为总目标，按照“以公开为原则，不公开为例外”的总体要求，进一步做好政府信息公开工作，强化创建“张店服务业”品牌理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（二）长效工作机制建设需要进一步完善。公开信息在更新维护、文件报备、监督约束等方面需要进一步完善。2022年将按照《中华人民共和国政府信息公开条例》的总体要求，继续完善公开内容，创新公开手段，不断深化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（三）服务业宣传工作需要进一步加强。一是面向社会加大宣传力度，利用多种媒体和宣传渠道发布公开信息，提高信息的知晓率，更好地服务于社会。二是完善工作机制，主动提高政务公开的意识，多发布政务信息，鼓励干部职工积极参与信息发布的监督，建立长效的监督管理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（四）加强专职信息人员的培训学习。进一步加强对信息专职人员进行培训，继续深入学习《中华人民共和国政府信息公开条例》等一系列规章制度，加深对信息公开工作的认识，进一步提高政府信息公开工作水平。</w:t>
      </w:r>
    </w:p>
    <w:p>
      <w:pPr>
        <w:pStyle w:val="4"/>
        <w:keepNext w:val="0"/>
        <w:keepLines w:val="0"/>
        <w:widowControl/>
        <w:suppressLineNumbers w:val="0"/>
        <w:spacing w:before="365" w:beforeAutospacing="0" w:line="295" w:lineRule="auto"/>
        <w:ind w:right="366"/>
      </w:pPr>
      <w:r>
        <w:rPr>
          <w:rFonts w:hint="eastAsia" w:ascii="黑体" w:hAnsi="宋体" w:eastAsia="黑体" w:cs="黑体"/>
          <w:color w:val="000000"/>
          <w:spacing w:val="-9"/>
          <w:sz w:val="32"/>
          <w:szCs w:val="32"/>
        </w:rPr>
        <w:t>六、其他需要报告的事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）落实上级年度政务公开工作要点情况。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张店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区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服务业发展中心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按照上级工作部署和工作要求，加强组织领导，配置专人负责，制定政务公开培训方案，不断完善政务公开监督保障，切实保障政务公开工作的顺利开展。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7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）人大代表建议和政协提案办理结果公开情况。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/>
        </w:rPr>
        <w:t>2022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年度我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中心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收到区人大代表建议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件和区政协提案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件，均已满意答复。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（三）本部门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创新实践情况。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高度重视政务信息主动公开推进工作，第一时间召开党组会议集体学习《2022年张店区政务公开工作方案》（张政办字〔2022〕11号），认真研究，制定下发了《2022年度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张店区服务业发展中心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政务公开工作方案》，采取标准引导、逐步推进的办法全面推进政务公开工作，切实实现政务公开全面化、标准化、规范化。为进一步明确工作任务，开展政府信息公开事项梳理和目录编制工作，根据实际情况，调整政务公开工作领导小组，责任到人。通过召开学习分享会等形式，促进科室间充分交流经验做法，达到互相学习、取长补短的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《2022年淄博市张店区政务公开工作方案》落实情况。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2022年，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区服务业发展中心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严格按照《</w:t>
      </w:r>
      <w:r>
        <w:rPr>
          <w:rFonts w:hint="default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2022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年淄博市张店区政务公开工作方案》要求，认真落实上级决策部署，细化每项任务目标，制定切实可行的工作措施，将《中华人民共和国政府信息公开条例》纳入培训课程，按照时间节点认真做好信息公开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2022年度，张店区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服务业发展中心</w:t>
      </w:r>
      <w:r>
        <w:rPr>
          <w:rFonts w:hint="default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在办理政府信息公开申请过程中，未收取任何信息处理费。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7"/>
        <w:rPr>
          <w:rFonts w:hint="default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F3A68"/>
    <w:multiLevelType w:val="singleLevel"/>
    <w:tmpl w:val="A38F3A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C889DB"/>
    <w:multiLevelType w:val="singleLevel"/>
    <w:tmpl w:val="BEC889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mYxOGM2ZTJhMjVmY2Y0NWExYmUwMjJlNzk5MDIifQ=="/>
  </w:docVars>
  <w:rsids>
    <w:rsidRoot w:val="00000000"/>
    <w:rsid w:val="025135DC"/>
    <w:rsid w:val="0FB96767"/>
    <w:rsid w:val="213D4F5F"/>
    <w:rsid w:val="215C64D6"/>
    <w:rsid w:val="23975FA2"/>
    <w:rsid w:val="23E42E7C"/>
    <w:rsid w:val="28D3406D"/>
    <w:rsid w:val="35AA48FB"/>
    <w:rsid w:val="3BEF6C6F"/>
    <w:rsid w:val="4F24158E"/>
    <w:rsid w:val="4F5638A2"/>
    <w:rsid w:val="5E176391"/>
    <w:rsid w:val="66B754CF"/>
    <w:rsid w:val="66C168B9"/>
    <w:rsid w:val="6CAB5D27"/>
    <w:rsid w:val="706E6C67"/>
    <w:rsid w:val="727051DB"/>
    <w:rsid w:val="74583EB6"/>
    <w:rsid w:val="791B6573"/>
    <w:rsid w:val="7AF44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3082</Words>
  <Characters>3249</Characters>
  <Lines>0</Lines>
  <Paragraphs>0</Paragraphs>
  <TotalTime>5</TotalTime>
  <ScaleCrop>false</ScaleCrop>
  <LinksUpToDate>false</LinksUpToDate>
  <CharactersWithSpaces>3278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genny225</cp:lastModifiedBy>
  <dcterms:modified xsi:type="dcterms:W3CDTF">2023-02-01T01:44:46Z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55B53D580A024ACF90292258AEBDD465</vt:lpwstr>
  </property>
</Properties>
</file>