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500" w:type="pct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75"/>
      </w:tblGrid>
      <w:tr>
        <w:tblPrEx>
          <w:shd w:val="clear"/>
        </w:tblPrEx>
        <w:trPr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bookmarkStart w:id="0" w:name="_GoBack"/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36"/>
                <w:szCs w:val="36"/>
                <w:u w:val="none"/>
                <w:bdr w:val="none" w:color="auto" w:sz="0" w:space="0"/>
              </w:rPr>
              <w:t>张店区金融证券工作办公室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D3D3D"/>
                <w:spacing w:val="0"/>
                <w:sz w:val="36"/>
                <w:szCs w:val="36"/>
                <w:u w:val="none"/>
                <w:bdr w:val="none" w:color="auto" w:sz="0" w:space="0"/>
              </w:rPr>
              <w:t>2010年度政府信息公开工作年度报告</w:t>
            </w:r>
          </w:p>
          <w:bookmarkEnd w:id="0"/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600"/>
              <w:jc w:val="left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u w:val="none"/>
                <w:bdr w:val="none" w:color="auto" w:sz="0" w:space="0"/>
              </w:rPr>
              <w:t>本年报是根据《张店区人民政府办公室关于做好2010年政府信息公开工作报告编制工作的通知》要求，编制的2010年度政府信息公开工作年度报告。全文包括行政机关主动公开政府信息的情况、依申请公开政府信息和不予公开政府信息的情况、政府信息公开的收费及减免情况、因政府信息公开申请行政复议、提起行政诉讼的情况、政府信息公开工作存在的主要问题及改进情况、其他需要报告的事项，并附相关统计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60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u w:val="none"/>
                <w:bdr w:val="none" w:color="auto" w:sz="0" w:space="0"/>
              </w:rPr>
              <w:t>我办政府信息公开工作始终坚持以服务企业，服务人民群众为宗旨，以全力打造透明部门、法制部门、服务部门为目标，及时规范开展建设政府信息公开工作，各项工作取得了一定成效，现将我办2010年度政府信息公开工作总结如下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0"/>
                <w:szCs w:val="30"/>
                <w:u w:val="none"/>
                <w:bdr w:val="none" w:color="auto" w:sz="0" w:space="0"/>
              </w:rPr>
              <w:t>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602"/>
              <w:jc w:val="left"/>
            </w:pPr>
            <w:r>
              <w:rPr>
                <w:rStyle w:val="5"/>
                <w:rFonts w:hint="eastAsia" w:ascii="仿宋_GB2312" w:hAnsi="微软雅黑" w:eastAsia="仿宋_GB2312" w:cs="仿宋_GB2312"/>
                <w:b/>
                <w:i w:val="0"/>
                <w:caps w:val="0"/>
                <w:color w:val="3D3D3D"/>
                <w:spacing w:val="0"/>
                <w:sz w:val="30"/>
                <w:szCs w:val="30"/>
                <w:u w:val="none"/>
                <w:bdr w:val="none" w:color="auto" w:sz="0" w:space="0"/>
              </w:rPr>
              <w:t>一、主动公开政府信息情况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60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u w:val="none"/>
                <w:bdr w:val="none" w:color="auto" w:sz="0" w:space="0"/>
              </w:rPr>
              <w:t>（一）主动公开政府信息的主要类别：1、机构职能2、政策法规3、规划计划。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60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u w:val="none"/>
                <w:bdr w:val="none" w:color="auto" w:sz="0" w:space="0"/>
              </w:rPr>
              <w:t>（二）信息公开的形式：1、政府信息公开主要采取政府网站网上公开形式。2、通过报纸、广播、电视等公共媒体主动公开政府信息。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602"/>
              <w:jc w:val="left"/>
            </w:pPr>
            <w:r>
              <w:rPr>
                <w:rStyle w:val="5"/>
                <w:rFonts w:hint="eastAsia" w:ascii="仿宋_GB2312" w:hAnsi="微软雅黑" w:eastAsia="仿宋_GB2312" w:cs="仿宋_GB2312"/>
                <w:b/>
                <w:i w:val="0"/>
                <w:caps w:val="0"/>
                <w:color w:val="3D3D3D"/>
                <w:spacing w:val="0"/>
                <w:sz w:val="30"/>
                <w:szCs w:val="30"/>
                <w:u w:val="none"/>
                <w:bdr w:val="none" w:color="auto" w:sz="0" w:space="0"/>
              </w:rPr>
              <w:t>二、依申请公开政府信息和不予公开政府信息的情况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60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u w:val="none"/>
                <w:bdr w:val="none" w:color="auto" w:sz="0" w:space="0"/>
              </w:rPr>
              <w:t>除主动公开的政府信息外，公民、法人或者其他组织可以根据自身生产、生活、科研等特殊需要，向我办申请获取相关政府信息。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60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u w:val="none"/>
                <w:bdr w:val="none" w:color="auto" w:sz="0" w:space="0"/>
              </w:rPr>
              <w:t>我办政府信息公开申请受理机构负责受理公民、法人或者其他组织向本机关提出的政府信息公开申请。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602"/>
              <w:jc w:val="left"/>
            </w:pPr>
            <w:r>
              <w:rPr>
                <w:rStyle w:val="5"/>
                <w:rFonts w:hint="eastAsia" w:ascii="仿宋_GB2312" w:hAnsi="微软雅黑" w:eastAsia="仿宋_GB2312" w:cs="仿宋_GB2312"/>
                <w:b/>
                <w:i w:val="0"/>
                <w:caps w:val="0"/>
                <w:color w:val="3D3D3D"/>
                <w:spacing w:val="0"/>
                <w:sz w:val="30"/>
                <w:szCs w:val="30"/>
                <w:u w:val="none"/>
                <w:bdr w:val="none" w:color="auto" w:sz="0" w:space="0"/>
              </w:rPr>
              <w:t>三、政府信息公开的收费及减免情况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60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u w:val="none"/>
                <w:bdr w:val="none" w:color="auto" w:sz="0" w:space="0"/>
              </w:rPr>
              <w:t>无。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602"/>
              <w:jc w:val="left"/>
            </w:pPr>
            <w:r>
              <w:rPr>
                <w:rStyle w:val="5"/>
                <w:rFonts w:hint="eastAsia" w:ascii="仿宋_GB2312" w:hAnsi="微软雅黑" w:eastAsia="仿宋_GB2312" w:cs="仿宋_GB2312"/>
                <w:b/>
                <w:i w:val="0"/>
                <w:caps w:val="0"/>
                <w:color w:val="3D3D3D"/>
                <w:spacing w:val="0"/>
                <w:sz w:val="30"/>
                <w:szCs w:val="30"/>
                <w:u w:val="none"/>
                <w:bdr w:val="none" w:color="auto" w:sz="0" w:space="0"/>
              </w:rPr>
              <w:t>四、因政府信息公开申请行政复议、提起诉讼的情况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60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u w:val="none"/>
                <w:bdr w:val="none" w:color="auto" w:sz="0" w:space="0"/>
              </w:rPr>
              <w:t>无。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602"/>
              <w:jc w:val="left"/>
            </w:pPr>
            <w:r>
              <w:rPr>
                <w:rStyle w:val="5"/>
                <w:rFonts w:hint="eastAsia" w:ascii="仿宋_GB2312" w:hAnsi="微软雅黑" w:eastAsia="仿宋_GB2312" w:cs="仿宋_GB2312"/>
                <w:b/>
                <w:i w:val="0"/>
                <w:caps w:val="0"/>
                <w:color w:val="3D3D3D"/>
                <w:spacing w:val="0"/>
                <w:sz w:val="30"/>
                <w:szCs w:val="30"/>
                <w:u w:val="none"/>
                <w:bdr w:val="none" w:color="auto" w:sz="0" w:space="0"/>
              </w:rPr>
              <w:t>五、 政府信息公开工作存在的主要问题和改进情况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60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u w:val="none"/>
                <w:bdr w:val="none" w:color="auto" w:sz="0" w:space="0"/>
              </w:rPr>
              <w:t>我办2010年度政府信息公开存在的主要问题：1、我办政府信息公开申请受理以及答复的实践数量偏少。2、信息公开的内容有待进一步完善。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60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u w:val="none"/>
                <w:bdr w:val="none" w:color="auto" w:sz="0" w:space="0"/>
              </w:rPr>
              <w:t>改进措施：1、统一认识，努力规范工作流程。进一步梳理我办所掌握的政府信息，及时提供，确保政府信息公开工作能按照既定的工作流程有效运作，公众能够方便查询。2、进一步提高群众的认知度和认可度。继续及时、准确公布我办的各项信息，方便群众了解我办工作动态；向实践工作成功有效的政府职能部门学习取经，结合我办工作实际情况，不断提高工作水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602"/>
              <w:jc w:val="left"/>
            </w:pPr>
            <w:r>
              <w:rPr>
                <w:rStyle w:val="5"/>
                <w:rFonts w:hint="eastAsia" w:ascii="仿宋_GB2312" w:hAnsi="微软雅黑" w:eastAsia="仿宋_GB2312" w:cs="仿宋_GB2312"/>
                <w:b/>
                <w:i w:val="0"/>
                <w:caps w:val="0"/>
                <w:color w:val="3D3D3D"/>
                <w:spacing w:val="0"/>
                <w:sz w:val="30"/>
                <w:szCs w:val="30"/>
                <w:u w:val="none"/>
                <w:bdr w:val="none" w:color="auto" w:sz="0" w:space="0"/>
              </w:rPr>
              <w:t>六、其他需要报告的事项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600"/>
              <w:jc w:val="lef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u w:val="none"/>
                <w:bdr w:val="none" w:color="auto" w:sz="0" w:space="0"/>
              </w:rPr>
              <w:t>无。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150" w:firstLine="200"/>
              <w:jc w:val="righ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u w:val="none"/>
                <w:bdr w:val="none" w:color="auto" w:sz="0" w:space="0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30"/>
                <w:szCs w:val="30"/>
                <w:u w:val="none"/>
                <w:bdr w:val="none" w:color="auto" w:sz="0" w:space="0"/>
              </w:rPr>
              <w:t>〇一一</w:t>
            </w: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D3D3D"/>
                <w:spacing w:val="0"/>
                <w:sz w:val="30"/>
                <w:szCs w:val="30"/>
                <w:u w:val="none"/>
                <w:bdr w:val="none" w:color="auto" w:sz="0" w:space="0"/>
              </w:rPr>
              <w:t>年二月九日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20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D3D3D"/>
                <w:spacing w:val="0"/>
                <w:sz w:val="36"/>
                <w:szCs w:val="36"/>
                <w:u w:val="none"/>
                <w:bdr w:val="none" w:color="auto" w:sz="0" w:space="0"/>
              </w:rPr>
              <w:t>2010年政府信息公开工作情况统计表</w:t>
            </w:r>
          </w:p>
          <w:tbl>
            <w:tblPr>
              <w:tblpPr w:leftFromText="180" w:rightFromText="180" w:vertAnchor="text" w:horzAnchor="page" w:tblpX="-140" w:tblpY="636"/>
              <w:tblOverlap w:val="never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92"/>
              <w:gridCol w:w="1218"/>
              <w:gridCol w:w="686"/>
              <w:gridCol w:w="154"/>
              <w:gridCol w:w="531"/>
              <w:gridCol w:w="454"/>
              <w:gridCol w:w="312"/>
              <w:gridCol w:w="27"/>
              <w:gridCol w:w="575"/>
              <w:gridCol w:w="317"/>
              <w:gridCol w:w="247"/>
              <w:gridCol w:w="324"/>
              <w:gridCol w:w="117"/>
              <w:gridCol w:w="93"/>
              <w:gridCol w:w="698"/>
              <w:gridCol w:w="93"/>
              <w:gridCol w:w="102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</w:tblPrEx>
              <w:tc>
                <w:tcPr>
                  <w:tcW w:w="2160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单 位</w:t>
                  </w:r>
                </w:p>
              </w:tc>
              <w:tc>
                <w:tcPr>
                  <w:tcW w:w="7381" w:type="dxa"/>
                  <w:gridSpan w:val="1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sz w:val="28"/>
                      <w:szCs w:val="28"/>
                      <w:bdr w:val="none" w:color="auto" w:sz="0" w:space="0"/>
                    </w:rPr>
                    <w:t>张店区金融证券工作办公室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60" w:type="dxa"/>
                  <w:gridSpan w:val="2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联系人</w:t>
                  </w:r>
                </w:p>
              </w:tc>
              <w:tc>
                <w:tcPr>
                  <w:tcW w:w="2876" w:type="dxa"/>
                  <w:gridSpan w:val="5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sz w:val="24"/>
                      <w:szCs w:val="24"/>
                      <w:bdr w:val="none" w:color="auto" w:sz="0" w:space="0"/>
                    </w:rPr>
                    <w:t>刘松</w:t>
                  </w:r>
                </w:p>
              </w:tc>
              <w:tc>
                <w:tcPr>
                  <w:tcW w:w="1621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联系电话</w:t>
                  </w:r>
                </w:p>
              </w:tc>
              <w:tc>
                <w:tcPr>
                  <w:tcW w:w="2884" w:type="dxa"/>
                  <w:gridSpan w:val="6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sz w:val="24"/>
                      <w:szCs w:val="24"/>
                      <w:bdr w:val="none" w:color="auto" w:sz="0" w:space="0"/>
                    </w:rPr>
                    <w:t>0533-2869814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4" w:hRule="atLeast"/>
              </w:trPr>
              <w:tc>
                <w:tcPr>
                  <w:tcW w:w="719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动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公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开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信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息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      分类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统计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机构职能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政策法规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规划计划</w:t>
                  </w:r>
                </w:p>
              </w:tc>
              <w:tc>
                <w:tcPr>
                  <w:tcW w:w="1262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业务工作</w:t>
                  </w:r>
                </w:p>
              </w:tc>
              <w:tc>
                <w:tcPr>
                  <w:tcW w:w="1257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统计数据</w:t>
                  </w:r>
                </w:p>
              </w:tc>
              <w:tc>
                <w:tcPr>
                  <w:tcW w:w="1188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其他信息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19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数量（条）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sz w:val="24"/>
                      <w:szCs w:val="24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sz w:val="24"/>
                      <w:szCs w:val="24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sz w:val="24"/>
                      <w:szCs w:val="24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262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19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比例（%）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262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19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备   注</w:t>
                  </w:r>
                </w:p>
              </w:tc>
              <w:tc>
                <w:tcPr>
                  <w:tcW w:w="7381" w:type="dxa"/>
                  <w:gridSpan w:val="15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sz w:val="24"/>
                      <w:szCs w:val="24"/>
                      <w:bdr w:val="none" w:color="auto" w:sz="0" w:space="0"/>
                    </w:rPr>
                    <w:t>本年度主动公开政府信息总计5条。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88" w:hRule="atLeast"/>
              </w:trPr>
              <w:tc>
                <w:tcPr>
                  <w:tcW w:w="719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依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申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请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公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开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信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息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   申请形式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统计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当面申请</w:t>
                  </w: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网站邮件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电子邮件</w:t>
                  </w:r>
                </w:p>
              </w:tc>
              <w:tc>
                <w:tcPr>
                  <w:tcW w:w="1426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传真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信函</w:t>
                  </w:r>
                </w:p>
              </w:tc>
              <w:tc>
                <w:tcPr>
                  <w:tcW w:w="1188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其他形式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6" w:hRule="atLeast"/>
              </w:trPr>
              <w:tc>
                <w:tcPr>
                  <w:tcW w:w="719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数量（条）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7" w:hRule="atLeast"/>
              </w:trPr>
              <w:tc>
                <w:tcPr>
                  <w:tcW w:w="719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比例（%）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9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0" w:hRule="atLeast"/>
              </w:trPr>
              <w:tc>
                <w:tcPr>
                  <w:tcW w:w="719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   处理情况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统计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同意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公开</w:t>
                  </w:r>
                </w:p>
              </w:tc>
              <w:tc>
                <w:tcPr>
                  <w:tcW w:w="899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部分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公开</w:t>
                  </w:r>
                </w:p>
              </w:tc>
              <w:tc>
                <w:tcPr>
                  <w:tcW w:w="1107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不予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公开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非本机关掌握</w:t>
                  </w:r>
                </w:p>
              </w:tc>
              <w:tc>
                <w:tcPr>
                  <w:tcW w:w="1082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信息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不存在</w:t>
                  </w:r>
                </w:p>
              </w:tc>
              <w:tc>
                <w:tcPr>
                  <w:tcW w:w="1104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内容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不明确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其他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原因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</w:trPr>
              <w:tc>
                <w:tcPr>
                  <w:tcW w:w="719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数量（条）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99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7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23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1" w:hRule="atLeast"/>
              </w:trPr>
              <w:tc>
                <w:tcPr>
                  <w:tcW w:w="719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比例（%）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99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7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23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82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7" w:hRule="atLeast"/>
              </w:trPr>
              <w:tc>
                <w:tcPr>
                  <w:tcW w:w="719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   收费情况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统计</w:t>
                  </w:r>
                </w:p>
              </w:tc>
              <w:tc>
                <w:tcPr>
                  <w:tcW w:w="3674" w:type="dxa"/>
                  <w:gridSpan w:val="7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收缴费用</w:t>
                  </w:r>
                </w:p>
              </w:tc>
              <w:tc>
                <w:tcPr>
                  <w:tcW w:w="3707" w:type="dxa"/>
                  <w:gridSpan w:val="8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减免费用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7" w:hRule="atLeast"/>
              </w:trPr>
              <w:tc>
                <w:tcPr>
                  <w:tcW w:w="719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数量（条）</w:t>
                  </w:r>
                </w:p>
              </w:tc>
              <w:tc>
                <w:tcPr>
                  <w:tcW w:w="3674" w:type="dxa"/>
                  <w:gridSpan w:val="7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707" w:type="dxa"/>
                  <w:gridSpan w:val="8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3" w:hRule="atLeast"/>
              </w:trPr>
              <w:tc>
                <w:tcPr>
                  <w:tcW w:w="719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金额（元）</w:t>
                  </w:r>
                </w:p>
              </w:tc>
              <w:tc>
                <w:tcPr>
                  <w:tcW w:w="3674" w:type="dxa"/>
                  <w:gridSpan w:val="7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707" w:type="dxa"/>
                  <w:gridSpan w:val="8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19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备    注</w:t>
                  </w:r>
                </w:p>
              </w:tc>
              <w:tc>
                <w:tcPr>
                  <w:tcW w:w="7381" w:type="dxa"/>
                  <w:gridSpan w:val="15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sz w:val="24"/>
                      <w:szCs w:val="24"/>
                      <w:bdr w:val="none" w:color="auto" w:sz="0" w:space="0"/>
                    </w:rPr>
                    <w:t>本年度受理政府信息申请0件，依申请公开政府信息总计0条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02" w:hRule="atLeast"/>
              </w:trPr>
              <w:tc>
                <w:tcPr>
                  <w:tcW w:w="71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bdr w:val="none" w:color="auto" w:sz="0" w:space="0"/>
                    </w:rPr>
                    <w:t>咨询投诉行政复议行政诉讼</w:t>
                  </w:r>
                </w:p>
              </w:tc>
              <w:tc>
                <w:tcPr>
                  <w:tcW w:w="8822" w:type="dxa"/>
                  <w:gridSpan w:val="16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80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sz w:val="24"/>
                      <w:szCs w:val="24"/>
                      <w:bdr w:val="none" w:color="auto" w:sz="0" w:space="0"/>
                    </w:rPr>
                    <w:t>本年度受理政府信息公开咨询0人次，其中现场咨询0人次，电话咨询0人次，网上咨询0人次。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80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sz w:val="24"/>
                      <w:szCs w:val="24"/>
                      <w:bdr w:val="none" w:color="auto" w:sz="0" w:space="0"/>
                    </w:rPr>
                    <w:t>本年度受理政府信息公开投诉0件，已办结0件。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80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sz w:val="24"/>
                      <w:szCs w:val="24"/>
                      <w:bdr w:val="none" w:color="auto" w:sz="0" w:space="0"/>
                    </w:rPr>
                    <w:t>本年度受理政府信息公开行政复议0件，已办结0件。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6" w:hRule="atLeast"/>
              </w:trPr>
              <w:tc>
                <w:tcPr>
                  <w:tcW w:w="71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楷体_GB2312" w:eastAsia="楷体_GB2312" w:cs="楷体_GB2312"/>
                      <w:color w:val="3D3D3D"/>
                      <w:bdr w:val="none" w:color="auto" w:sz="0" w:space="0"/>
                    </w:rPr>
                    <w:t>工作人员</w:t>
                  </w:r>
                </w:p>
              </w:tc>
              <w:tc>
                <w:tcPr>
                  <w:tcW w:w="8822" w:type="dxa"/>
                  <w:gridSpan w:val="16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480"/>
                  </w:pPr>
                  <w:r>
                    <w:rPr>
                      <w:rFonts w:hint="eastAsia" w:ascii="仿宋_GB2312" w:eastAsia="仿宋_GB2312" w:cs="仿宋_GB2312"/>
                      <w:color w:val="3D3D3D"/>
                      <w:sz w:val="24"/>
                      <w:szCs w:val="24"/>
                      <w:bdr w:val="none" w:color="auto" w:sz="0" w:space="0"/>
                    </w:rPr>
                    <w:t>本年度政府信息公开工作指定专职人员总数3人，其中全职人员数1人，兼职人员数2人。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8" w:hRule="atLeast"/>
              </w:trPr>
              <w:tc>
                <w:tcPr>
                  <w:tcW w:w="71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default" w:ascii="楷体_GB2312" w:eastAsia="楷体_GB2312" w:cs="楷体_GB2312"/>
                      <w:color w:val="3D3D3D"/>
                      <w:bdr w:val="none" w:color="auto" w:sz="0" w:space="0"/>
                    </w:rPr>
                    <w:t>备注</w:t>
                  </w:r>
                </w:p>
              </w:tc>
              <w:tc>
                <w:tcPr>
                  <w:tcW w:w="8822" w:type="dxa"/>
                  <w:gridSpan w:val="16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83C8F"/>
    <w:rsid w:val="0FB83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2020-12-22T08:47:00Z</dcterms:created>
  <dc:creator>无粮</dc:creator>
  <cp:lastModifiedBy>无粮</cp:lastModifiedBy>
  <dcterms:modified xsi:type="dcterms:W3CDTF">2020-12-22T08:50:23Z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