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pP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张店区地方金融监督管理局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3</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宋体" w:cs="宋体"/>
          <w:i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宋体" w:cs="宋体"/>
          <w:i w:val="0"/>
          <w:caps w:val="0"/>
          <w:color w:val="0000FF"/>
          <w:spacing w:val="0"/>
          <w:kern w:val="2"/>
          <w:sz w:val="24"/>
          <w:szCs w:val="24"/>
          <w:shd w:val="clear" w:fill="FFFFFF"/>
          <w:lang w:val="en-US" w:eastAsia="zh-CN" w:bidi="ar-SA"/>
        </w:rPr>
      </w:pP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年1月1日起，至202</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年12月31日止。如对报告内容有疑问，</w:t>
      </w:r>
      <w:r>
        <w:rPr>
          <w:rFonts w:hint="eastAsia" w:ascii="仿宋_GB2312" w:hAnsi="仿宋_GB2312" w:eastAsia="仿宋_GB2312" w:cs="仿宋_GB2312"/>
          <w:sz w:val="32"/>
          <w:szCs w:val="32"/>
          <w:shd w:val="clear" w:color="auto" w:fill="FFFFFF"/>
        </w:rPr>
        <w:t>请与张店区地方金融监督管理局联系（地址：张店区新村西路</w:t>
      </w:r>
      <w:r>
        <w:rPr>
          <w:rFonts w:hint="default" w:ascii="Times New Roman" w:hAnsi="Times New Roman" w:eastAsia="仿宋_GB2312" w:cs="Times New Roman"/>
          <w:sz w:val="32"/>
          <w:szCs w:val="32"/>
          <w:shd w:val="clear" w:color="auto" w:fill="FFFFFF"/>
        </w:rPr>
        <w:t>226</w:t>
      </w:r>
      <w:r>
        <w:rPr>
          <w:rFonts w:hint="eastAsia" w:ascii="仿宋_GB2312" w:hAnsi="仿宋_GB2312" w:eastAsia="仿宋_GB2312" w:cs="仿宋_GB2312"/>
          <w:sz w:val="32"/>
          <w:szCs w:val="32"/>
          <w:shd w:val="clear" w:color="auto" w:fill="FFFFFF"/>
        </w:rPr>
        <w:t>号区政务中心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邮编:</w:t>
      </w:r>
      <w:r>
        <w:rPr>
          <w:rFonts w:hint="default" w:ascii="Times New Roman" w:hAnsi="Times New Roman" w:eastAsia="仿宋_GB2312" w:cs="Times New Roman"/>
          <w:sz w:val="32"/>
          <w:szCs w:val="32"/>
          <w:shd w:val="clear" w:color="auto" w:fill="FFFFFF"/>
        </w:rPr>
        <w:t>255020</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电话:</w:t>
      </w:r>
      <w:r>
        <w:rPr>
          <w:rFonts w:hint="default" w:ascii="Times New Roman" w:hAnsi="Times New Roman" w:eastAsia="仿宋_GB2312" w:cs="Times New Roman"/>
          <w:sz w:val="32"/>
          <w:szCs w:val="32"/>
          <w:shd w:val="clear" w:color="auto" w:fill="FFFFFF"/>
        </w:rPr>
        <w:t>0533-2861018</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电子邮箱：</w:t>
      </w:r>
      <w:r>
        <w:rPr>
          <w:rFonts w:hint="default" w:ascii="Times New Roman" w:hAnsi="Times New Roman" w:eastAsia="宋体" w:cs="Times New Roman"/>
          <w:i w:val="0"/>
          <w:caps w:val="0"/>
          <w:color w:val="000000"/>
          <w:spacing w:val="0"/>
          <w:sz w:val="32"/>
          <w:szCs w:val="32"/>
          <w:shd w:val="clear" w:fill="FFFFFF"/>
        </w:rPr>
        <w:t>zdqjrbzhk@zb.shandong.cn</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一、总体情况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张店区地方金融监督管理局坚持以习近平新时代中国特色社会主义思想为指导，全面贯彻党的二十大精神，坚持以政府信息公开条例和全区政务公开工作要点为指导，紧紧围绕金融领域工作，做好常态化基础工作公开，</w:t>
      </w:r>
      <w:r>
        <w:rPr>
          <w:rFonts w:hint="eastAsia" w:ascii="仿宋_GB2312" w:hAnsi="仿宋_GB2312" w:eastAsia="仿宋_GB2312" w:cs="仿宋_GB2312"/>
          <w:sz w:val="32"/>
          <w:szCs w:val="32"/>
          <w:lang w:val="en-US" w:eastAsia="zh-CN"/>
        </w:rPr>
        <w:t>不断提升政务公开标准化、规范化水平，政务公开工作开展扎实有序。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（一）主动公开方面</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年，我局门户网站和政务新媒体紧紧围绕中心工作，做好政务信息发布、政策宣传解读、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金融运行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等工作。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网站全年累计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公开信息93</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条，动态调整政府信息公开指南、</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领导信息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按月度发布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金融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运行情况；通过文字解读、媒体图解、</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领导干部解读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等多种形式对发布的政策进行解读；发布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警示通告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风险提示信息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条；围绕“守住钱袋子、护住幸福家”，与新闻媒体叠频共振，线上线下扎实开展防范非法集资宣传教育活动；公开202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年度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人大代表建议、政协提案办理情况结果。</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ascii="楷体" w:hAnsi="楷体" w:eastAsia="楷体" w:cs="楷体"/>
          <w:sz w:val="32"/>
          <w:szCs w:val="32"/>
        </w:rPr>
        <w:drawing>
          <wp:anchor distT="0" distB="0" distL="114300" distR="114300" simplePos="0" relativeHeight="251661312" behindDoc="0" locked="0" layoutInCell="1" allowOverlap="1">
            <wp:simplePos x="0" y="0"/>
            <wp:positionH relativeFrom="column">
              <wp:posOffset>186690</wp:posOffset>
            </wp:positionH>
            <wp:positionV relativeFrom="paragraph">
              <wp:posOffset>139065</wp:posOffset>
            </wp:positionV>
            <wp:extent cx="5080000" cy="3810000"/>
            <wp:effectExtent l="4445" t="4445" r="20955"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（二）依申请公开工作方面</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本年度未收到依申请公开政府信息，与往年相比数量无增减变化。</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（三）政府信息管理方面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根据政府信息主动公开目录，规范信息发布内容</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完善信息采集、整理、审核、发布、巡检等流程制度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定期检查维护相关栏目信息</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确保信息公开稳步落实。</w:t>
      </w:r>
      <w:r>
        <w:rPr>
          <w:rFonts w:hint="eastAsia" w:ascii="仿宋_GB2312" w:hAnsi="仿宋_GB2312" w:eastAsia="仿宋_GB2312" w:cs="仿宋_GB2312"/>
          <w:sz w:val="32"/>
          <w:szCs w:val="32"/>
          <w:shd w:val="clear" w:color="auto" w:fill="FFFFFF"/>
          <w:lang w:val="en-US" w:eastAsia="zh-CN"/>
        </w:rPr>
        <w:t>及时做好规范性文件梳理，本年度</w:t>
      </w:r>
      <w:r>
        <w:rPr>
          <w:rFonts w:hint="eastAsia" w:ascii="仿宋_GB2312" w:hAnsi="仿宋_GB2312" w:eastAsia="仿宋_GB2312" w:cs="仿宋_GB2312"/>
          <w:sz w:val="32"/>
          <w:szCs w:val="32"/>
          <w:shd w:val="clear" w:color="auto" w:fill="FFFFFF"/>
        </w:rPr>
        <w:t>通过门户网站专栏公开规范性文件</w:t>
      </w:r>
      <w:r>
        <w:rPr>
          <w:rFonts w:hint="default" w:ascii="Times New Roman" w:hAnsi="Times New Roman" w:eastAsia="仿宋_GB2312" w:cs="Times New Roman"/>
          <w:sz w:val="32"/>
          <w:szCs w:val="32"/>
          <w:shd w:val="clear" w:color="auto" w:fill="FFFFFF"/>
        </w:rPr>
        <w:t>1</w:t>
      </w:r>
      <w:r>
        <w:rPr>
          <w:rFonts w:hint="eastAsia" w:ascii="仿宋_GB2312" w:hAnsi="仿宋_GB2312" w:eastAsia="仿宋_GB2312" w:cs="仿宋_GB2312"/>
          <w:sz w:val="32"/>
          <w:szCs w:val="32"/>
          <w:shd w:val="clear" w:color="auto" w:fill="FFFFFF"/>
        </w:rPr>
        <w:t>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因出台新的办法，</w:t>
      </w:r>
      <w:r>
        <w:rPr>
          <w:rFonts w:hint="default" w:ascii="Times New Roman" w:hAnsi="Times New Roman" w:eastAsia="仿宋_GB2312" w:cs="Times New Roman"/>
          <w:sz w:val="32"/>
          <w:szCs w:val="32"/>
          <w:shd w:val="clear" w:color="auto" w:fill="FFFFFF"/>
          <w:lang w:val="en-US" w:eastAsia="zh-CN"/>
        </w:rPr>
        <w:t>2020</w:t>
      </w:r>
      <w:r>
        <w:rPr>
          <w:rFonts w:hint="eastAsia" w:ascii="仿宋_GB2312" w:hAnsi="仿宋_GB2312" w:eastAsia="仿宋_GB2312" w:cs="仿宋_GB2312"/>
          <w:sz w:val="32"/>
          <w:szCs w:val="32"/>
          <w:shd w:val="clear" w:color="auto" w:fill="FFFFFF"/>
          <w:lang w:val="en-US" w:eastAsia="zh-CN"/>
        </w:rPr>
        <w:t>年出台的办法同时废止，行政</w:t>
      </w:r>
      <w:r>
        <w:rPr>
          <w:rFonts w:hint="eastAsia" w:ascii="仿宋_GB2312" w:hAnsi="仿宋_GB2312" w:eastAsia="仿宋_GB2312" w:cs="仿宋_GB2312"/>
          <w:sz w:val="32"/>
          <w:szCs w:val="32"/>
          <w:shd w:val="clear" w:color="auto" w:fill="FFFFFF"/>
        </w:rPr>
        <w:t>规范性文件</w:t>
      </w:r>
      <w:r>
        <w:rPr>
          <w:rFonts w:hint="eastAsia" w:ascii="仿宋_GB2312" w:hAnsi="仿宋_GB2312" w:eastAsia="仿宋_GB2312" w:cs="仿宋_GB2312"/>
          <w:sz w:val="32"/>
          <w:szCs w:val="32"/>
          <w:shd w:val="clear" w:color="auto" w:fill="FFFFFF"/>
          <w:lang w:val="en-US" w:eastAsia="zh-CN"/>
        </w:rPr>
        <w:t>清理结果已在</w:t>
      </w:r>
      <w:r>
        <w:rPr>
          <w:rFonts w:hint="eastAsia" w:ascii="仿宋_GB2312" w:hAnsi="仿宋_GB2312" w:eastAsia="仿宋_GB2312" w:cs="仿宋_GB2312"/>
          <w:sz w:val="32"/>
          <w:szCs w:val="32"/>
          <w:shd w:val="clear" w:color="auto" w:fill="FFFFFF"/>
        </w:rPr>
        <w:t>局门户网站公示。依法</w:t>
      </w:r>
      <w:r>
        <w:rPr>
          <w:rFonts w:hint="eastAsia" w:ascii="仿宋_GB2312" w:hAnsi="仿宋_GB2312" w:eastAsia="仿宋_GB2312" w:cs="仿宋_GB2312"/>
          <w:sz w:val="32"/>
          <w:szCs w:val="32"/>
          <w:shd w:val="clear" w:color="auto" w:fill="FFFFFF"/>
          <w:lang w:val="en-US" w:eastAsia="zh-CN"/>
        </w:rPr>
        <w:t>依规</w:t>
      </w:r>
      <w:r>
        <w:rPr>
          <w:rFonts w:hint="eastAsia" w:ascii="仿宋_GB2312" w:hAnsi="仿宋_GB2312" w:eastAsia="仿宋_GB2312" w:cs="仿宋_GB2312"/>
          <w:sz w:val="32"/>
          <w:szCs w:val="32"/>
          <w:shd w:val="clear" w:color="auto" w:fill="FFFFFF"/>
        </w:rPr>
        <w:t>开展政府信息公开工作，严格落实保密工作制度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对公开发布的信息做好保密审查</w:t>
      </w:r>
      <w:r>
        <w:rPr>
          <w:rFonts w:hint="eastAsia" w:ascii="仿宋_GB2312" w:hAnsi="仿宋_GB2312" w:eastAsia="仿宋_GB2312" w:cs="仿宋_GB2312"/>
          <w:sz w:val="32"/>
          <w:szCs w:val="32"/>
          <w:shd w:val="clear" w:color="auto" w:fill="FFFFFF"/>
          <w:lang w:eastAsia="zh-CN"/>
        </w:rPr>
        <w:t>，杜绝发生失泄密问题</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（四）政府信息公开平台建设方面</w:t>
      </w:r>
    </w:p>
    <w:p>
      <w:pPr>
        <w:pStyle w:val="6"/>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sz w:val="32"/>
          <w:szCs w:val="32"/>
          <w:shd w:val="clear" w:color="auto" w:fill="FFFFFF"/>
        </w:rPr>
        <w:t>完善政务公开平台建设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不断加强完善“张店金融”微信建设，设置</w:t>
      </w:r>
      <w:r>
        <w:rPr>
          <w:rFonts w:hint="eastAsia" w:ascii="仿宋_GB2312" w:hAnsi="仿宋_GB2312" w:eastAsia="仿宋_GB2312" w:cs="仿宋_GB2312"/>
          <w:sz w:val="32"/>
          <w:szCs w:val="32"/>
          <w:shd w:val="clear" w:color="auto" w:fill="FFFFFF"/>
          <w:lang w:val="en-US" w:eastAsia="zh-CN"/>
        </w:rPr>
        <w:t>三提三争、科室动态、张金党建、风险防范</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要闻速览</w:t>
      </w:r>
      <w:r>
        <w:rPr>
          <w:rFonts w:hint="eastAsia" w:ascii="仿宋_GB2312" w:hAnsi="仿宋_GB2312" w:eastAsia="仿宋_GB2312" w:cs="仿宋_GB2312"/>
          <w:sz w:val="32"/>
          <w:szCs w:val="32"/>
          <w:shd w:val="clear" w:color="auto" w:fill="FFFFFF"/>
        </w:rPr>
        <w:t>等板块，提高金融政策、行业信息、金融安全推送比例，实现了新媒体平台政务信息发布常态化。积极扩大宣传渠道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微信公众号全年累计发送</w:t>
      </w:r>
      <w:r>
        <w:rPr>
          <w:rFonts w:hint="default" w:ascii="Times New Roman" w:hAnsi="Times New Roman" w:eastAsia="仿宋_GB2312" w:cs="Times New Roman"/>
          <w:sz w:val="32"/>
          <w:szCs w:val="32"/>
          <w:shd w:val="clear" w:color="auto" w:fill="FFFFFF"/>
          <w:lang w:val="en-US" w:eastAsia="zh-CN"/>
        </w:rPr>
        <w:t>44</w:t>
      </w:r>
      <w:r>
        <w:rPr>
          <w:rFonts w:hint="eastAsia" w:ascii="仿宋_GB2312" w:hAnsi="仿宋_GB2312" w:eastAsia="仿宋_GB2312" w:cs="仿宋_GB2312"/>
          <w:sz w:val="32"/>
          <w:szCs w:val="32"/>
          <w:shd w:val="clear" w:color="auto" w:fill="FFFFFF"/>
        </w:rPr>
        <w:t>期，共计</w:t>
      </w:r>
      <w:r>
        <w:rPr>
          <w:rFonts w:hint="default" w:ascii="Times New Roman" w:hAnsi="Times New Roman" w:eastAsia="仿宋_GB2312" w:cs="Times New Roman"/>
          <w:sz w:val="32"/>
          <w:szCs w:val="32"/>
          <w:shd w:val="clear" w:color="auto" w:fill="FFFFFF"/>
          <w:lang w:val="en-US" w:eastAsia="zh-CN"/>
        </w:rPr>
        <w:t>300</w:t>
      </w:r>
      <w:r>
        <w:rPr>
          <w:rFonts w:hint="eastAsia" w:ascii="仿宋_GB2312" w:hAnsi="仿宋_GB2312" w:eastAsia="仿宋_GB2312" w:cs="仿宋_GB2312"/>
          <w:sz w:val="32"/>
          <w:szCs w:val="32"/>
          <w:shd w:val="clear" w:color="auto" w:fill="FFFFFF"/>
          <w:lang w:val="en-US" w:eastAsia="zh-CN"/>
        </w:rPr>
        <w:t>余</w:t>
      </w:r>
      <w:r>
        <w:rPr>
          <w:rFonts w:hint="eastAsia" w:ascii="仿宋_GB2312" w:hAnsi="仿宋_GB2312" w:eastAsia="仿宋_GB2312" w:cs="仿宋_GB2312"/>
          <w:sz w:val="32"/>
          <w:szCs w:val="32"/>
          <w:shd w:val="clear" w:color="auto" w:fill="FFFFFF"/>
        </w:rPr>
        <w:t>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新媒体平台</w:t>
      </w:r>
      <w:r>
        <w:rPr>
          <w:rFonts w:hint="eastAsia" w:ascii="仿宋_GB2312" w:hAnsi="仿宋_GB2312" w:eastAsia="仿宋_GB2312" w:cs="仿宋_GB2312"/>
          <w:sz w:val="32"/>
          <w:szCs w:val="32"/>
          <w:shd w:val="clear" w:color="auto" w:fill="FFFFFF"/>
        </w:rPr>
        <w:t>宣传信息共</w:t>
      </w:r>
      <w:r>
        <w:rPr>
          <w:rFonts w:hint="default" w:ascii="Times New Roman" w:hAnsi="Times New Roman" w:eastAsia="仿宋_GB2312" w:cs="Times New Roman"/>
          <w:sz w:val="32"/>
          <w:szCs w:val="32"/>
          <w:shd w:val="clear" w:color="auto" w:fill="FFFFFF"/>
        </w:rPr>
        <w:t>73</w:t>
      </w:r>
      <w:r>
        <w:rPr>
          <w:rFonts w:hint="eastAsia" w:ascii="仿宋_GB2312" w:hAnsi="仿宋_GB2312" w:eastAsia="仿宋_GB2312" w:cs="仿宋_GB2312"/>
          <w:sz w:val="32"/>
          <w:szCs w:val="32"/>
          <w:shd w:val="clear" w:color="auto" w:fill="FFFFFF"/>
        </w:rPr>
        <w:t>篇，其中省级媒体</w:t>
      </w:r>
      <w:r>
        <w:rPr>
          <w:rFonts w:hint="default" w:ascii="Times New Roman" w:hAnsi="Times New Roman" w:eastAsia="仿宋_GB2312" w:cs="Times New Roman"/>
          <w:sz w:val="32"/>
          <w:szCs w:val="32"/>
          <w:shd w:val="clear" w:color="auto" w:fill="FFFFFF"/>
        </w:rPr>
        <w:t>5</w:t>
      </w:r>
      <w:r>
        <w:rPr>
          <w:rFonts w:hint="eastAsia" w:ascii="仿宋_GB2312" w:hAnsi="仿宋_GB2312" w:eastAsia="仿宋_GB2312" w:cs="仿宋_GB2312"/>
          <w:sz w:val="32"/>
          <w:szCs w:val="32"/>
          <w:shd w:val="clear" w:color="auto" w:fill="FFFFFF"/>
        </w:rPr>
        <w:t>篇，市级媒体</w:t>
      </w:r>
      <w:r>
        <w:rPr>
          <w:rFonts w:hint="default" w:ascii="Times New Roman" w:hAnsi="Times New Roman" w:eastAsia="仿宋_GB2312" w:cs="Times New Roman"/>
          <w:sz w:val="32"/>
          <w:szCs w:val="32"/>
          <w:shd w:val="clear" w:color="auto" w:fill="FFFFFF"/>
        </w:rPr>
        <w:t>34</w:t>
      </w:r>
      <w:r>
        <w:rPr>
          <w:rFonts w:hint="eastAsia" w:ascii="仿宋_GB2312" w:hAnsi="仿宋_GB2312" w:eastAsia="仿宋_GB2312" w:cs="仿宋_GB2312"/>
          <w:sz w:val="32"/>
          <w:szCs w:val="32"/>
          <w:shd w:val="clear" w:color="auto" w:fill="FFFFFF"/>
        </w:rPr>
        <w:t>篇，区级媒体</w:t>
      </w:r>
      <w:r>
        <w:rPr>
          <w:rFonts w:hint="default" w:ascii="Times New Roman" w:hAnsi="Times New Roman" w:eastAsia="仿宋_GB2312" w:cs="Times New Roman"/>
          <w:sz w:val="32"/>
          <w:szCs w:val="32"/>
          <w:shd w:val="clear" w:color="auto" w:fill="FFFFFF"/>
        </w:rPr>
        <w:t>34</w:t>
      </w:r>
      <w:r>
        <w:rPr>
          <w:rFonts w:hint="eastAsia" w:ascii="仿宋_GB2312" w:hAnsi="仿宋_GB2312" w:eastAsia="仿宋_GB2312" w:cs="仿宋_GB2312"/>
          <w:sz w:val="32"/>
          <w:szCs w:val="32"/>
          <w:shd w:val="clear" w:color="auto" w:fill="FFFFFF"/>
        </w:rPr>
        <w:t>篇。</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（五）监督保障方面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shd w:val="clear" w:color="auto" w:fill="FFFFFF"/>
        </w:rPr>
        <w:t>明确组织领导、分管领导，确定综合科为主管科室，负责推进、指导、协调、监督我局政府信息公开工作，并指定</w:t>
      </w:r>
      <w:r>
        <w:rPr>
          <w:rFonts w:hint="eastAsia" w:ascii="Times New Roman" w:hAnsi="Times New Roman" w:eastAsia="仿宋_GB2312" w:cs="Times New Roman"/>
          <w:sz w:val="32"/>
          <w:szCs w:val="32"/>
          <w:shd w:val="clear" w:color="auto" w:fill="FFFFFF"/>
          <w:lang w:val="en-US" w:eastAsia="zh-CN"/>
        </w:rPr>
        <w:t>专门</w:t>
      </w:r>
      <w:r>
        <w:rPr>
          <w:rFonts w:hint="eastAsia" w:ascii="仿宋_GB2312" w:hAnsi="仿宋_GB2312" w:eastAsia="仿宋_GB2312" w:cs="仿宋_GB2312"/>
          <w:sz w:val="32"/>
          <w:szCs w:val="32"/>
          <w:shd w:val="clear" w:color="auto" w:fill="FFFFFF"/>
        </w:rPr>
        <w:t>工作人员负责具体事务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lang w:val="en-US" w:eastAsia="zh-CN"/>
        </w:rPr>
        <w:t>加强政务公开工作领导，做好政府信息公开监督保障，召开局办公会议专题研究考核事宜，安排部署工作任务。强化政务公开业务学习培训，召开政务公开培训全体人员会议，提高认识，协同配合，增强做好政务公开工作的自觉性和责任感；积极参加区政府电子政务办举办的政务公开工作培训会、考核培训会，提升政务公开工作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eastAsia="zh-CN"/>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auto"/>
                <w:kern w:val="0"/>
                <w:szCs w:val="21"/>
              </w:rPr>
            </w:pPr>
            <w:r>
              <w:rPr>
                <w:rFonts w:hint="eastAsia" w:ascii="Times New Roman" w:hAnsi="Times New Roman"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Calibri"/>
                <w:color w:val="auto"/>
                <w:kern w:val="0"/>
                <w:szCs w:val="21"/>
              </w:rPr>
            </w:pPr>
            <w:r>
              <w:rPr>
                <w:rFonts w:hint="eastAsia" w:ascii="Times New Roman" w:hAnsi="Times New Roman"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eastAsia="zh-CN"/>
              </w:rPr>
            </w:pPr>
            <w:r>
              <w:rPr>
                <w:rFonts w:hint="eastAsia" w:ascii="Times New Roman" w:hAnsi="Times New Roman" w:eastAsia="仿宋_GB2312" w:cs="宋体"/>
                <w:color w:val="auto"/>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宋体"/>
                <w:color w:val="auto"/>
                <w:kern w:val="0"/>
                <w:szCs w:val="21"/>
                <w:lang w:val="en-US" w:eastAsia="zh-CN"/>
              </w:rPr>
            </w:pPr>
            <w:r>
              <w:rPr>
                <w:rFonts w:hint="eastAsia" w:ascii="Times New Roman" w:hAnsi="Times New Roman" w:eastAsia="仿宋_GB2312" w:cs="宋体"/>
                <w:color w:val="auto"/>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auto"/>
                <w:kern w:val="0"/>
                <w:szCs w:val="21"/>
                <w:lang w:eastAsia="zh-CN"/>
              </w:rPr>
            </w:pPr>
            <w:r>
              <w:rPr>
                <w:rFonts w:hint="eastAsia" w:ascii="Times New Roman" w:hAnsi="Times New Roman" w:eastAsia="仿宋_GB2312" w:cs="宋体"/>
                <w:color w:val="auto"/>
                <w:kern w:val="0"/>
                <w:szCs w:val="21"/>
                <w:lang w:val="en-US" w:eastAsia="zh-CN"/>
              </w:rPr>
              <w:t>1</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eastAsia="zh-CN"/>
              </w:rPr>
            </w:pPr>
            <w:r>
              <w:rPr>
                <w:rFonts w:hint="eastAsia" w:ascii="Times New Roman" w:hAnsi="Times New Roman"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auto"/>
                <w:kern w:val="0"/>
                <w:szCs w:val="21"/>
                <w:lang w:eastAsia="zh-CN"/>
              </w:rPr>
            </w:pPr>
            <w:r>
              <w:rPr>
                <w:rFonts w:hint="eastAsia" w:ascii="Times New Roman" w:hAnsi="Times New Roman"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kern w:val="0"/>
                <w:szCs w:val="21"/>
                <w:lang w:eastAsia="zh-CN"/>
              </w:rPr>
            </w:pPr>
            <w:r>
              <w:rPr>
                <w:rFonts w:hint="eastAsia" w:ascii="Times New Roman" w:hAnsi="Times New Roman" w:eastAsia="仿宋_GB2312" w:cs="Calibri"/>
                <w:color w:val="auto"/>
                <w:kern w:val="0"/>
                <w:szCs w:val="21"/>
                <w:lang w:val="en-US" w:eastAsia="zh-CN"/>
              </w:rPr>
              <w:t>0</w:t>
            </w: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8"/>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黑体"/>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63" w:leftChars="-30" w:right="-134" w:rightChars="-64"/>
              <w:jc w:val="center"/>
              <w:textAlignment w:val="auto"/>
              <w:rPr>
                <w:rFonts w:ascii="Times New Roman" w:hAnsi="Times New Roman" w:eastAsia="黑体"/>
                <w:szCs w:val="21"/>
              </w:rPr>
            </w:pPr>
            <w:r>
              <w:rPr>
                <w:rFonts w:hint="eastAsia" w:ascii="Times New Roman" w:hAnsi="Times New Roman" w:eastAsia="黑体"/>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keepNext w:val="0"/>
              <w:keepLines w:val="0"/>
              <w:pageBreakBefore w:val="0"/>
              <w:widowControl/>
              <w:kinsoku/>
              <w:wordWrap w:val="0"/>
              <w:overflowPunct/>
              <w:topLinePunct w:val="0"/>
              <w:autoSpaceDE/>
              <w:autoSpaceDN/>
              <w:bidi w:val="0"/>
              <w:adjustRightInd/>
              <w:snapToGrid/>
              <w:spacing w:line="300" w:lineRule="exact"/>
              <w:ind w:firstLine="210" w:firstLineChars="100"/>
              <w:textAlignment w:val="auto"/>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lang w:val="en-US"/>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lang w:val="en-US"/>
              </w:rPr>
            </w:pPr>
            <w:r>
              <w:rPr>
                <w:rFonts w:hint="eastAsia" w:ascii="Times New Roman"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auto"/>
                <w:szCs w:val="21"/>
                <w:lang w:val="en-US"/>
              </w:rPr>
            </w:pPr>
            <w:r>
              <w:rPr>
                <w:rFonts w:hint="eastAsia" w:ascii="Times New Roman" w:hAnsi="Times New Roman" w:eastAsia="仿宋_GB2312"/>
                <w:color w:val="auto"/>
                <w:szCs w:val="21"/>
                <w:lang w:val="en-US" w:eastAsia="zh-CN"/>
              </w:rPr>
              <w:t>0</w:t>
            </w:r>
          </w:p>
        </w:tc>
      </w:tr>
    </w:tbl>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黑体"/>
          <w:b w:val="0"/>
          <w:bCs/>
          <w:i w:val="0"/>
          <w:caps w:val="0"/>
          <w:color w:val="333333"/>
          <w:spacing w:val="0"/>
          <w:kern w:val="0"/>
          <w:sz w:val="32"/>
          <w:szCs w:val="32"/>
          <w:shd w:val="clear" w:fill="FFFFFF"/>
          <w:lang w:val="en-US" w:eastAsia="zh-CN" w:bidi="ar"/>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8"/>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43" w:leftChars="-21" w:right="-132" w:rightChars="-63" w:hanging="1"/>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2" w:leftChars="-39" w:right="-97" w:rightChars="-46"/>
              <w:jc w:val="center"/>
              <w:textAlignment w:val="auto"/>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kern w:val="0"/>
                <w:sz w:val="20"/>
                <w:szCs w:val="20"/>
              </w:rPr>
            </w:pPr>
            <w:r>
              <w:rPr>
                <w:rFonts w:ascii="Times New Roman" w:hAnsi="Times New Roman" w:eastAsia="黑体"/>
                <w:kern w:val="0"/>
                <w:sz w:val="20"/>
                <w:szCs w:val="20"/>
              </w:rPr>
              <w:t>总</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05" w:leftChars="-50" w:right="-126" w:rightChars="-60"/>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6" w:leftChars="-41" w:right="-88" w:rightChars="-42"/>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99" w:leftChars="-47" w:right="-78" w:rightChars="-37"/>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67" w:leftChars="-33" w:right="-105" w:rightChars="-50" w:hanging="2" w:hangingChars="1"/>
              <w:jc w:val="center"/>
              <w:textAlignment w:val="auto"/>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存在的主要问题及改进情况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val="0"/>
          <w:i w:val="0"/>
          <w:caps w:val="0"/>
          <w:color w:val="333333"/>
          <w:spacing w:val="0"/>
          <w:kern w:val="0"/>
          <w:sz w:val="32"/>
          <w:szCs w:val="32"/>
          <w:shd w:val="clear" w:fill="FFFFFF"/>
          <w:lang w:val="en-US" w:eastAsia="zh-CN" w:bidi="ar"/>
        </w:rPr>
        <w:t>（一）主要问题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文字校对不严格、审批不严，单位政府门户网站往年的公开信息中偶尔会出现错别字和漏字。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lang w:eastAsia="zh-CN"/>
        </w:rPr>
      </w:pPr>
      <w:r>
        <w:rPr>
          <w:rFonts w:hint="eastAsia" w:ascii="仿宋_GB2312" w:hAnsi="仿宋_GB2312" w:eastAsia="仿宋_GB2312" w:cs="仿宋_GB2312"/>
          <w:i w:val="0"/>
          <w:caps w:val="0"/>
          <w:color w:val="333333"/>
          <w:spacing w:val="0"/>
          <w:sz w:val="32"/>
          <w:szCs w:val="32"/>
          <w:u w:val="none"/>
          <w:lang w:eastAsia="zh-CN"/>
        </w:rPr>
        <w:t>思想上高度重视，</w:t>
      </w:r>
      <w:r>
        <w:rPr>
          <w:rFonts w:hint="eastAsia" w:ascii="仿宋_GB2312" w:hAnsi="仿宋_GB2312" w:eastAsia="仿宋_GB2312" w:cs="仿宋_GB2312"/>
          <w:i w:val="0"/>
          <w:caps w:val="0"/>
          <w:color w:val="333333"/>
          <w:spacing w:val="0"/>
          <w:sz w:val="32"/>
          <w:szCs w:val="32"/>
          <w:u w:val="none"/>
          <w:lang w:val="en-US" w:eastAsia="zh-CN"/>
        </w:rPr>
        <w:t>对区政府电子政务办反馈的错敏词等问题，及时予以撤回、修改、删减，确保公开信息准确无误。增强责任意识，压实信息发布三级审核责任，严格把关拟文、定密、审核、发布等程序，重点排查政务公开网站的历史数据，建立长效的网站信息内容检查纠错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（一）依据《政府信息公开信息处理费管理办法》收取信息处理费的情况</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度</w:t>
      </w:r>
      <w:r>
        <w:rPr>
          <w:rFonts w:hint="eastAsia" w:ascii="仿宋_GB2312" w:hAnsi="仿宋_GB2312" w:eastAsia="仿宋_GB2312" w:cs="仿宋_GB2312"/>
          <w:sz w:val="32"/>
          <w:szCs w:val="32"/>
          <w:shd w:val="clear" w:color="auto" w:fill="FFFFFF"/>
        </w:rPr>
        <w:t>我局依申请公开政府信息数量为零，未收取任何费用。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（二）本年度人大代表建议和政协提案办理情况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年度我局收到区人大代表建议</w:t>
      </w:r>
      <w:r>
        <w:rPr>
          <w:rFonts w:hint="eastAsia" w:ascii="Times New Roman" w:hAnsi="Times New Roman" w:eastAsia="仿宋_GB2312" w:cs="Times New Roman"/>
          <w:sz w:val="32"/>
          <w:szCs w:val="32"/>
          <w:highlight w:val="none"/>
          <w:shd w:val="clear" w:color="auto" w:fill="FFFFFF"/>
          <w:lang w:val="en-US" w:eastAsia="zh-CN"/>
        </w:rPr>
        <w:t>2</w:t>
      </w:r>
      <w:r>
        <w:rPr>
          <w:rFonts w:hint="eastAsia" w:ascii="仿宋_GB2312" w:hAnsi="仿宋_GB2312" w:eastAsia="仿宋_GB2312" w:cs="仿宋_GB2312"/>
          <w:sz w:val="32"/>
          <w:szCs w:val="32"/>
          <w:shd w:val="clear" w:color="auto" w:fill="FFFFFF"/>
        </w:rPr>
        <w:t>件和区政协提案</w:t>
      </w:r>
      <w:r>
        <w:rPr>
          <w:rFonts w:hint="eastAsia" w:ascii="Times New Roman" w:hAnsi="Times New Roman" w:eastAsia="仿宋_GB2312" w:cs="Times New Roman"/>
          <w:sz w:val="32"/>
          <w:szCs w:val="32"/>
          <w:highlight w:val="none"/>
          <w:shd w:val="clear" w:color="auto" w:fill="FFFFFF"/>
          <w:lang w:val="en-US" w:eastAsia="zh-CN"/>
        </w:rPr>
        <w:t>14</w:t>
      </w:r>
      <w:r>
        <w:rPr>
          <w:rFonts w:hint="eastAsia" w:ascii="仿宋_GB2312" w:hAnsi="仿宋_GB2312" w:eastAsia="仿宋_GB2312" w:cs="仿宋_GB2312"/>
          <w:sz w:val="32"/>
          <w:szCs w:val="32"/>
          <w:shd w:val="clear" w:color="auto" w:fill="FFFFFF"/>
        </w:rPr>
        <w:t>件，均已</w:t>
      </w:r>
      <w:r>
        <w:rPr>
          <w:rFonts w:hint="eastAsia" w:ascii="仿宋_GB2312" w:hAnsi="仿宋_GB2312" w:eastAsia="仿宋_GB2312" w:cs="仿宋_GB2312"/>
          <w:sz w:val="32"/>
          <w:szCs w:val="32"/>
          <w:shd w:val="clear" w:color="auto" w:fill="FFFFFF"/>
          <w:lang w:val="en-US" w:eastAsia="zh-CN"/>
        </w:rPr>
        <w:t>办理完毕</w:t>
      </w:r>
      <w:r>
        <w:rPr>
          <w:rFonts w:hint="eastAsia" w:ascii="仿宋_GB2312" w:hAnsi="仿宋_GB2312" w:eastAsia="仿宋_GB2312" w:cs="仿宋_GB2312"/>
          <w:sz w:val="32"/>
          <w:szCs w:val="32"/>
          <w:shd w:val="clear" w:color="auto" w:fill="FFFFFF"/>
        </w:rPr>
        <w:t>。其中，主办和分办的人大代表建议、政协委员提案共</w:t>
      </w:r>
      <w:r>
        <w:rPr>
          <w:rFonts w:hint="default" w:ascii="Times New Roman" w:hAnsi="Times New Roman" w:eastAsia="仿宋_GB2312" w:cs="Times New Roman"/>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件，均已在门户网站公开。建议提案内容涉及强化中心城区金融发展、推进普惠金融建设、加强金融信贷支持等多个方面。</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（三）本单位在政务公开制度、内容、形式和平台建设方面的创新实践情况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区举办“庆七一、宣防非、护钱袋”防范非法集资书画比赛暨作品展活动，弘扬中华优秀传统文化，充分展示我区防非处非新成就、新气象及全区广大党员干部群众的才艺和的精神风貌，激发全民参与防非创作热情，取得良好社会效果。积极扩大宣传渠道，先后在山东新闻联播播出政银担、金融赋能产业园区、应急转贷等业务内容，以群众喜闻乐见的形式宣传金融政策知识，提高公众知晓度。</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（四）《2023年张店</w:t>
      </w:r>
      <w:bookmarkStart w:id="10" w:name="_GoBack"/>
      <w:bookmarkEnd w:id="10"/>
      <w:r>
        <w:rPr>
          <w:rFonts w:hint="eastAsia" w:ascii="Times New Roman" w:hAnsi="Times New Roman" w:eastAsia="仿宋_GB2312" w:cs="仿宋_GB2312"/>
          <w:b/>
          <w:bCs/>
          <w:sz w:val="32"/>
          <w:szCs w:val="32"/>
          <w:lang w:val="en-US" w:eastAsia="zh-CN"/>
        </w:rPr>
        <w:t>区政务公开工作方案》落实情况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根据《</w:t>
      </w:r>
      <w:r>
        <w:rPr>
          <w:rFonts w:hint="default" w:ascii="Times New Roman" w:hAnsi="Times New Roman" w:eastAsia="仿宋_GB2312" w:cs="Times New Roman"/>
          <w:sz w:val="32"/>
          <w:szCs w:val="32"/>
          <w:shd w:val="clear" w:color="auto" w:fill="FFFFFF"/>
          <w:lang w:val="en-US" w:eastAsia="zh-CN"/>
        </w:rPr>
        <w:t>2023</w:t>
      </w:r>
      <w:r>
        <w:rPr>
          <w:rFonts w:hint="eastAsia" w:ascii="仿宋_GB2312" w:hAnsi="仿宋_GB2312" w:eastAsia="仿宋_GB2312" w:cs="仿宋_GB2312"/>
          <w:sz w:val="32"/>
          <w:szCs w:val="32"/>
          <w:shd w:val="clear" w:color="auto" w:fill="FFFFFF"/>
          <w:lang w:val="en-US" w:eastAsia="zh-CN"/>
        </w:rPr>
        <w:t>年张店区政务公开工作方案》要求，</w:t>
      </w:r>
      <w:r>
        <w:rPr>
          <w:rFonts w:hint="eastAsia" w:ascii="仿宋_GB2312" w:hAnsi="仿宋_GB2312" w:eastAsia="仿宋_GB2312" w:cs="仿宋_GB2312"/>
          <w:sz w:val="32"/>
          <w:szCs w:val="32"/>
          <w:shd w:val="clear" w:color="auto" w:fill="FFFFFF"/>
        </w:rPr>
        <w:t>认真抓好贯彻落实</w:t>
      </w:r>
      <w:r>
        <w:rPr>
          <w:rFonts w:hint="eastAsia" w:ascii="仿宋_GB2312" w:hAnsi="仿宋_GB2312" w:eastAsia="仿宋_GB2312" w:cs="仿宋_GB2312"/>
          <w:sz w:val="32"/>
          <w:szCs w:val="32"/>
          <w:shd w:val="clear" w:color="auto" w:fill="FFFFFF"/>
          <w:lang w:eastAsia="zh-CN"/>
        </w:rPr>
        <w:t>，明确公开责任，严格按照任务清单抓好政府信息公开日常工作，夯实常态化工作基础。加强</w:t>
      </w:r>
      <w:r>
        <w:rPr>
          <w:rFonts w:hint="eastAsia" w:ascii="仿宋_GB2312" w:hAnsi="仿宋_GB2312" w:eastAsia="仿宋_GB2312" w:cs="仿宋_GB2312"/>
          <w:sz w:val="32"/>
          <w:szCs w:val="32"/>
          <w:shd w:val="clear" w:color="auto" w:fill="FFFFFF"/>
          <w:lang w:val="en-US" w:eastAsia="zh-CN"/>
        </w:rPr>
        <w:t>单位</w:t>
      </w:r>
      <w:r>
        <w:rPr>
          <w:rFonts w:hint="eastAsia" w:ascii="仿宋_GB2312" w:hAnsi="仿宋_GB2312" w:eastAsia="仿宋_GB2312" w:cs="仿宋_GB2312"/>
          <w:sz w:val="32"/>
          <w:szCs w:val="32"/>
          <w:shd w:val="clear" w:color="auto" w:fill="FFFFFF"/>
          <w:lang w:eastAsia="zh-CN"/>
        </w:rPr>
        <w:t>内部老带新培训，加大人才交流和业务培训力度，进一步提高政务公开队伍的专业化水平。</w:t>
      </w:r>
      <w:r>
        <w:rPr>
          <w:rFonts w:hint="eastAsia" w:ascii="仿宋_GB2312" w:hAnsi="仿宋_GB2312" w:eastAsia="仿宋_GB2312" w:cs="仿宋_GB2312"/>
          <w:sz w:val="32"/>
          <w:szCs w:val="32"/>
          <w:shd w:val="clear" w:color="auto" w:fill="FFFFFF"/>
          <w:lang w:val="en-US" w:eastAsia="zh-CN"/>
        </w:rPr>
        <w:t>认真做好整改工作，</w:t>
      </w:r>
      <w:r>
        <w:rPr>
          <w:rFonts w:hint="eastAsia" w:ascii="仿宋_GB2312" w:hAnsi="仿宋_GB2312" w:eastAsia="仿宋_GB2312" w:cs="仿宋_GB2312"/>
          <w:sz w:val="32"/>
          <w:szCs w:val="32"/>
          <w:shd w:val="clear" w:color="auto" w:fill="FFFFFF"/>
          <w:lang w:eastAsia="zh-CN"/>
        </w:rPr>
        <w:t>对照查出、</w:t>
      </w:r>
      <w:r>
        <w:rPr>
          <w:rFonts w:hint="eastAsia" w:ascii="仿宋_GB2312" w:hAnsi="仿宋_GB2312" w:eastAsia="仿宋_GB2312" w:cs="仿宋_GB2312"/>
          <w:sz w:val="32"/>
          <w:szCs w:val="32"/>
          <w:shd w:val="clear" w:color="auto" w:fill="FFFFFF"/>
          <w:lang w:val="en-US" w:eastAsia="zh-CN"/>
        </w:rPr>
        <w:t>反馈</w:t>
      </w:r>
      <w:r>
        <w:rPr>
          <w:rFonts w:hint="eastAsia" w:ascii="仿宋_GB2312" w:hAnsi="仿宋_GB2312" w:eastAsia="仿宋_GB2312" w:cs="仿宋_GB2312"/>
          <w:sz w:val="32"/>
          <w:szCs w:val="32"/>
          <w:shd w:val="clear" w:color="auto" w:fill="FFFFFF"/>
          <w:lang w:eastAsia="zh-CN"/>
        </w:rPr>
        <w:t>问题举一反三，在规定时限完成</w:t>
      </w:r>
      <w:r>
        <w:rPr>
          <w:rFonts w:hint="eastAsia" w:ascii="仿宋_GB2312" w:hAnsi="仿宋_GB2312" w:eastAsia="仿宋_GB2312" w:cs="仿宋_GB2312"/>
          <w:sz w:val="32"/>
          <w:szCs w:val="32"/>
          <w:shd w:val="clear" w:color="auto" w:fill="FFFFFF"/>
          <w:lang w:val="en-US" w:eastAsia="zh-CN"/>
        </w:rPr>
        <w:t>整改。充分发挥职能优势，在部署安排业务工作的同时对相关公开事宜提出具体要求并督导落实，做到业务工作与政务公开同步推进。</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宋体"/>
          <w:i w:val="0"/>
          <w:caps w:val="0"/>
          <w:color w:val="000000" w:themeColor="text1"/>
          <w:spacing w:val="0"/>
          <w:kern w:val="2"/>
          <w:sz w:val="24"/>
          <w:szCs w:val="24"/>
          <w:shd w:val="clear" w:fill="FFFFFF"/>
          <w:lang w:val="en-US" w:eastAsia="zh-CN" w:bidi="ar-SA"/>
          <w14:textFill>
            <w14:solidFill>
              <w14:schemeClr w14:val="tx1"/>
            </w14:solidFill>
          </w14:textFill>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5E3A9"/>
    <w:multiLevelType w:val="singleLevel"/>
    <w:tmpl w:val="65A5E3A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zVjZTcyNDEyM2M5MmMyNWExOTUwMWYyYmY5MzAifQ=="/>
  </w:docVars>
  <w:rsids>
    <w:rsidRoot w:val="11AF18C8"/>
    <w:rsid w:val="004D51FF"/>
    <w:rsid w:val="01814B25"/>
    <w:rsid w:val="01FF0799"/>
    <w:rsid w:val="024F5FA6"/>
    <w:rsid w:val="03410513"/>
    <w:rsid w:val="03B121FD"/>
    <w:rsid w:val="045828EA"/>
    <w:rsid w:val="046D1146"/>
    <w:rsid w:val="04B207B2"/>
    <w:rsid w:val="054C457F"/>
    <w:rsid w:val="057371B3"/>
    <w:rsid w:val="05F023A3"/>
    <w:rsid w:val="06B806D2"/>
    <w:rsid w:val="06F95B6C"/>
    <w:rsid w:val="071C67B2"/>
    <w:rsid w:val="0791677B"/>
    <w:rsid w:val="07DD1B15"/>
    <w:rsid w:val="08A939B1"/>
    <w:rsid w:val="095528B0"/>
    <w:rsid w:val="0B2055CE"/>
    <w:rsid w:val="0B92682A"/>
    <w:rsid w:val="0BBA7D58"/>
    <w:rsid w:val="0C027943"/>
    <w:rsid w:val="0C2409AA"/>
    <w:rsid w:val="0D0B468B"/>
    <w:rsid w:val="0D186D2B"/>
    <w:rsid w:val="0D4D54AE"/>
    <w:rsid w:val="0D72249E"/>
    <w:rsid w:val="0E53071E"/>
    <w:rsid w:val="0E761404"/>
    <w:rsid w:val="0E802B9D"/>
    <w:rsid w:val="0F103B33"/>
    <w:rsid w:val="106474FB"/>
    <w:rsid w:val="106F2189"/>
    <w:rsid w:val="11AF18C8"/>
    <w:rsid w:val="121F613C"/>
    <w:rsid w:val="129E0CE0"/>
    <w:rsid w:val="13512CCA"/>
    <w:rsid w:val="13584AC0"/>
    <w:rsid w:val="141D2158"/>
    <w:rsid w:val="145D68F5"/>
    <w:rsid w:val="14A02B65"/>
    <w:rsid w:val="14A63720"/>
    <w:rsid w:val="168A2CC2"/>
    <w:rsid w:val="16D715AA"/>
    <w:rsid w:val="17443173"/>
    <w:rsid w:val="17637C56"/>
    <w:rsid w:val="193D66FF"/>
    <w:rsid w:val="1A513CC6"/>
    <w:rsid w:val="1A66590F"/>
    <w:rsid w:val="1A6A77C7"/>
    <w:rsid w:val="1B241E2F"/>
    <w:rsid w:val="1BE275AA"/>
    <w:rsid w:val="1E6C584D"/>
    <w:rsid w:val="1EAE2E98"/>
    <w:rsid w:val="1EEF9D2B"/>
    <w:rsid w:val="1EF567A3"/>
    <w:rsid w:val="1EFED2BC"/>
    <w:rsid w:val="1F16056B"/>
    <w:rsid w:val="1F6FA78F"/>
    <w:rsid w:val="1F97332B"/>
    <w:rsid w:val="1FFB391B"/>
    <w:rsid w:val="20327491"/>
    <w:rsid w:val="20FD4946"/>
    <w:rsid w:val="22662CE9"/>
    <w:rsid w:val="22BD111A"/>
    <w:rsid w:val="23260BEC"/>
    <w:rsid w:val="246E0220"/>
    <w:rsid w:val="24904417"/>
    <w:rsid w:val="2494031B"/>
    <w:rsid w:val="24CC0FBA"/>
    <w:rsid w:val="25315E0A"/>
    <w:rsid w:val="25440438"/>
    <w:rsid w:val="25830190"/>
    <w:rsid w:val="267A2F26"/>
    <w:rsid w:val="26B03010"/>
    <w:rsid w:val="276318D0"/>
    <w:rsid w:val="279753FA"/>
    <w:rsid w:val="28030E35"/>
    <w:rsid w:val="297FAC76"/>
    <w:rsid w:val="299025D1"/>
    <w:rsid w:val="299048DB"/>
    <w:rsid w:val="2A0E0B54"/>
    <w:rsid w:val="2A1B25A6"/>
    <w:rsid w:val="2B05425F"/>
    <w:rsid w:val="2C447CA0"/>
    <w:rsid w:val="2C7116ED"/>
    <w:rsid w:val="2C844B24"/>
    <w:rsid w:val="2DA7DE71"/>
    <w:rsid w:val="2DF97147"/>
    <w:rsid w:val="2E067B05"/>
    <w:rsid w:val="2E1A2C48"/>
    <w:rsid w:val="2E80258B"/>
    <w:rsid w:val="2F6F1AFF"/>
    <w:rsid w:val="2FAD00FC"/>
    <w:rsid w:val="2FD1CCE0"/>
    <w:rsid w:val="2FFFE3B9"/>
    <w:rsid w:val="306E6D5C"/>
    <w:rsid w:val="30B958B7"/>
    <w:rsid w:val="31BF79E3"/>
    <w:rsid w:val="321E7E8D"/>
    <w:rsid w:val="322D528A"/>
    <w:rsid w:val="325C30C7"/>
    <w:rsid w:val="326B200A"/>
    <w:rsid w:val="32AB0965"/>
    <w:rsid w:val="331476EA"/>
    <w:rsid w:val="3365779C"/>
    <w:rsid w:val="33BC3ED6"/>
    <w:rsid w:val="33EC201B"/>
    <w:rsid w:val="33FFB2B4"/>
    <w:rsid w:val="33FFC301"/>
    <w:rsid w:val="34210F88"/>
    <w:rsid w:val="3567E435"/>
    <w:rsid w:val="36E3676B"/>
    <w:rsid w:val="37699AAC"/>
    <w:rsid w:val="37942ACE"/>
    <w:rsid w:val="37F7E421"/>
    <w:rsid w:val="38305B8A"/>
    <w:rsid w:val="387317DA"/>
    <w:rsid w:val="39FF13E5"/>
    <w:rsid w:val="3A7451DB"/>
    <w:rsid w:val="3AF2D530"/>
    <w:rsid w:val="3B9E1E39"/>
    <w:rsid w:val="3BBB6E46"/>
    <w:rsid w:val="3C264BBE"/>
    <w:rsid w:val="3C7E7E4E"/>
    <w:rsid w:val="3CDA747A"/>
    <w:rsid w:val="3CFE1A05"/>
    <w:rsid w:val="3DCE1F01"/>
    <w:rsid w:val="3DEE7C01"/>
    <w:rsid w:val="3E3728CB"/>
    <w:rsid w:val="3E4B10AA"/>
    <w:rsid w:val="3E5A149D"/>
    <w:rsid w:val="3EF6348E"/>
    <w:rsid w:val="3EFB61AD"/>
    <w:rsid w:val="3F37CDAB"/>
    <w:rsid w:val="3F573814"/>
    <w:rsid w:val="3F787C2F"/>
    <w:rsid w:val="3F7FE9C5"/>
    <w:rsid w:val="3F9FBD48"/>
    <w:rsid w:val="3FAF0AAB"/>
    <w:rsid w:val="3FAF747C"/>
    <w:rsid w:val="3FBF62C6"/>
    <w:rsid w:val="3FDFF999"/>
    <w:rsid w:val="3FFB0DE4"/>
    <w:rsid w:val="3FFF26B4"/>
    <w:rsid w:val="401A3EAF"/>
    <w:rsid w:val="42D3B604"/>
    <w:rsid w:val="436A3FC2"/>
    <w:rsid w:val="43AF2BAD"/>
    <w:rsid w:val="43D03586"/>
    <w:rsid w:val="43FB5839"/>
    <w:rsid w:val="442056B2"/>
    <w:rsid w:val="44D440C9"/>
    <w:rsid w:val="44F322D8"/>
    <w:rsid w:val="4522548B"/>
    <w:rsid w:val="45700C1F"/>
    <w:rsid w:val="45B8163A"/>
    <w:rsid w:val="46232568"/>
    <w:rsid w:val="47257C87"/>
    <w:rsid w:val="47537779"/>
    <w:rsid w:val="47FD0F98"/>
    <w:rsid w:val="486E0108"/>
    <w:rsid w:val="48FF5436"/>
    <w:rsid w:val="49B74824"/>
    <w:rsid w:val="49E037B7"/>
    <w:rsid w:val="4AFC1DF6"/>
    <w:rsid w:val="4B061B3A"/>
    <w:rsid w:val="4B882883"/>
    <w:rsid w:val="4B9FE3C2"/>
    <w:rsid w:val="4BC9F5B5"/>
    <w:rsid w:val="4BF84C7B"/>
    <w:rsid w:val="4C1C28F5"/>
    <w:rsid w:val="4C306094"/>
    <w:rsid w:val="4DA65075"/>
    <w:rsid w:val="4DD511A2"/>
    <w:rsid w:val="4DEDA4D5"/>
    <w:rsid w:val="4EDA594B"/>
    <w:rsid w:val="4F5234A7"/>
    <w:rsid w:val="4FDFB8AE"/>
    <w:rsid w:val="4FEFE2F2"/>
    <w:rsid w:val="4FFBBC6E"/>
    <w:rsid w:val="503C1593"/>
    <w:rsid w:val="505A6BF8"/>
    <w:rsid w:val="506F30FD"/>
    <w:rsid w:val="50C457EF"/>
    <w:rsid w:val="51F45C62"/>
    <w:rsid w:val="52757799"/>
    <w:rsid w:val="527B3E7F"/>
    <w:rsid w:val="539B5E18"/>
    <w:rsid w:val="53DB0AE9"/>
    <w:rsid w:val="548166EB"/>
    <w:rsid w:val="54BF1631"/>
    <w:rsid w:val="54FBE57F"/>
    <w:rsid w:val="55BDBFC2"/>
    <w:rsid w:val="5612582D"/>
    <w:rsid w:val="5666634F"/>
    <w:rsid w:val="567444B5"/>
    <w:rsid w:val="56A26A26"/>
    <w:rsid w:val="56ED6FD4"/>
    <w:rsid w:val="571F0D0D"/>
    <w:rsid w:val="572F195C"/>
    <w:rsid w:val="57478A97"/>
    <w:rsid w:val="57670F9D"/>
    <w:rsid w:val="57AB6C62"/>
    <w:rsid w:val="57B65FF5"/>
    <w:rsid w:val="57D7056B"/>
    <w:rsid w:val="58D5353D"/>
    <w:rsid w:val="58E33510"/>
    <w:rsid w:val="594E29F8"/>
    <w:rsid w:val="598A09CA"/>
    <w:rsid w:val="59DFD1AD"/>
    <w:rsid w:val="59FC080A"/>
    <w:rsid w:val="59FDCAFB"/>
    <w:rsid w:val="59FDDC8B"/>
    <w:rsid w:val="5A0F1E9F"/>
    <w:rsid w:val="5A767743"/>
    <w:rsid w:val="5A867D7B"/>
    <w:rsid w:val="5ABF35A0"/>
    <w:rsid w:val="5ABF657F"/>
    <w:rsid w:val="5AF7DF0E"/>
    <w:rsid w:val="5B005978"/>
    <w:rsid w:val="5B4C2789"/>
    <w:rsid w:val="5B934D58"/>
    <w:rsid w:val="5BFFFB06"/>
    <w:rsid w:val="5C700BBF"/>
    <w:rsid w:val="5DC739D1"/>
    <w:rsid w:val="5DEF33E6"/>
    <w:rsid w:val="5DFDAE03"/>
    <w:rsid w:val="5E9D7553"/>
    <w:rsid w:val="5EC2486D"/>
    <w:rsid w:val="5EFF46B3"/>
    <w:rsid w:val="5F4F50E3"/>
    <w:rsid w:val="5F586D45"/>
    <w:rsid w:val="5F6A595A"/>
    <w:rsid w:val="5F7D608F"/>
    <w:rsid w:val="5FAF2704"/>
    <w:rsid w:val="5FCF4F74"/>
    <w:rsid w:val="5FFC97AA"/>
    <w:rsid w:val="5FFE7671"/>
    <w:rsid w:val="607F79C4"/>
    <w:rsid w:val="60BF7150"/>
    <w:rsid w:val="60DC5496"/>
    <w:rsid w:val="60F622F8"/>
    <w:rsid w:val="61247EB8"/>
    <w:rsid w:val="63873EB0"/>
    <w:rsid w:val="63A80334"/>
    <w:rsid w:val="640A5F1B"/>
    <w:rsid w:val="645F063B"/>
    <w:rsid w:val="64CF535F"/>
    <w:rsid w:val="65ECF1BF"/>
    <w:rsid w:val="663FF422"/>
    <w:rsid w:val="66840834"/>
    <w:rsid w:val="6698303C"/>
    <w:rsid w:val="66A321B4"/>
    <w:rsid w:val="676547E9"/>
    <w:rsid w:val="679E5140"/>
    <w:rsid w:val="67B34F58"/>
    <w:rsid w:val="67BA5745"/>
    <w:rsid w:val="67D11A75"/>
    <w:rsid w:val="67E43B26"/>
    <w:rsid w:val="694832B2"/>
    <w:rsid w:val="697E7356"/>
    <w:rsid w:val="69AC2D05"/>
    <w:rsid w:val="69FDEC77"/>
    <w:rsid w:val="6A2E04EB"/>
    <w:rsid w:val="6A4D6BA7"/>
    <w:rsid w:val="6B161DF0"/>
    <w:rsid w:val="6B180B89"/>
    <w:rsid w:val="6B2DDFAE"/>
    <w:rsid w:val="6B887A32"/>
    <w:rsid w:val="6BEF68BF"/>
    <w:rsid w:val="6CCA108B"/>
    <w:rsid w:val="6DD37989"/>
    <w:rsid w:val="6DFF5019"/>
    <w:rsid w:val="6E5E1B28"/>
    <w:rsid w:val="6E7F27CE"/>
    <w:rsid w:val="6FAC3CC5"/>
    <w:rsid w:val="6FFA3357"/>
    <w:rsid w:val="71326C80"/>
    <w:rsid w:val="71741F07"/>
    <w:rsid w:val="71FA2B8B"/>
    <w:rsid w:val="72436BCD"/>
    <w:rsid w:val="72524DC3"/>
    <w:rsid w:val="72643153"/>
    <w:rsid w:val="72B57226"/>
    <w:rsid w:val="74315C13"/>
    <w:rsid w:val="7458629F"/>
    <w:rsid w:val="74857AD2"/>
    <w:rsid w:val="74CBDF4F"/>
    <w:rsid w:val="74DC48C7"/>
    <w:rsid w:val="74F74E86"/>
    <w:rsid w:val="75552234"/>
    <w:rsid w:val="75B7D147"/>
    <w:rsid w:val="75EF4115"/>
    <w:rsid w:val="75FF6493"/>
    <w:rsid w:val="762C21C9"/>
    <w:rsid w:val="76DA206B"/>
    <w:rsid w:val="77181135"/>
    <w:rsid w:val="7783011D"/>
    <w:rsid w:val="77A378E5"/>
    <w:rsid w:val="77AFA716"/>
    <w:rsid w:val="77D0B492"/>
    <w:rsid w:val="77DDA94D"/>
    <w:rsid w:val="77F788A5"/>
    <w:rsid w:val="77FB2453"/>
    <w:rsid w:val="77FF16EB"/>
    <w:rsid w:val="786E09E0"/>
    <w:rsid w:val="79A956DF"/>
    <w:rsid w:val="79F145A3"/>
    <w:rsid w:val="79F7DD72"/>
    <w:rsid w:val="7A5836DF"/>
    <w:rsid w:val="7A5F3BC1"/>
    <w:rsid w:val="7A7F5900"/>
    <w:rsid w:val="7AFE553D"/>
    <w:rsid w:val="7AFF3652"/>
    <w:rsid w:val="7BBE7574"/>
    <w:rsid w:val="7BF565BA"/>
    <w:rsid w:val="7CBC5116"/>
    <w:rsid w:val="7DB1BF67"/>
    <w:rsid w:val="7DEF83EB"/>
    <w:rsid w:val="7DFE5BF9"/>
    <w:rsid w:val="7DFFFB21"/>
    <w:rsid w:val="7E056E2A"/>
    <w:rsid w:val="7E2F1AA9"/>
    <w:rsid w:val="7EDFCB2D"/>
    <w:rsid w:val="7F1FD345"/>
    <w:rsid w:val="7F4F628D"/>
    <w:rsid w:val="7F51DC5A"/>
    <w:rsid w:val="7F7D9FD8"/>
    <w:rsid w:val="7F7DB70C"/>
    <w:rsid w:val="7F7F00C0"/>
    <w:rsid w:val="7F9B2DB8"/>
    <w:rsid w:val="7FAE99D6"/>
    <w:rsid w:val="7FAF0AA5"/>
    <w:rsid w:val="7FAFEE82"/>
    <w:rsid w:val="7FD52939"/>
    <w:rsid w:val="7FD601A3"/>
    <w:rsid w:val="7FD87D83"/>
    <w:rsid w:val="7FE136D8"/>
    <w:rsid w:val="7FE33C58"/>
    <w:rsid w:val="7FEA594E"/>
    <w:rsid w:val="7FEB027D"/>
    <w:rsid w:val="7FEEB283"/>
    <w:rsid w:val="7FF3C5F5"/>
    <w:rsid w:val="7FF687BD"/>
    <w:rsid w:val="7FFB7FD5"/>
    <w:rsid w:val="7FFF5995"/>
    <w:rsid w:val="7FFF5F2A"/>
    <w:rsid w:val="8CE3C832"/>
    <w:rsid w:val="937FF006"/>
    <w:rsid w:val="9BED0BAC"/>
    <w:rsid w:val="9BFA0E74"/>
    <w:rsid w:val="9BFFF7EF"/>
    <w:rsid w:val="9EF5BCA0"/>
    <w:rsid w:val="9F7FF7AB"/>
    <w:rsid w:val="9F9F6465"/>
    <w:rsid w:val="A6EC7140"/>
    <w:rsid w:val="B06F583F"/>
    <w:rsid w:val="B1FF84B5"/>
    <w:rsid w:val="B4FD23C0"/>
    <w:rsid w:val="B7531CC1"/>
    <w:rsid w:val="B7BDA605"/>
    <w:rsid w:val="B7E713BB"/>
    <w:rsid w:val="B7FD55C5"/>
    <w:rsid w:val="B9D665D3"/>
    <w:rsid w:val="BA1AFE2A"/>
    <w:rsid w:val="BADFBF21"/>
    <w:rsid w:val="BB9F4788"/>
    <w:rsid w:val="BBB72A76"/>
    <w:rsid w:val="BBF6167E"/>
    <w:rsid w:val="BC773C7A"/>
    <w:rsid w:val="BCCA878B"/>
    <w:rsid w:val="BD17DCC4"/>
    <w:rsid w:val="BE1A4601"/>
    <w:rsid w:val="BEFB5364"/>
    <w:rsid w:val="BF3F4EDD"/>
    <w:rsid w:val="BF9CA563"/>
    <w:rsid w:val="BFA4314D"/>
    <w:rsid w:val="BFCDB3D4"/>
    <w:rsid w:val="BFCE6BBB"/>
    <w:rsid w:val="BFCFD74B"/>
    <w:rsid w:val="BFD9F1B6"/>
    <w:rsid w:val="BFFB7E30"/>
    <w:rsid w:val="BFFF1E60"/>
    <w:rsid w:val="BFFF632F"/>
    <w:rsid w:val="BFFF6FDD"/>
    <w:rsid w:val="CBFFD682"/>
    <w:rsid w:val="CE7E936C"/>
    <w:rsid w:val="CFEE1893"/>
    <w:rsid w:val="CFEF45BC"/>
    <w:rsid w:val="D169A40B"/>
    <w:rsid w:val="D3F79759"/>
    <w:rsid w:val="D4FA0C26"/>
    <w:rsid w:val="D749D24F"/>
    <w:rsid w:val="D7B9167B"/>
    <w:rsid w:val="DAEFFD6D"/>
    <w:rsid w:val="DB7F579F"/>
    <w:rsid w:val="DBE9D810"/>
    <w:rsid w:val="DBF81840"/>
    <w:rsid w:val="DBFFB4A6"/>
    <w:rsid w:val="DDE6AEB6"/>
    <w:rsid w:val="DDE7507C"/>
    <w:rsid w:val="DDF61B0D"/>
    <w:rsid w:val="DE2FBA7D"/>
    <w:rsid w:val="DE7FF687"/>
    <w:rsid w:val="DEDFFAA1"/>
    <w:rsid w:val="DF7F1EB8"/>
    <w:rsid w:val="DF7FDB36"/>
    <w:rsid w:val="DF9EBCDA"/>
    <w:rsid w:val="DFA799CC"/>
    <w:rsid w:val="DFBF65D5"/>
    <w:rsid w:val="DFDA111C"/>
    <w:rsid w:val="DFFEBADC"/>
    <w:rsid w:val="DFFFF1D6"/>
    <w:rsid w:val="EB739338"/>
    <w:rsid w:val="EBCB7DBE"/>
    <w:rsid w:val="ED5FDAB5"/>
    <w:rsid w:val="EDD9EA72"/>
    <w:rsid w:val="EEB55AE4"/>
    <w:rsid w:val="EEB7ADF7"/>
    <w:rsid w:val="EEFF5DC1"/>
    <w:rsid w:val="EF6517DA"/>
    <w:rsid w:val="EF779708"/>
    <w:rsid w:val="EF7B8356"/>
    <w:rsid w:val="F1BF809A"/>
    <w:rsid w:val="F3DF1E36"/>
    <w:rsid w:val="F3FB2AF5"/>
    <w:rsid w:val="F3FD79C6"/>
    <w:rsid w:val="F57FE209"/>
    <w:rsid w:val="F6FFA011"/>
    <w:rsid w:val="F77EF1DF"/>
    <w:rsid w:val="F7BF29DD"/>
    <w:rsid w:val="F7C6E28F"/>
    <w:rsid w:val="F7DF3BA0"/>
    <w:rsid w:val="F7F38E38"/>
    <w:rsid w:val="F83DEEAF"/>
    <w:rsid w:val="F8B3BE0D"/>
    <w:rsid w:val="F8BD1FB4"/>
    <w:rsid w:val="F8FF8C9A"/>
    <w:rsid w:val="F9D74DC4"/>
    <w:rsid w:val="FADFE440"/>
    <w:rsid w:val="FAF6D81D"/>
    <w:rsid w:val="FB763391"/>
    <w:rsid w:val="FB9E5F7D"/>
    <w:rsid w:val="FBBB334B"/>
    <w:rsid w:val="FBEFE45A"/>
    <w:rsid w:val="FBF3E1DF"/>
    <w:rsid w:val="FCEAC882"/>
    <w:rsid w:val="FCFB72AD"/>
    <w:rsid w:val="FD7D6D59"/>
    <w:rsid w:val="FDA37375"/>
    <w:rsid w:val="FDB5CE77"/>
    <w:rsid w:val="FDF36F88"/>
    <w:rsid w:val="FED7CB58"/>
    <w:rsid w:val="FEEF09AD"/>
    <w:rsid w:val="FEF2E319"/>
    <w:rsid w:val="FEF65CBA"/>
    <w:rsid w:val="FEF796C4"/>
    <w:rsid w:val="FEFD2F8A"/>
    <w:rsid w:val="FF5F1BC6"/>
    <w:rsid w:val="FF740761"/>
    <w:rsid w:val="FF7F4FCA"/>
    <w:rsid w:val="FF976806"/>
    <w:rsid w:val="FFB6A4CE"/>
    <w:rsid w:val="FFBFB1B6"/>
    <w:rsid w:val="FFC6A744"/>
    <w:rsid w:val="FFDA0F91"/>
    <w:rsid w:val="FFEFBE9D"/>
    <w:rsid w:val="FFF77BB1"/>
    <w:rsid w:val="FFF7A4C2"/>
    <w:rsid w:val="FFFB156F"/>
    <w:rsid w:val="FFFF30E5"/>
    <w:rsid w:val="FF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仿宋_GB2312" panose="02010609030101010101" charset="-122"/>
                <a:ea typeface="仿宋_GB2312" panose="02010609030101010101" charset="-122"/>
              </a:rPr>
              <a:t>政府信息公开数量</a:t>
            </a:r>
            <a:endParaRPr sz="1600" b="1">
              <a:latin typeface="仿宋_GB2312" panose="02010609030101010101" charset="-122"/>
              <a:ea typeface="仿宋_GB2312" panose="02010609030101010101" charset="-122"/>
            </a:endParaRPr>
          </a:p>
        </c:rich>
      </c:tx>
      <c:layout/>
      <c:overlay val="0"/>
      <c:spPr>
        <a:noFill/>
        <a:ln>
          <a:noFill/>
        </a:ln>
        <a:effectLst/>
      </c:spPr>
    </c:title>
    <c:autoTitleDeleted val="0"/>
    <c:plotArea>
      <c:layout>
        <c:manualLayout>
          <c:layoutTarget val="inner"/>
          <c:xMode val="edge"/>
          <c:yMode val="edge"/>
          <c:x val="0.091075"/>
          <c:y val="0.136166666666667"/>
          <c:w val="0.905175"/>
          <c:h val="0.7924"/>
        </c:manualLayout>
      </c:layout>
      <c:barChart>
        <c:barDir val="col"/>
        <c:grouping val="clustered"/>
        <c:varyColors val="0"/>
        <c:ser>
          <c:idx val="0"/>
          <c:order val="0"/>
          <c:tx>
            <c:strRef>
              <c:f>Sheet1!$B$1</c:f>
              <c:strCache>
                <c:ptCount val="1"/>
                <c:pt idx="0">
                  <c:v>政府信息公开数量</c:v>
                </c:pt>
              </c:strCache>
            </c:strRef>
          </c:tx>
          <c:spPr>
            <a:solidFill>
              <a:schemeClr val="accent1"/>
            </a:solidFill>
            <a:ln>
              <a:noFill/>
            </a:ln>
            <a:effectLst/>
          </c:spPr>
          <c:invertIfNegative val="0"/>
          <c:dPt>
            <c:idx val="0"/>
            <c:invertIfNegative val="0"/>
            <c:bubble3D val="0"/>
            <c:spPr>
              <a:solidFill>
                <a:schemeClr val="accent1"/>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60</c:v>
                </c:pt>
                <c:pt idx="1">
                  <c:v>109</c:v>
                </c:pt>
                <c:pt idx="2">
                  <c:v>74</c:v>
                </c:pt>
                <c:pt idx="3">
                  <c:v>84</c:v>
                </c:pt>
                <c:pt idx="4">
                  <c:v>93</c:v>
                </c:pt>
              </c:numCache>
            </c:numRef>
          </c:val>
        </c:ser>
        <c:dLbls>
          <c:showLegendKey val="0"/>
          <c:showVal val="0"/>
          <c:showCatName val="0"/>
          <c:showSerName val="0"/>
          <c:showPercent val="0"/>
          <c:showBubbleSize val="0"/>
        </c:dLbls>
        <c:gapWidth val="219"/>
        <c:overlap val="-27"/>
        <c:axId val="728423427"/>
        <c:axId val="494128185"/>
      </c:barChart>
      <c:catAx>
        <c:axId val="7284234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4128185"/>
        <c:crosses val="autoZero"/>
        <c:auto val="1"/>
        <c:lblAlgn val="ctr"/>
        <c:lblOffset val="100"/>
        <c:noMultiLvlLbl val="0"/>
      </c:catAx>
      <c:valAx>
        <c:axId val="4941281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4234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2023-01-21T07:45:00Z</dcterms:created>
  <dc:creator>诗人与熊</dc:creator>
  <cp:lastModifiedBy>Administrator</cp:lastModifiedBy>
  <cp:lastPrinted>2024-01-04T10:34:00Z</cp:lastPrinted>
  <dcterms:modified xsi:type="dcterms:W3CDTF">2024-01-16T08:09:06Z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AA997AA0745C4772A4196D817533ED9B</vt:lpwstr>
  </property>
</Properties>
</file>