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Times New Roman" w:hAnsi="Times New Roman" w:eastAsia="方正小标宋简体" w:cs="方正小标宋简体"/>
          <w:b w:val="0"/>
          <w:bCs/>
          <w:i w:val="0"/>
          <w:caps w:val="0"/>
          <w:color w:val="333333"/>
          <w:spacing w:val="-17"/>
          <w:sz w:val="44"/>
          <w:szCs w:val="44"/>
          <w:shd w:val="clear" w:fill="FFFFFF"/>
          <w:lang w:val="en-US" w:eastAsia="zh-CN"/>
        </w:rPr>
      </w:pPr>
      <w:r>
        <w:rPr>
          <w:rFonts w:hint="eastAsia" w:ascii="Times New Roman" w:hAnsi="Times New Roman" w:eastAsia="方正小标宋简体" w:cs="方正小标宋简体"/>
          <w:b w:val="0"/>
          <w:bCs/>
          <w:i w:val="0"/>
          <w:caps w:val="0"/>
          <w:color w:val="333333"/>
          <w:spacing w:val="-17"/>
          <w:sz w:val="44"/>
          <w:szCs w:val="44"/>
          <w:shd w:val="clear" w:fill="FFFFFF"/>
          <w:lang w:val="en-US" w:eastAsia="zh-CN"/>
        </w:rPr>
        <w:t>张店区金融运行监测中心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Times New Roman" w:hAnsi="Times New Roman" w:eastAsia="方正小标宋简体" w:cs="方正小标宋简体"/>
          <w:b w:val="0"/>
          <w:bCs/>
          <w:i w:val="0"/>
          <w:caps w:val="0"/>
          <w:color w:val="333333"/>
          <w:spacing w:val="0"/>
          <w:sz w:val="44"/>
          <w:szCs w:val="44"/>
          <w:shd w:val="clear" w:fill="FFFFFF"/>
          <w:lang w:eastAsia="zh-CN"/>
        </w:rPr>
      </w:pPr>
      <w:r>
        <w:rPr>
          <w:rFonts w:hint="default" w:ascii="Times New Roman" w:hAnsi="Times New Roman" w:eastAsia="方正小标宋简体" w:cs="Times New Roman"/>
          <w:b w:val="0"/>
          <w:bCs/>
          <w:i w:val="0"/>
          <w:caps w:val="0"/>
          <w:color w:val="333333"/>
          <w:spacing w:val="-17"/>
          <w:sz w:val="44"/>
          <w:szCs w:val="44"/>
          <w:shd w:val="clear" w:fill="FFFFFF"/>
          <w:lang w:val="en-US" w:eastAsia="zh-CN"/>
        </w:rPr>
        <w:t>202</w:t>
      </w:r>
      <w:r>
        <w:rPr>
          <w:rFonts w:hint="default" w:ascii="Times New Roman" w:hAnsi="Times New Roman" w:eastAsia="方正小标宋简体" w:cs="Times New Roman"/>
          <w:b w:val="0"/>
          <w:bCs/>
          <w:i w:val="0"/>
          <w:caps w:val="0"/>
          <w:color w:val="333333"/>
          <w:spacing w:val="-17"/>
          <w:sz w:val="44"/>
          <w:szCs w:val="44"/>
          <w:shd w:val="clear" w:fill="FFFFFF"/>
          <w:lang w:val="en" w:eastAsia="zh-CN"/>
        </w:rPr>
        <w:t>4</w:t>
      </w:r>
      <w:r>
        <w:rPr>
          <w:rFonts w:hint="eastAsia" w:ascii="Times New Roman" w:hAnsi="Times New Roman" w:eastAsia="方正小标宋简体" w:cs="方正小标宋简体"/>
          <w:b w:val="0"/>
          <w:bCs/>
          <w:i w:val="0"/>
          <w:caps w:val="0"/>
          <w:color w:val="333333"/>
          <w:spacing w:val="-17"/>
          <w:sz w:val="44"/>
          <w:szCs w:val="44"/>
          <w:shd w:val="clear" w:fill="FFFFFF"/>
          <w:lang w:val="en-US" w:eastAsia="zh-CN"/>
        </w:rPr>
        <w:t>年</w:t>
      </w:r>
      <w:r>
        <w:rPr>
          <w:rFonts w:hint="eastAsia" w:ascii="Times New Roman" w:hAnsi="Times New Roman" w:eastAsia="方正小标宋简体" w:cs="方正小标宋简体"/>
          <w:b w:val="0"/>
          <w:bCs/>
          <w:i w:val="0"/>
          <w:caps w:val="0"/>
          <w:color w:val="333333"/>
          <w:spacing w:val="-17"/>
          <w:sz w:val="44"/>
          <w:szCs w:val="44"/>
          <w:shd w:val="clear" w:fill="FFFFFF"/>
        </w:rPr>
        <w:t>政府信息公开工作</w:t>
      </w:r>
      <w:r>
        <w:rPr>
          <w:rFonts w:hint="eastAsia" w:ascii="Times New Roman" w:hAnsi="Times New Roman" w:eastAsia="方正小标宋简体" w:cs="方正小标宋简体"/>
          <w:b w:val="0"/>
          <w:bCs/>
          <w:i w:val="0"/>
          <w:caps w:val="0"/>
          <w:color w:val="333333"/>
          <w:spacing w:val="0"/>
          <w:sz w:val="44"/>
          <w:szCs w:val="44"/>
          <w:shd w:val="clear" w:fill="FFFFFF"/>
        </w:rPr>
        <w:t>年度报告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Times New Roman" w:eastAsia="宋体" w:cs="宋体"/>
          <w:i w:val="0"/>
          <w:caps w:val="0"/>
          <w:color w:val="333333"/>
          <w:spacing w:val="0"/>
          <w:sz w:val="24"/>
          <w:szCs w:val="24"/>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宋体" w:cs="宋体"/>
          <w:i w:val="0"/>
          <w:caps w:val="0"/>
          <w:color w:val="0000FF"/>
          <w:spacing w:val="0"/>
          <w:kern w:val="2"/>
          <w:sz w:val="24"/>
          <w:szCs w:val="24"/>
          <w:shd w:val="clear" w:fill="FFFFFF"/>
          <w:lang w:val="en-US" w:eastAsia="zh-CN" w:bidi="ar-SA"/>
        </w:rPr>
      </w:pPr>
      <w:r>
        <w:rPr>
          <w:rFonts w:hint="eastAsia" w:ascii="Times New Roman" w:hAnsi="Times New Roman" w:eastAsia="仿宋_GB2312" w:cs="仿宋_GB2312"/>
          <w:i w:val="0"/>
          <w:caps w:val="0"/>
          <w:color w:val="000000" w:themeColor="text1"/>
          <w:spacing w:val="0"/>
          <w:sz w:val="32"/>
          <w:szCs w:val="32"/>
          <w:lang w:eastAsia="zh-CN"/>
          <w14:textFill>
            <w14:solidFill>
              <w14:schemeClr w14:val="tx1"/>
            </w14:solidFill>
          </w14:textFill>
        </w:rPr>
        <w:t>本年度报告中所列数据的统计期限自202</w:t>
      </w:r>
      <w:r>
        <w:rPr>
          <w:rFonts w:hint="default" w:ascii="Times New Roman" w:hAnsi="Times New Roman" w:eastAsia="仿宋_GB2312" w:cs="仿宋_GB2312"/>
          <w:i w:val="0"/>
          <w:caps w:val="0"/>
          <w:color w:val="000000" w:themeColor="text1"/>
          <w:spacing w:val="0"/>
          <w:sz w:val="32"/>
          <w:szCs w:val="32"/>
          <w:lang w:val="en" w:eastAsia="zh-CN"/>
          <w14:textFill>
            <w14:solidFill>
              <w14:schemeClr w14:val="tx1"/>
            </w14:solidFill>
          </w14:textFill>
        </w:rPr>
        <w:t>4</w:t>
      </w:r>
      <w:r>
        <w:rPr>
          <w:rFonts w:hint="eastAsia" w:ascii="Times New Roman" w:hAnsi="Times New Roman" w:eastAsia="仿宋_GB2312" w:cs="仿宋_GB2312"/>
          <w:i w:val="0"/>
          <w:caps w:val="0"/>
          <w:color w:val="000000" w:themeColor="text1"/>
          <w:spacing w:val="0"/>
          <w:sz w:val="32"/>
          <w:szCs w:val="32"/>
          <w:lang w:eastAsia="zh-CN"/>
          <w14:textFill>
            <w14:solidFill>
              <w14:schemeClr w14:val="tx1"/>
            </w14:solidFill>
          </w14:textFill>
        </w:rPr>
        <w:t>年1月1日起，至202</w:t>
      </w:r>
      <w:r>
        <w:rPr>
          <w:rFonts w:hint="default" w:ascii="Times New Roman" w:hAnsi="Times New Roman" w:eastAsia="仿宋_GB2312" w:cs="仿宋_GB2312"/>
          <w:i w:val="0"/>
          <w:caps w:val="0"/>
          <w:color w:val="000000" w:themeColor="text1"/>
          <w:spacing w:val="0"/>
          <w:sz w:val="32"/>
          <w:szCs w:val="32"/>
          <w:lang w:val="en" w:eastAsia="zh-CN"/>
          <w14:textFill>
            <w14:solidFill>
              <w14:schemeClr w14:val="tx1"/>
            </w14:solidFill>
          </w14:textFill>
        </w:rPr>
        <w:t>4</w:t>
      </w:r>
      <w:r>
        <w:rPr>
          <w:rFonts w:hint="eastAsia" w:ascii="Times New Roman" w:hAnsi="Times New Roman" w:eastAsia="仿宋_GB2312" w:cs="仿宋_GB2312"/>
          <w:i w:val="0"/>
          <w:caps w:val="0"/>
          <w:color w:val="000000" w:themeColor="text1"/>
          <w:spacing w:val="0"/>
          <w:sz w:val="32"/>
          <w:szCs w:val="32"/>
          <w:lang w:eastAsia="zh-CN"/>
          <w14:textFill>
            <w14:solidFill>
              <w14:schemeClr w14:val="tx1"/>
            </w14:solidFill>
          </w14:textFill>
        </w:rPr>
        <w:t>年12月31日止。如对报告内容有疑问，请与</w:t>
      </w:r>
      <w:r>
        <w:rPr>
          <w:rFonts w:hint="eastAsia" w:ascii="Times New Roman" w:hAnsi="Times New Roman" w:eastAsia="仿宋_GB2312" w:cs="仿宋_GB2312"/>
          <w:i w:val="0"/>
          <w:caps w:val="0"/>
          <w:color w:val="000000" w:themeColor="text1"/>
          <w:spacing w:val="0"/>
          <w:sz w:val="32"/>
          <w:szCs w:val="32"/>
          <w:lang w:val="en-US" w:eastAsia="zh-CN"/>
          <w14:textFill>
            <w14:solidFill>
              <w14:schemeClr w14:val="tx1"/>
            </w14:solidFill>
          </w14:textFill>
        </w:rPr>
        <w:t>张店区金融运行监测中心</w:t>
      </w:r>
      <w:r>
        <w:rPr>
          <w:rFonts w:hint="eastAsia" w:ascii="Times New Roman" w:hAnsi="Times New Roman" w:eastAsia="仿宋_GB2312" w:cs="仿宋_GB2312"/>
          <w:i w:val="0"/>
          <w:caps w:val="0"/>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仿宋_GB2312"/>
          <w:sz w:val="32"/>
          <w:szCs w:val="32"/>
          <w:shd w:val="clear" w:color="auto" w:fill="FFFFFF"/>
        </w:rPr>
        <w:t>地址：张店区新村西路</w:t>
      </w:r>
      <w:r>
        <w:rPr>
          <w:rFonts w:hint="default" w:ascii="Times New Roman" w:hAnsi="Times New Roman" w:eastAsia="仿宋_GB2312" w:cs="Times New Roman"/>
          <w:sz w:val="32"/>
          <w:szCs w:val="32"/>
          <w:shd w:val="clear" w:color="auto" w:fill="FFFFFF"/>
        </w:rPr>
        <w:t>226</w:t>
      </w:r>
      <w:r>
        <w:rPr>
          <w:rFonts w:hint="eastAsia" w:ascii="Times New Roman" w:hAnsi="Times New Roman" w:eastAsia="仿宋_GB2312" w:cs="仿宋_GB2312"/>
          <w:sz w:val="32"/>
          <w:szCs w:val="32"/>
          <w:shd w:val="clear" w:color="auto" w:fill="FFFFFF"/>
        </w:rPr>
        <w:t>号区政务中心</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邮编:</w:t>
      </w:r>
      <w:r>
        <w:rPr>
          <w:rFonts w:hint="default" w:ascii="Times New Roman" w:hAnsi="Times New Roman" w:eastAsia="仿宋_GB2312" w:cs="Times New Roman"/>
          <w:sz w:val="32"/>
          <w:szCs w:val="32"/>
          <w:shd w:val="clear" w:color="auto" w:fill="FFFFFF"/>
        </w:rPr>
        <w:t>255020</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电话:</w:t>
      </w:r>
      <w:r>
        <w:rPr>
          <w:rFonts w:hint="default" w:ascii="Times New Roman" w:hAnsi="Times New Roman" w:eastAsia="仿宋_GB2312" w:cs="Times New Roman"/>
          <w:sz w:val="32"/>
          <w:szCs w:val="32"/>
          <w:shd w:val="clear" w:color="auto" w:fill="FFFFFF"/>
        </w:rPr>
        <w:t>0533-2861018</w:t>
      </w:r>
      <w:r>
        <w:rPr>
          <w:rFonts w:hint="eastAsia" w:ascii="Times New Roman" w:hAnsi="Times New Roman" w:eastAsia="仿宋_GB2312" w:cs="Times New Roman"/>
          <w:sz w:val="32"/>
          <w:szCs w:val="32"/>
          <w:shd w:val="clear" w:color="auto" w:fill="FFFFFF"/>
          <w:lang w:eastAsia="zh-CN"/>
        </w:rPr>
        <w:t>；</w:t>
      </w:r>
      <w:r>
        <w:rPr>
          <w:rFonts w:hint="eastAsia" w:ascii="Times New Roman" w:hAnsi="Times New Roman" w:eastAsia="仿宋_GB2312" w:cs="仿宋_GB2312"/>
          <w:i w:val="0"/>
          <w:caps w:val="0"/>
          <w:color w:val="000000" w:themeColor="text1"/>
          <w:spacing w:val="0"/>
          <w:sz w:val="32"/>
          <w:szCs w:val="32"/>
          <w:lang w:eastAsia="zh-CN"/>
          <w14:textFill>
            <w14:solidFill>
              <w14:schemeClr w14:val="tx1"/>
            </w14:solidFill>
          </w14:textFill>
        </w:rPr>
        <w:t>电子邮箱：</w:t>
      </w:r>
      <w:r>
        <w:rPr>
          <w:rFonts w:hint="default" w:ascii="Times New Roman" w:hAnsi="Times New Roman" w:eastAsia="仿宋_GB2312" w:cs="Times New Roman"/>
          <w:i w:val="0"/>
          <w:caps w:val="0"/>
          <w:color w:val="000000"/>
          <w:spacing w:val="0"/>
          <w:sz w:val="32"/>
          <w:szCs w:val="32"/>
          <w:shd w:val="clear" w:fill="FFFFFF"/>
        </w:rPr>
        <w:t>zdqjrbzhk@zb.shandong.cn</w:t>
      </w:r>
      <w:r>
        <w:rPr>
          <w:rFonts w:hint="eastAsia" w:ascii="Times New Roman" w:hAnsi="Times New Roman" w:eastAsia="仿宋_GB2312" w:cs="仿宋_GB2312"/>
          <w:i w:val="0"/>
          <w:caps w:val="0"/>
          <w:color w:val="000000" w:themeColor="text1"/>
          <w:spacing w:val="0"/>
          <w:sz w:val="32"/>
          <w:szCs w:val="32"/>
          <w:lang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firstLine="320" w:firstLineChars="100"/>
        <w:jc w:val="both"/>
        <w:textAlignment w:val="auto"/>
        <w:rPr>
          <w:rFonts w:hint="eastAsia" w:ascii="Times New Roman" w:hAnsi="Times New Roman" w:eastAsia="黑体" w:cs="黑体"/>
          <w:b w:val="0"/>
          <w:bCs/>
          <w:i w:val="0"/>
          <w:caps w:val="0"/>
          <w:color w:val="333333"/>
          <w:spacing w:val="0"/>
          <w:sz w:val="32"/>
          <w:szCs w:val="32"/>
        </w:rPr>
      </w:pPr>
      <w:r>
        <w:rPr>
          <w:rFonts w:hint="eastAsia" w:ascii="Times New Roman" w:hAnsi="Times New Roman" w:eastAsia="黑体" w:cs="黑体"/>
          <w:b w:val="0"/>
          <w:bCs/>
          <w:i w:val="0"/>
          <w:caps w:val="0"/>
          <w:color w:val="333333"/>
          <w:spacing w:val="0"/>
          <w:sz w:val="32"/>
          <w:szCs w:val="32"/>
          <w:shd w:val="clear" w:fill="FFFFFF"/>
        </w:rPr>
        <w:t>一、总体情况</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2024年，张店区金融运行监测中心坚持以习近平新时代中国特色社会主义思想为指导，以《中华人民共和国政府信息公开条例》为依据，紧紧围绕中心工作及群众关注关切，持续做好信息发布、解读回应、政民互动、平台建设等工作。</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（一）主动公开方面。</w:t>
      </w:r>
      <w:r>
        <w:rPr>
          <w:rFonts w:hint="eastAsia" w:ascii="Times New Roman" w:hAnsi="Times New Roman" w:eastAsia="仿宋_GB2312" w:cs="仿宋_GB2312"/>
          <w:color w:val="000000" w:themeColor="text1"/>
          <w:sz w:val="32"/>
          <w:szCs w:val="32"/>
          <w:lang w:eastAsia="zh-CN"/>
          <w14:textFill>
            <w14:solidFill>
              <w14:schemeClr w14:val="tx1"/>
            </w14:solidFill>
          </w14:textFill>
        </w:rPr>
        <w:t>202</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4</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年，我</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单位依托</w:t>
      </w:r>
      <w:r>
        <w:rPr>
          <w:rFonts w:hint="eastAsia" w:ascii="Times New Roman" w:hAnsi="Times New Roman" w:eastAsia="仿宋_GB2312" w:cs="仿宋_GB2312"/>
          <w:color w:val="000000" w:themeColor="text1"/>
          <w:sz w:val="32"/>
          <w:szCs w:val="32"/>
          <w:lang w:eastAsia="zh-CN"/>
          <w14:textFill>
            <w14:solidFill>
              <w14:schemeClr w14:val="tx1"/>
            </w14:solidFill>
          </w14:textFill>
        </w:rPr>
        <w:t>门户网站，</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信息发布、政策解读、</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提案办理等方面持续发力</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加强政府公开平台建设，创新利企便民路径和方法，打通政府信息服务的最后一公里。全年通过政府信息公开平台公开政府信息</w:t>
      </w:r>
      <w:r>
        <w:rPr>
          <w:rFonts w:hint="eastAsia" w:ascii="Times New Roman" w:hAnsi="Times New Roman" w:eastAsia="仿宋_GB2312" w:cs="仿宋_GB2312"/>
          <w:color w:val="auto"/>
          <w:sz w:val="32"/>
          <w:szCs w:val="32"/>
          <w:lang w:val="en-US" w:eastAsia="zh-CN"/>
        </w:rPr>
        <w:t>23</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条</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内容涉及</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动态调整</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领导信息</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，公开</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人大代表建议、政协提案办理情况结果，面向公众征集意见，进行政策解读等多个方面。</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（二）依申请公开工作方面。</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本年度未收到依申请公开政府信息，与往年相比数量无增减变化。</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（三）政府信息管理方面。</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持续推进完善政府信息公开制度机制，严把政务公开内容和项目关。加强政务公开网站的运营管理，定期更新各栏目内容，保证信息的时效性与质量。认真做好错敏字整改问题，定期开展历史稿件错敏排查，按时按质做好问题整改和反馈，确保政务公开网站高质量运行。</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sz w:val="32"/>
          <w:szCs w:val="32"/>
          <w:shd w:val="clear" w:color="auto" w:fill="FFFFFF"/>
          <w:lang w:val="en-US"/>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（四）政府信息公开平台建设方面。</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根据《中共张店区委 张店区人民政府关于张店区机构改革的实施意见》，张店区地方金融监督管理局撤并整合，</w:t>
      </w:r>
      <w:r>
        <w:rPr>
          <w:rFonts w:hint="eastAsia" w:ascii="Times New Roman" w:hAnsi="Times New Roman" w:eastAsia="仿宋_GB2312" w:cs="仿宋_GB2312"/>
          <w:sz w:val="32"/>
          <w:szCs w:val="32"/>
          <w:shd w:val="clear" w:color="auto" w:fill="FFFFFF"/>
        </w:rPr>
        <w:t>“张店金融”微信</w:t>
      </w:r>
      <w:r>
        <w:rPr>
          <w:rFonts w:hint="eastAsia" w:ascii="Times New Roman" w:hAnsi="Times New Roman" w:eastAsia="仿宋_GB2312" w:cs="仿宋_GB2312"/>
          <w:sz w:val="32"/>
          <w:szCs w:val="32"/>
          <w:shd w:val="clear" w:color="auto" w:fill="FFFFFF"/>
          <w:lang w:val="en-US" w:eastAsia="zh-CN"/>
        </w:rPr>
        <w:t>平台公众号按照要求注销。</w:t>
      </w:r>
    </w:p>
    <w:p>
      <w:pPr>
        <w:ind w:firstLine="643" w:firstLineChars="200"/>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（五）监督保障方面。</w:t>
      </w:r>
      <w:r>
        <w:rPr>
          <w:rFonts w:hint="eastAsia" w:ascii="Times New Roman" w:hAnsi="Times New Roman" w:eastAsia="仿宋_GB2312"/>
          <w:color w:val="000000" w:themeColor="text1"/>
          <w:sz w:val="32"/>
          <w:szCs w:val="32"/>
          <w:lang w:eastAsia="zh-CN"/>
          <w14:textFill>
            <w14:solidFill>
              <w14:schemeClr w14:val="tx1"/>
            </w14:solidFill>
          </w14:textFill>
        </w:rPr>
        <w:t>成立</w:t>
      </w:r>
      <w:r>
        <w:rPr>
          <w:rFonts w:hint="eastAsia" w:ascii="Times New Roman" w:hAnsi="Times New Roman" w:eastAsia="仿宋_GB2312"/>
          <w:color w:val="000000" w:themeColor="text1"/>
          <w:sz w:val="32"/>
          <w:szCs w:val="32"/>
          <w14:textFill>
            <w14:solidFill>
              <w14:schemeClr w14:val="tx1"/>
            </w14:solidFill>
          </w14:textFill>
        </w:rPr>
        <w:t>区</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金融运行监测中心</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政府信息公开工作领导小组，</w:t>
      </w:r>
      <w:r>
        <w:rPr>
          <w:rFonts w:hint="eastAsia" w:ascii="Times New Roman" w:hAnsi="Times New Roman" w:eastAsia="仿宋_GB2312" w:cs="仿宋_GB2312"/>
          <w:color w:val="000000" w:themeColor="text1"/>
          <w:sz w:val="32"/>
          <w:szCs w:val="32"/>
          <w14:textFill>
            <w14:solidFill>
              <w14:schemeClr w14:val="tx1"/>
            </w14:solidFill>
          </w14:textFill>
        </w:rPr>
        <w:t>明确</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党组书记为</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政府</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信息公开工作第一责任人，</w:t>
      </w:r>
      <w:r>
        <w:rPr>
          <w:rFonts w:hint="eastAsia" w:ascii="Times New Roman" w:hAnsi="Times New Roman" w:eastAsia="仿宋_GB2312" w:cs="仿宋_GB2312"/>
          <w:color w:val="000000" w:themeColor="text1"/>
          <w:sz w:val="32"/>
          <w:szCs w:val="32"/>
          <w14:textFill>
            <w14:solidFill>
              <w14:schemeClr w14:val="tx1"/>
            </w14:solidFill>
          </w14:textFill>
        </w:rPr>
        <w:t>对</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政府</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信息公开</w:t>
      </w:r>
      <w:r>
        <w:rPr>
          <w:rFonts w:hint="eastAsia" w:ascii="Times New Roman" w:hAnsi="Times New Roman" w:eastAsia="仿宋_GB2312" w:cs="仿宋_GB2312"/>
          <w:color w:val="000000" w:themeColor="text1"/>
          <w:sz w:val="32"/>
          <w:szCs w:val="32"/>
          <w14:textFill>
            <w14:solidFill>
              <w14:schemeClr w14:val="tx1"/>
            </w14:solidFill>
          </w14:textFill>
        </w:rPr>
        <w:t>工作负总责</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领导小组办公室设在综合科，</w:t>
      </w:r>
      <w:r>
        <w:rPr>
          <w:rFonts w:hint="eastAsia" w:ascii="Times New Roman" w:hAnsi="Times New Roman" w:eastAsia="仿宋_GB2312"/>
          <w:color w:val="000000" w:themeColor="text1"/>
          <w:sz w:val="32"/>
          <w:szCs w:val="32"/>
          <w:lang w:eastAsia="zh-CN"/>
          <w14:textFill>
            <w14:solidFill>
              <w14:schemeClr w14:val="tx1"/>
            </w14:solidFill>
          </w14:textFill>
        </w:rPr>
        <w:t>具体负责</w:t>
      </w:r>
      <w:r>
        <w:rPr>
          <w:rFonts w:hint="eastAsia" w:ascii="Times New Roman" w:hAnsi="Times New Roman" w:eastAsia="仿宋_GB2312"/>
          <w:color w:val="000000" w:themeColor="text1"/>
          <w:sz w:val="32"/>
          <w:szCs w:val="32"/>
          <w14:textFill>
            <w14:solidFill>
              <w14:schemeClr w14:val="tx1"/>
            </w14:solidFill>
          </w14:textFill>
        </w:rPr>
        <w:t>指导我</w:t>
      </w:r>
      <w:r>
        <w:rPr>
          <w:rFonts w:hint="eastAsia" w:ascii="Times New Roman" w:hAnsi="Times New Roman" w:eastAsia="仿宋_GB2312"/>
          <w:color w:val="000000" w:themeColor="text1"/>
          <w:sz w:val="32"/>
          <w:szCs w:val="32"/>
          <w:lang w:val="en-US" w:eastAsia="zh-CN"/>
          <w14:textFill>
            <w14:solidFill>
              <w14:schemeClr w14:val="tx1"/>
            </w14:solidFill>
          </w14:textFill>
        </w:rPr>
        <w:t>单位</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政府</w:t>
      </w:r>
      <w:r>
        <w:rPr>
          <w:rFonts w:hint="eastAsia" w:ascii="Times New Roman" w:hAnsi="Times New Roman" w:eastAsia="仿宋_GB2312"/>
          <w:color w:val="000000" w:themeColor="text1"/>
          <w:sz w:val="32"/>
          <w:szCs w:val="32"/>
          <w:lang w:val="en-US" w:eastAsia="zh-CN"/>
          <w14:textFill>
            <w14:solidFill>
              <w14:schemeClr w14:val="tx1"/>
            </w14:solidFill>
          </w14:textFill>
        </w:rPr>
        <w:t>信息公开</w:t>
      </w:r>
      <w:r>
        <w:rPr>
          <w:rFonts w:hint="eastAsia" w:ascii="Times New Roman" w:hAnsi="Times New Roman" w:eastAsia="仿宋_GB2312"/>
          <w:color w:val="000000" w:themeColor="text1"/>
          <w:sz w:val="32"/>
          <w:szCs w:val="32"/>
          <w14:textFill>
            <w14:solidFill>
              <w14:schemeClr w14:val="tx1"/>
            </w14:solidFill>
          </w14:textFill>
        </w:rPr>
        <w:t>和培训工作。</w:t>
      </w:r>
      <w:r>
        <w:rPr>
          <w:rFonts w:hint="eastAsia" w:ascii="Times New Roman" w:hAnsi="Times New Roman" w:eastAsia="仿宋_GB2312"/>
          <w:color w:val="000000" w:themeColor="text1"/>
          <w:sz w:val="32"/>
          <w:szCs w:val="32"/>
          <w:lang w:val="en-US" w:eastAsia="zh-CN"/>
          <w14:textFill>
            <w14:solidFill>
              <w14:schemeClr w14:val="tx1"/>
            </w14:solidFill>
          </w14:textFill>
        </w:rPr>
        <w:t>在全单位形成主要领导亲自抓，分管领导具体抓，负责部门专人抓，一级抓一级、层层抓落实的工作局面。同时根据人事变动，及时调整我单位</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政府</w:t>
      </w:r>
      <w:r>
        <w:rPr>
          <w:rFonts w:hint="eastAsia" w:ascii="Times New Roman" w:hAnsi="Times New Roman" w:eastAsia="仿宋_GB2312"/>
          <w:color w:val="000000" w:themeColor="text1"/>
          <w:sz w:val="32"/>
          <w:szCs w:val="32"/>
          <w:lang w:val="en-US" w:eastAsia="zh-CN"/>
          <w14:textFill>
            <w14:solidFill>
              <w14:schemeClr w14:val="tx1"/>
            </w14:solidFill>
          </w14:textFill>
        </w:rPr>
        <w:t>信息公开领导小组成员，确保</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政府</w:t>
      </w:r>
      <w:r>
        <w:rPr>
          <w:rFonts w:hint="eastAsia" w:ascii="Times New Roman" w:hAnsi="Times New Roman" w:eastAsia="仿宋_GB2312"/>
          <w:color w:val="000000" w:themeColor="text1"/>
          <w:sz w:val="32"/>
          <w:szCs w:val="32"/>
          <w:lang w:val="en-US" w:eastAsia="zh-CN"/>
          <w14:textFill>
            <w14:solidFill>
              <w14:schemeClr w14:val="tx1"/>
            </w14:solidFill>
          </w14:textFill>
        </w:rPr>
        <w:t>信息公开扎实、规范、高效开展。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firstLine="320" w:firstLineChars="100"/>
        <w:jc w:val="both"/>
        <w:textAlignment w:val="auto"/>
        <w:rPr>
          <w:rFonts w:hint="eastAsia" w:ascii="Times New Roman" w:hAnsi="Times New Roman" w:eastAsia="黑体" w:cs="黑体"/>
          <w:b w:val="0"/>
          <w:bCs/>
          <w:i w:val="0"/>
          <w:caps w:val="0"/>
          <w:color w:val="333333"/>
          <w:spacing w:val="0"/>
          <w:sz w:val="32"/>
          <w:szCs w:val="32"/>
        </w:rPr>
      </w:pPr>
      <w:r>
        <w:rPr>
          <w:rFonts w:hint="eastAsia" w:ascii="Times New Roman" w:hAnsi="Times New Roman" w:eastAsia="黑体" w:cs="黑体"/>
          <w:b w:val="0"/>
          <w:bCs/>
          <w:i w:val="0"/>
          <w:caps w:val="0"/>
          <w:color w:val="333333"/>
          <w:spacing w:val="0"/>
          <w:sz w:val="32"/>
          <w:szCs w:val="32"/>
          <w:shd w:val="clear" w:fill="FFFFFF"/>
        </w:rPr>
        <w:t>二、主动公开政府信息情况</w:t>
      </w:r>
    </w:p>
    <w:tbl>
      <w:tblPr>
        <w:tblStyle w:val="9"/>
        <w:tblW w:w="8824" w:type="dxa"/>
        <w:tblInd w:w="0" w:type="dxa"/>
        <w:tblLayout w:type="fixed"/>
        <w:tblCellMar>
          <w:top w:w="0" w:type="dxa"/>
          <w:left w:w="108" w:type="dxa"/>
          <w:bottom w:w="0" w:type="dxa"/>
          <w:right w:w="108" w:type="dxa"/>
        </w:tblCellMar>
      </w:tblPr>
      <w:tblGrid>
        <w:gridCol w:w="2206"/>
        <w:gridCol w:w="2206"/>
        <w:gridCol w:w="2206"/>
        <w:gridCol w:w="2206"/>
      </w:tblGrid>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第二十条第（一）项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现行有效件数</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eastAsia" w:ascii="Times New Roman" w:hAnsi="Times New Roman" w:eastAsia="仿宋_GB2312" w:cs="宋体"/>
                <w:color w:val="000000" w:themeColor="text1"/>
                <w:kern w:val="0"/>
                <w:szCs w:val="21"/>
                <w:lang w:eastAsia="zh-CN"/>
                <w14:textFill>
                  <w14:solidFill>
                    <w14:schemeClr w14:val="tx1"/>
                  </w14:solidFill>
                </w14:textFill>
              </w:rPr>
            </w:pPr>
            <w:r>
              <w:rPr>
                <w:rFonts w:hint="eastAsia" w:ascii="Times New Roman" w:hAnsi="Times New Roman" w:eastAsia="仿宋_GB2312" w:cs="宋体"/>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Calibri"/>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lang w:val="en-US" w:eastAsia="zh-CN"/>
                <w14:textFill>
                  <w14:solidFill>
                    <w14:schemeClr w14:val="tx1"/>
                  </w14:solidFill>
                </w14:textFill>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highlight w:val="none"/>
              </w:rPr>
              <w:t>行政规范性文件</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eastAsia" w:ascii="Times New Roman" w:hAnsi="Times New Roman" w:eastAsia="仿宋_GB2312" w:cs="宋体"/>
                <w:color w:val="000000" w:themeColor="text1"/>
                <w:kern w:val="0"/>
                <w:szCs w:val="21"/>
                <w:lang w:eastAsia="zh-CN"/>
                <w14:textFill>
                  <w14:solidFill>
                    <w14:schemeClr w14:val="tx1"/>
                  </w14:solidFill>
                </w14:textFill>
              </w:rPr>
            </w:pPr>
            <w:r>
              <w:rPr>
                <w:rFonts w:hint="eastAsia" w:ascii="Times New Roman" w:hAnsi="Times New Roman" w:eastAsia="仿宋_GB2312" w:cs="宋体"/>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default" w:ascii="Times New Roman" w:hAnsi="Times New Roman" w:eastAsia="仿宋_GB2312" w:cs="宋体"/>
                <w:color w:val="000000" w:themeColor="text1"/>
                <w:kern w:val="0"/>
                <w:szCs w:val="21"/>
                <w:lang w:val="en-US" w:eastAsia="zh-CN"/>
                <w14:textFill>
                  <w14:solidFill>
                    <w14:schemeClr w14:val="tx1"/>
                  </w14:solidFill>
                </w14:textFill>
              </w:rPr>
            </w:pPr>
            <w:r>
              <w:rPr>
                <w:rFonts w:hint="eastAsia" w:ascii="Times New Roman" w:hAnsi="Times New Roman" w:eastAsia="仿宋_GB2312" w:cs="宋体"/>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eastAsia" w:ascii="Times New Roman" w:hAnsi="Times New Roman" w:eastAsia="仿宋_GB2312" w:cs="宋体"/>
                <w:color w:val="000000" w:themeColor="text1"/>
                <w:kern w:val="0"/>
                <w:szCs w:val="21"/>
                <w:lang w:eastAsia="zh-CN"/>
                <w14:textFill>
                  <w14:solidFill>
                    <w14:schemeClr w14:val="tx1"/>
                  </w14:solidFill>
                </w14:textFill>
              </w:rPr>
            </w:pPr>
            <w:r>
              <w:rPr>
                <w:rFonts w:hint="eastAsia" w:ascii="Times New Roman" w:hAnsi="Times New Roman" w:eastAsia="仿宋_GB2312" w:cs="宋体"/>
                <w:color w:val="000000" w:themeColor="text1"/>
                <w:kern w:val="0"/>
                <w:szCs w:val="21"/>
                <w:lang w:val="en-US" w:eastAsia="zh-CN"/>
                <w14:textFill>
                  <w14:solidFill>
                    <w14:schemeClr w14:val="tx1"/>
                  </w14:solidFill>
                </w14:textFill>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第二十条第（五）项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eastAsia" w:ascii="Times New Roman" w:hAnsi="Times New Roman" w:eastAsia="仿宋_GB2312" w:cs="Calibri"/>
                <w:color w:val="000000"/>
                <w:kern w:val="0"/>
                <w:szCs w:val="21"/>
                <w:lang w:val="en-US" w:eastAsia="zh-CN"/>
              </w:rPr>
            </w:pPr>
            <w:r>
              <w:rPr>
                <w:rFonts w:hint="eastAsia" w:ascii="Times New Roman" w:hAnsi="Times New Roman" w:eastAsia="仿宋_GB2312" w:cs="Calibri"/>
                <w:color w:val="000000" w:themeColor="text1"/>
                <w:kern w:val="0"/>
                <w:szCs w:val="21"/>
                <w:lang w:val="en-US" w:eastAsia="zh-CN"/>
                <w14:textFill>
                  <w14:solidFill>
                    <w14:schemeClr w14:val="tx1"/>
                  </w14:solidFill>
                </w14:textFill>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第二十条第（六）项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eastAsia" w:ascii="Times New Roman" w:hAnsi="Times New Roman" w:eastAsia="仿宋_GB2312" w:cs="Calibri"/>
                <w:color w:val="000000" w:themeColor="text1"/>
                <w:kern w:val="0"/>
                <w:szCs w:val="21"/>
                <w:lang w:eastAsia="zh-CN"/>
                <w14:textFill>
                  <w14:solidFill>
                    <w14:schemeClr w14:val="tx1"/>
                  </w14:solidFill>
                </w14:textFill>
              </w:rPr>
            </w:pPr>
            <w:r>
              <w:rPr>
                <w:rFonts w:hint="eastAsia" w:ascii="Times New Roman" w:hAnsi="Times New Roman" w:eastAsia="仿宋_GB2312" w:cs="Calibri"/>
                <w:color w:val="000000" w:themeColor="text1"/>
                <w:kern w:val="0"/>
                <w:szCs w:val="21"/>
                <w:lang w:val="en-US" w:eastAsia="zh-CN"/>
                <w14:textFill>
                  <w14:solidFill>
                    <w14:schemeClr w14:val="tx1"/>
                  </w14:solidFill>
                </w14:textFill>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eastAsia" w:ascii="Times New Roman" w:hAnsi="Times New Roman" w:eastAsia="仿宋_GB2312" w:cs="Calibri"/>
                <w:color w:val="000000" w:themeColor="text1"/>
                <w:kern w:val="0"/>
                <w:szCs w:val="21"/>
                <w:lang w:eastAsia="zh-CN"/>
                <w14:textFill>
                  <w14:solidFill>
                    <w14:schemeClr w14:val="tx1"/>
                  </w14:solidFill>
                </w14:textFill>
              </w:rPr>
            </w:pPr>
            <w:r>
              <w:rPr>
                <w:rFonts w:hint="eastAsia" w:ascii="Times New Roman" w:hAnsi="Times New Roman" w:eastAsia="仿宋_GB2312" w:cs="Calibri"/>
                <w:color w:val="000000" w:themeColor="text1"/>
                <w:kern w:val="0"/>
                <w:szCs w:val="21"/>
                <w:lang w:val="en-US" w:eastAsia="zh-CN"/>
                <w14:textFill>
                  <w14:solidFill>
                    <w14:schemeClr w14:val="tx1"/>
                  </w14:solidFill>
                </w14:textFill>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第二十条第（八）项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本年收费金额（单位：万元）</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eastAsia" w:ascii="Times New Roman" w:hAnsi="Times New Roman" w:eastAsia="仿宋_GB2312" w:cs="Calibri"/>
                <w:color w:val="000000"/>
                <w:kern w:val="0"/>
                <w:szCs w:val="21"/>
                <w:lang w:eastAsia="zh-CN"/>
              </w:rPr>
            </w:pPr>
            <w:r>
              <w:rPr>
                <w:rFonts w:hint="eastAsia" w:ascii="Times New Roman" w:hAnsi="Times New Roman" w:eastAsia="仿宋_GB2312" w:cs="Calibri"/>
                <w:color w:val="000000" w:themeColor="text1"/>
                <w:kern w:val="0"/>
                <w:szCs w:val="21"/>
                <w:lang w:val="en-US" w:eastAsia="zh-CN"/>
                <w14:textFill>
                  <w14:solidFill>
                    <w14:schemeClr w14:val="tx1"/>
                  </w14:solidFill>
                </w14:textFill>
              </w:rPr>
              <w:t>0</w:t>
            </w:r>
          </w:p>
        </w:tc>
      </w:tr>
    </w:tbl>
    <w:p>
      <w:pPr>
        <w:keepNext w:val="0"/>
        <w:keepLines w:val="0"/>
        <w:pageBreakBefore w:val="0"/>
        <w:kinsoku/>
        <w:wordWrap w:val="0"/>
        <w:overflowPunct/>
        <w:topLinePunct w:val="0"/>
        <w:autoSpaceDE/>
        <w:autoSpaceDN/>
        <w:bidi w:val="0"/>
        <w:adjustRightInd/>
        <w:snapToGrid/>
        <w:textAlignment w:val="auto"/>
        <w:rPr>
          <w:rFonts w:hint="eastAsia" w:ascii="Times New Roman" w:hAnsi="Times New Roman" w:eastAsia="黑体" w:cs="黑体"/>
          <w:b w:val="0"/>
          <w:bCs/>
          <w:i w:val="0"/>
          <w:caps w:val="0"/>
          <w:color w:val="333333"/>
          <w:spacing w:val="0"/>
          <w:kern w:val="0"/>
          <w:sz w:val="32"/>
          <w:szCs w:val="32"/>
          <w:shd w:val="clear" w:fill="FFFFFF"/>
          <w:lang w:val="en-US" w:eastAsia="zh-CN" w:bidi="ar"/>
        </w:rPr>
      </w:pPr>
      <w:r>
        <w:rPr>
          <w:rFonts w:hint="eastAsia" w:ascii="Times New Roman" w:hAnsi="Times New Roman" w:eastAsia="黑体" w:cs="黑体"/>
          <w:b w:val="0"/>
          <w:bCs/>
          <w:i w:val="0"/>
          <w:caps w:val="0"/>
          <w:color w:val="333333"/>
          <w:spacing w:val="0"/>
          <w:kern w:val="0"/>
          <w:sz w:val="32"/>
          <w:szCs w:val="32"/>
          <w:shd w:val="clear" w:fill="FFFFFF"/>
          <w:lang w:val="en-US" w:eastAsia="zh-CN" w:bidi="ar"/>
        </w:rPr>
        <w:t>三、收到和处理政府信息公开申请情况</w:t>
      </w:r>
    </w:p>
    <w:tbl>
      <w:tblPr>
        <w:tblStyle w:val="9"/>
        <w:tblW w:w="954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楷体_GB2312"/>
                <w:kern w:val="0"/>
                <w:szCs w:val="21"/>
              </w:rPr>
            </w:pPr>
            <w:r>
              <w:rPr>
                <w:rFonts w:hint="eastAsia" w:ascii="Times New Roman" w:hAnsi="Times New Roman" w:eastAsia="楷体_GB2312"/>
                <w:kern w:val="0"/>
                <w:szCs w:val="21"/>
              </w:rPr>
              <w:t>（本列数据的勾稽关系为：第一项加第二项之和，</w:t>
            </w:r>
          </w:p>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仿宋_GB2312"/>
                <w:szCs w:val="21"/>
              </w:rPr>
            </w:pPr>
            <w:r>
              <w:rPr>
                <w:rFonts w:hint="eastAsia" w:ascii="Times New Roman" w:hAnsi="Times New Roman" w:eastAsia="楷体_GB2312"/>
                <w:kern w:val="0"/>
                <w:szCs w:val="21"/>
              </w:rPr>
              <w:t>等于第三项加第四项之和）</w:t>
            </w:r>
          </w:p>
        </w:tc>
        <w:tc>
          <w:tcPr>
            <w:tcW w:w="4448" w:type="dxa"/>
            <w:gridSpan w:val="10"/>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Times New Roman" w:hAnsi="Times New Roman" w:eastAsia="黑体"/>
                <w:szCs w:val="21"/>
              </w:rPr>
            </w:pPr>
            <w:r>
              <w:rPr>
                <w:rFonts w:hint="eastAsia" w:ascii="Times New Roman" w:hAnsi="Times New Roman"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jc w:val="center"/>
              <w:textAlignment w:val="auto"/>
              <w:rPr>
                <w:rFonts w:ascii="Times New Roman" w:hAnsi="Times New Roman" w:eastAsia="仿宋_GB2312"/>
                <w:szCs w:val="21"/>
              </w:rPr>
            </w:pPr>
          </w:p>
        </w:tc>
        <w:tc>
          <w:tcPr>
            <w:tcW w:w="747" w:type="dxa"/>
            <w:vMerge w:val="restart"/>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szCs w:val="21"/>
              </w:rPr>
            </w:pPr>
            <w:r>
              <w:rPr>
                <w:rFonts w:hint="eastAsia" w:ascii="Times New Roman" w:hAnsi="Times New Roman" w:eastAsia="黑体"/>
                <w:kern w:val="0"/>
                <w:szCs w:val="21"/>
              </w:rPr>
              <w:t>自然人</w:t>
            </w:r>
          </w:p>
        </w:tc>
        <w:tc>
          <w:tcPr>
            <w:tcW w:w="3000" w:type="dxa"/>
            <w:gridSpan w:val="7"/>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Times New Roman" w:hAnsi="Times New Roman" w:eastAsia="黑体"/>
                <w:szCs w:val="21"/>
              </w:rPr>
            </w:pPr>
            <w:r>
              <w:rPr>
                <w:rFonts w:hint="eastAsia" w:ascii="Times New Roman" w:hAnsi="Times New Roman" w:eastAsia="黑体"/>
                <w:kern w:val="0"/>
                <w:szCs w:val="21"/>
              </w:rPr>
              <w:t>法人或其他组织</w:t>
            </w:r>
          </w:p>
        </w:tc>
        <w:tc>
          <w:tcPr>
            <w:tcW w:w="701" w:type="dxa"/>
            <w:gridSpan w:val="2"/>
            <w:vMerge w:val="restart"/>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szCs w:val="21"/>
              </w:rPr>
            </w:pPr>
            <w:r>
              <w:rPr>
                <w:rFonts w:hint="eastAsia" w:ascii="Times New Roman" w:hAnsi="Times New Roman"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jc w:val="center"/>
              <w:textAlignment w:val="auto"/>
              <w:rPr>
                <w:rFonts w:ascii="Times New Roman" w:hAnsi="Times New Roman" w:eastAsia="仿宋_GB2312"/>
                <w:szCs w:val="21"/>
              </w:rPr>
            </w:pPr>
          </w:p>
        </w:tc>
        <w:tc>
          <w:tcPr>
            <w:tcW w:w="747"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jc w:val="center"/>
              <w:textAlignment w:val="auto"/>
              <w:rPr>
                <w:rFonts w:ascii="Times New Roman" w:hAnsi="Times New Roman" w:eastAsia="黑体"/>
                <w:szCs w:val="21"/>
              </w:rPr>
            </w:pP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ind w:left="-106" w:leftChars="-51" w:right="-107" w:rightChars="-51" w:hanging="1"/>
              <w:jc w:val="center"/>
              <w:textAlignment w:val="auto"/>
              <w:rPr>
                <w:rFonts w:ascii="Times New Roman" w:hAnsi="Times New Roman" w:eastAsia="黑体"/>
                <w:szCs w:val="21"/>
              </w:rPr>
            </w:pPr>
            <w:r>
              <w:rPr>
                <w:rFonts w:hint="eastAsia" w:ascii="Times New Roman" w:hAnsi="Times New Roman" w:eastAsia="黑体"/>
                <w:kern w:val="0"/>
                <w:szCs w:val="21"/>
              </w:rPr>
              <w:t>商业企业</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ind w:left="-107" w:leftChars="-51" w:right="-107" w:rightChars="-51"/>
              <w:jc w:val="center"/>
              <w:textAlignment w:val="auto"/>
              <w:rPr>
                <w:rFonts w:ascii="Times New Roman" w:hAnsi="Times New Roman" w:eastAsia="黑体"/>
                <w:szCs w:val="21"/>
              </w:rPr>
            </w:pPr>
            <w:r>
              <w:rPr>
                <w:rFonts w:hint="eastAsia" w:ascii="Times New Roman" w:hAnsi="Times New Roman" w:eastAsia="黑体"/>
                <w:kern w:val="0"/>
                <w:szCs w:val="21"/>
              </w:rPr>
              <w:t>科研机构</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ind w:left="-107" w:leftChars="-51" w:right="-107" w:rightChars="-51"/>
              <w:jc w:val="center"/>
              <w:textAlignment w:val="auto"/>
              <w:rPr>
                <w:rFonts w:ascii="Times New Roman" w:hAnsi="Times New Roman" w:eastAsia="黑体"/>
                <w:szCs w:val="21"/>
              </w:rPr>
            </w:pPr>
            <w:r>
              <w:rPr>
                <w:rFonts w:hint="eastAsia" w:ascii="Times New Roman" w:hAnsi="Times New Roman" w:eastAsia="黑体"/>
                <w:kern w:val="0"/>
                <w:szCs w:val="21"/>
              </w:rPr>
              <w:t>社会公益组织</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ind w:left="-106" w:leftChars="-51" w:right="-107" w:rightChars="-51" w:hanging="1"/>
              <w:jc w:val="center"/>
              <w:textAlignment w:val="auto"/>
              <w:rPr>
                <w:rFonts w:ascii="Times New Roman" w:hAnsi="Times New Roman" w:eastAsia="黑体"/>
                <w:szCs w:val="21"/>
              </w:rPr>
            </w:pPr>
            <w:r>
              <w:rPr>
                <w:rFonts w:hint="eastAsia" w:ascii="Times New Roman" w:hAnsi="Times New Roman" w:eastAsia="黑体"/>
                <w:kern w:val="0"/>
                <w:szCs w:val="21"/>
              </w:rPr>
              <w:t>法律服务机构</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63" w:leftChars="-30" w:right="-134" w:rightChars="-64"/>
              <w:jc w:val="center"/>
              <w:textAlignment w:val="auto"/>
              <w:rPr>
                <w:rFonts w:ascii="Times New Roman" w:hAnsi="Times New Roman" w:eastAsia="黑体"/>
                <w:szCs w:val="21"/>
              </w:rPr>
            </w:pPr>
            <w:r>
              <w:rPr>
                <w:rFonts w:hint="eastAsia" w:ascii="Times New Roman" w:hAnsi="Times New Roman" w:eastAsia="黑体"/>
                <w:kern w:val="0"/>
                <w:szCs w:val="21"/>
              </w:rPr>
              <w:t>其他</w:t>
            </w:r>
          </w:p>
        </w:tc>
        <w:tc>
          <w:tcPr>
            <w:tcW w:w="701" w:type="dxa"/>
            <w:gridSpan w:val="2"/>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jc w:val="center"/>
              <w:textAlignment w:val="auto"/>
              <w:rPr>
                <w:rFonts w:ascii="Times New Roman"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textAlignment w:val="auto"/>
              <w:rPr>
                <w:rFonts w:ascii="Times New Roman" w:hAnsi="Times New Roman" w:eastAsia="黑体"/>
                <w:szCs w:val="21"/>
              </w:rPr>
            </w:pPr>
            <w:r>
              <w:rPr>
                <w:rFonts w:hint="eastAsia" w:ascii="Times New Roman" w:hAnsi="Times New Roman" w:eastAsia="黑体"/>
                <w:kern w:val="0"/>
                <w:szCs w:val="21"/>
              </w:rPr>
              <w:t>一、</w:t>
            </w:r>
            <w:bookmarkStart w:id="0" w:name="_Hlk66973412"/>
            <w:r>
              <w:rPr>
                <w:rFonts w:hint="eastAsia" w:ascii="Times New Roman" w:hAnsi="Times New Roman" w:eastAsia="黑体"/>
                <w:kern w:val="0"/>
                <w:szCs w:val="21"/>
              </w:rPr>
              <w:t>本年新收政府信息公开申请数量</w:t>
            </w:r>
            <w:bookmarkEnd w:id="0"/>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FF0000"/>
                <w:szCs w:val="21"/>
                <w:lang w:val="en-US" w:eastAsia="zh-CN"/>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FF0000"/>
                <w:szCs w:val="21"/>
                <w:lang w:val="en-US" w:eastAsia="zh-CN"/>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FF0000"/>
                <w:szCs w:val="21"/>
                <w:lang w:val="en-US" w:eastAsia="zh-CN"/>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FF0000"/>
                <w:szCs w:val="21"/>
                <w:lang w:val="en-US" w:eastAsia="zh-CN"/>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FF0000"/>
                <w:szCs w:val="21"/>
                <w:lang w:val="en-US" w:eastAsia="zh-CN"/>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FF0000"/>
                <w:szCs w:val="21"/>
                <w:lang w:val="en-US" w:eastAsia="zh-CN"/>
              </w:rPr>
            </w:pPr>
            <w:r>
              <w:rPr>
                <w:rFonts w:hint="eastAsia" w:ascii="Times New Roman"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FF0000"/>
                <w:szCs w:val="21"/>
                <w:lang w:val="en-US" w:eastAsia="zh-CN"/>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textAlignment w:val="auto"/>
              <w:rPr>
                <w:rFonts w:ascii="Times New Roman" w:hAnsi="Times New Roman" w:eastAsia="黑体"/>
                <w:szCs w:val="21"/>
              </w:rPr>
            </w:pPr>
            <w:r>
              <w:rPr>
                <w:rFonts w:hint="eastAsia" w:ascii="Times New Roman" w:hAnsi="Times New Roman" w:eastAsia="黑体"/>
                <w:kern w:val="0"/>
                <w:szCs w:val="21"/>
              </w:rPr>
              <w:t>二、上年结转政府信息公开申请数量</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FF0000"/>
                <w:szCs w:val="21"/>
                <w:lang w:val="en-US" w:eastAsia="zh-CN"/>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FF0000"/>
                <w:szCs w:val="21"/>
                <w:lang w:val="en-US" w:eastAsia="zh-CN"/>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FF0000"/>
                <w:szCs w:val="21"/>
                <w:lang w:val="en-US" w:eastAsia="zh-CN"/>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FF0000"/>
                <w:szCs w:val="21"/>
                <w:lang w:val="en-US" w:eastAsia="zh-CN"/>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FF0000"/>
                <w:szCs w:val="21"/>
                <w:lang w:val="en-US" w:eastAsia="zh-CN"/>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FF0000"/>
                <w:szCs w:val="21"/>
                <w:lang w:val="en-US" w:eastAsia="zh-CN"/>
              </w:rPr>
            </w:pPr>
            <w:r>
              <w:rPr>
                <w:rFonts w:hint="eastAsia" w:ascii="Times New Roman"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FF0000"/>
                <w:szCs w:val="21"/>
                <w:lang w:val="en-US" w:eastAsia="zh-CN"/>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textAlignment w:val="auto"/>
              <w:rPr>
                <w:rFonts w:ascii="Times New Roman" w:hAnsi="Times New Roman" w:eastAsia="黑体"/>
                <w:szCs w:val="21"/>
              </w:rPr>
            </w:pPr>
            <w:r>
              <w:rPr>
                <w:rFonts w:hint="eastAsia" w:ascii="Times New Roman" w:hAnsi="Times New Roman" w:eastAsia="黑体"/>
                <w:kern w:val="0"/>
                <w:szCs w:val="21"/>
              </w:rPr>
              <w:t>三、本年度办理结果</w:t>
            </w:r>
          </w:p>
        </w:tc>
        <w:tc>
          <w:tcPr>
            <w:tcW w:w="4677"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textAlignment w:val="auto"/>
              <w:rPr>
                <w:rFonts w:ascii="Times New Roman" w:hAnsi="Times New Roman" w:eastAsia="黑体"/>
                <w:szCs w:val="21"/>
              </w:rPr>
            </w:pPr>
            <w:r>
              <w:rPr>
                <w:rFonts w:hint="eastAsia" w:ascii="Times New Roman" w:hAnsi="Times New Roman" w:eastAsia="黑体"/>
                <w:kern w:val="0"/>
                <w:szCs w:val="21"/>
              </w:rPr>
              <w:t>（一）予以公开</w:t>
            </w:r>
          </w:p>
        </w:tc>
        <w:tc>
          <w:tcPr>
            <w:tcW w:w="752"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FF0000"/>
                <w:szCs w:val="21"/>
                <w:lang w:val="en-US" w:eastAsia="zh-CN"/>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textAlignment w:val="auto"/>
              <w:rPr>
                <w:rFonts w:ascii="Times New Roman" w:hAnsi="Times New Roman" w:eastAsia="黑体"/>
                <w:szCs w:val="21"/>
              </w:rPr>
            </w:pPr>
            <w:r>
              <w:rPr>
                <w:rFonts w:hint="eastAsia" w:ascii="Times New Roman" w:hAnsi="Times New Roman" w:eastAsia="黑体"/>
                <w:kern w:val="0"/>
                <w:szCs w:val="21"/>
              </w:rPr>
              <w:t>（二）部分公开（区分处理的，只计这一情形，不计其他情形）</w:t>
            </w:r>
          </w:p>
        </w:tc>
        <w:tc>
          <w:tcPr>
            <w:tcW w:w="752"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FF0000"/>
                <w:szCs w:val="21"/>
                <w:lang w:val="en-US" w:eastAsia="zh-CN"/>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ind w:left="-107" w:leftChars="-51"/>
              <w:textAlignment w:val="auto"/>
              <w:rPr>
                <w:rFonts w:ascii="Times New Roman" w:hAnsi="Times New Roman" w:eastAsia="黑体"/>
                <w:szCs w:val="21"/>
              </w:rPr>
            </w:pPr>
            <w:r>
              <w:rPr>
                <w:rFonts w:hint="eastAsia" w:ascii="Times New Roman" w:hAnsi="Times New Roman" w:eastAsia="黑体"/>
                <w:kern w:val="0"/>
                <w:szCs w:val="21"/>
              </w:rPr>
              <w:t>（三）不予公开</w:t>
            </w: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1.属于国家秘密</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2.</w:t>
            </w:r>
            <w:bookmarkStart w:id="1" w:name="_Hlk66974104"/>
            <w:r>
              <w:rPr>
                <w:rFonts w:hint="eastAsia" w:ascii="Times New Roman" w:hAnsi="Times New Roman" w:eastAsia="仿宋_GB2312"/>
                <w:kern w:val="0"/>
                <w:szCs w:val="21"/>
              </w:rPr>
              <w:t>其他法律行政法规禁止公开</w:t>
            </w:r>
            <w:bookmarkEnd w:id="1"/>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3.危及“三安全一稳定”</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4.</w:t>
            </w:r>
            <w:bookmarkStart w:id="2" w:name="_Hlk66974290"/>
            <w:r>
              <w:rPr>
                <w:rFonts w:hint="eastAsia" w:ascii="Times New Roman" w:hAnsi="Times New Roman" w:eastAsia="仿宋_GB2312"/>
                <w:kern w:val="0"/>
                <w:szCs w:val="21"/>
              </w:rPr>
              <w:t>保护第三方合法权益</w:t>
            </w:r>
            <w:bookmarkEnd w:id="2"/>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5.属于三类内部事务信息</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6.</w:t>
            </w:r>
            <w:bookmarkStart w:id="3" w:name="_Hlk66974555"/>
            <w:r>
              <w:rPr>
                <w:rFonts w:hint="eastAsia" w:ascii="Times New Roman" w:hAnsi="Times New Roman" w:eastAsia="仿宋_GB2312"/>
                <w:kern w:val="0"/>
                <w:szCs w:val="21"/>
              </w:rPr>
              <w:t>属于四类过程性信息</w:t>
            </w:r>
            <w:bookmarkEnd w:id="3"/>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7.属于行政执法案卷</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8.</w:t>
            </w:r>
            <w:bookmarkStart w:id="4" w:name="_Hlk66975211"/>
            <w:r>
              <w:rPr>
                <w:rFonts w:hint="eastAsia" w:ascii="Times New Roman" w:hAnsi="Times New Roman" w:eastAsia="仿宋_GB2312"/>
                <w:kern w:val="0"/>
                <w:szCs w:val="21"/>
              </w:rPr>
              <w:t>属于行政查询事项</w:t>
            </w:r>
            <w:bookmarkEnd w:id="4"/>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ind w:left="-107" w:leftChars="-51"/>
              <w:textAlignment w:val="auto"/>
              <w:rPr>
                <w:rFonts w:ascii="Times New Roman" w:hAnsi="Times New Roman" w:eastAsia="黑体"/>
                <w:szCs w:val="21"/>
              </w:rPr>
            </w:pPr>
            <w:r>
              <w:rPr>
                <w:rFonts w:hint="eastAsia" w:ascii="Times New Roman" w:hAnsi="Times New Roman" w:eastAsia="黑体"/>
                <w:kern w:val="0"/>
                <w:szCs w:val="21"/>
              </w:rPr>
              <w:t>（四）无法提供</w:t>
            </w: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1.本机关不掌握相关政府信息</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ind w:left="-107" w:leftChars="-51"/>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2.</w:t>
            </w:r>
            <w:bookmarkStart w:id="5" w:name="_Hlk66975392"/>
            <w:r>
              <w:rPr>
                <w:rFonts w:hint="eastAsia" w:ascii="Times New Roman" w:hAnsi="Times New Roman" w:eastAsia="仿宋_GB2312"/>
                <w:kern w:val="0"/>
                <w:szCs w:val="21"/>
              </w:rPr>
              <w:t>没有现成信息需要另行制作</w:t>
            </w:r>
            <w:bookmarkEnd w:id="5"/>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ind w:left="-107" w:leftChars="-51"/>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3.</w:t>
            </w:r>
            <w:bookmarkStart w:id="6" w:name="_Hlk66975466"/>
            <w:r>
              <w:rPr>
                <w:rFonts w:hint="eastAsia" w:ascii="Times New Roman" w:hAnsi="Times New Roman" w:eastAsia="仿宋_GB2312"/>
                <w:kern w:val="0"/>
                <w:szCs w:val="21"/>
              </w:rPr>
              <w:t>补正后申请内容仍不明确</w:t>
            </w:r>
            <w:bookmarkEnd w:id="6"/>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ind w:left="-107" w:leftChars="-51"/>
              <w:textAlignment w:val="auto"/>
              <w:rPr>
                <w:rFonts w:ascii="Times New Roman" w:hAnsi="Times New Roman" w:eastAsia="黑体"/>
                <w:szCs w:val="21"/>
              </w:rPr>
            </w:pPr>
            <w:r>
              <w:rPr>
                <w:rFonts w:hint="eastAsia" w:ascii="Times New Roman" w:hAnsi="Times New Roman" w:eastAsia="黑体"/>
                <w:kern w:val="0"/>
                <w:szCs w:val="21"/>
              </w:rPr>
              <w:t>（五）不予处理</w:t>
            </w: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1.</w:t>
            </w:r>
            <w:bookmarkStart w:id="7" w:name="_Hlk66975537"/>
            <w:r>
              <w:rPr>
                <w:rFonts w:hint="eastAsia" w:ascii="Times New Roman" w:hAnsi="Times New Roman" w:eastAsia="仿宋_GB2312"/>
                <w:kern w:val="0"/>
                <w:szCs w:val="21"/>
              </w:rPr>
              <w:t>信访举报投诉类申请</w:t>
            </w:r>
            <w:bookmarkEnd w:id="7"/>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2.重复申请</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szCs w:val="21"/>
              </w:rPr>
            </w:pPr>
            <w:r>
              <w:rPr>
                <w:rFonts w:hint="eastAsia" w:ascii="Times New Roman" w:hAnsi="Times New Roman" w:eastAsia="仿宋_GB2312"/>
                <w:kern w:val="0"/>
                <w:szCs w:val="21"/>
              </w:rPr>
              <w:t>3.要求提供公开出版物</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00" w:lineRule="exact"/>
              <w:textAlignment w:val="auto"/>
              <w:rPr>
                <w:rFonts w:ascii="Times New Roman" w:hAnsi="Times New Roman" w:eastAsia="仿宋_GB2312"/>
                <w:szCs w:val="21"/>
              </w:rPr>
            </w:pPr>
            <w:r>
              <w:rPr>
                <w:rFonts w:hint="eastAsia" w:ascii="Times New Roman" w:hAnsi="Times New Roman" w:eastAsia="仿宋_GB2312"/>
                <w:kern w:val="0"/>
                <w:szCs w:val="21"/>
              </w:rPr>
              <w:t>4.无正当理由大量反复申请</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spacing w:line="200" w:lineRule="exact"/>
              <w:textAlignment w:val="auto"/>
              <w:rPr>
                <w:rFonts w:ascii="Times New Roman" w:hAnsi="Times New Roman"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5.要求行政机关确认或重新</w:t>
            </w:r>
          </w:p>
          <w:p>
            <w:pPr>
              <w:keepNext w:val="0"/>
              <w:keepLines w:val="0"/>
              <w:pageBreakBefore w:val="0"/>
              <w:widowControl/>
              <w:kinsoku/>
              <w:wordWrap w:val="0"/>
              <w:overflowPunct/>
              <w:topLinePunct w:val="0"/>
              <w:autoSpaceDE/>
              <w:autoSpaceDN/>
              <w:bidi w:val="0"/>
              <w:adjustRightInd/>
              <w:snapToGrid/>
              <w:spacing w:line="300" w:lineRule="exact"/>
              <w:ind w:firstLine="210" w:firstLineChars="100"/>
              <w:textAlignment w:val="auto"/>
              <w:rPr>
                <w:rFonts w:ascii="Times New Roman" w:hAnsi="Times New Roman" w:eastAsia="仿宋_GB2312"/>
                <w:szCs w:val="21"/>
              </w:rPr>
            </w:pPr>
            <w:r>
              <w:rPr>
                <w:rFonts w:hint="eastAsia" w:ascii="Times New Roman" w:hAnsi="Times New Roman" w:eastAsia="仿宋_GB2312"/>
                <w:kern w:val="0"/>
                <w:szCs w:val="21"/>
              </w:rPr>
              <w:t>出具已获取信息</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textAlignment w:val="auto"/>
              <w:rPr>
                <w:rFonts w:ascii="Times New Roman" w:hAnsi="Times New Roman" w:eastAsia="黑体"/>
                <w:kern w:val="0"/>
                <w:szCs w:val="21"/>
              </w:rPr>
            </w:pPr>
            <w:r>
              <w:rPr>
                <w:rFonts w:hint="eastAsia" w:ascii="Times New Roman" w:hAnsi="Times New Roman" w:eastAsia="黑体"/>
                <w:kern w:val="0"/>
                <w:szCs w:val="21"/>
              </w:rPr>
              <w:t>（六）其他处理</w:t>
            </w:r>
          </w:p>
        </w:tc>
        <w:tc>
          <w:tcPr>
            <w:tcW w:w="2976" w:type="dxa"/>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00" w:lineRule="exact"/>
              <w:textAlignment w:val="auto"/>
              <w:rPr>
                <w:rFonts w:ascii="Times New Roman" w:hAnsi="Times New Roman" w:eastAsia="仿宋_GB2312"/>
              </w:rPr>
            </w:pPr>
            <w:r>
              <w:rPr>
                <w:rFonts w:hint="eastAsia" w:ascii="Times New Roman" w:hAnsi="Times New Roman" w:eastAsia="仿宋_GB2312"/>
              </w:rPr>
              <w:t>1.申请人无正当理由逾期不补正、行政机关不再处理其政府信息公开申请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textAlignment w:val="auto"/>
              <w:rPr>
                <w:rFonts w:ascii="Times New Roman" w:hAnsi="Times New Roman" w:eastAsia="黑体"/>
                <w:kern w:val="0"/>
                <w:szCs w:val="21"/>
              </w:rPr>
            </w:pPr>
          </w:p>
        </w:tc>
        <w:tc>
          <w:tcPr>
            <w:tcW w:w="2976" w:type="dxa"/>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00" w:lineRule="exact"/>
              <w:textAlignment w:val="auto"/>
              <w:rPr>
                <w:rFonts w:ascii="Times New Roman" w:hAnsi="Times New Roman" w:eastAsia="仿宋_GB2312"/>
                <w:kern w:val="0"/>
                <w:szCs w:val="21"/>
              </w:rPr>
            </w:pPr>
            <w:r>
              <w:rPr>
                <w:rFonts w:hint="eastAsia" w:ascii="Times New Roman" w:hAnsi="Times New Roman" w:eastAsia="仿宋_GB2312"/>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FF0000"/>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FF0000"/>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FF0000"/>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textAlignment w:val="auto"/>
              <w:rPr>
                <w:rFonts w:ascii="Times New Roman" w:hAnsi="Times New Roman" w:eastAsia="黑体"/>
                <w:kern w:val="0"/>
                <w:szCs w:val="21"/>
              </w:rPr>
            </w:pPr>
          </w:p>
        </w:tc>
        <w:tc>
          <w:tcPr>
            <w:tcW w:w="2976" w:type="dxa"/>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00" w:lineRule="exact"/>
              <w:textAlignment w:val="auto"/>
              <w:rPr>
                <w:rFonts w:ascii="Times New Roman" w:hAnsi="Times New Roman" w:eastAsia="仿宋_GB2312"/>
                <w:kern w:val="0"/>
                <w:szCs w:val="21"/>
              </w:rPr>
            </w:pPr>
            <w:r>
              <w:rPr>
                <w:rFonts w:hint="eastAsia" w:ascii="Times New Roman" w:hAnsi="Times New Roman" w:eastAsia="仿宋_GB2312"/>
              </w:rPr>
              <w:t>3.其他</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FF0000"/>
                <w:szCs w:val="21"/>
                <w:lang w:val="en-US" w:eastAsia="zh-CN"/>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olor w:val="FF0000"/>
                <w:szCs w:val="21"/>
                <w:lang w:val="en-US" w:eastAsia="zh-CN"/>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FF0000"/>
                <w:szCs w:val="21"/>
                <w:lang w:val="en-US"/>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Cs w:val="21"/>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textAlignment w:val="auto"/>
              <w:rPr>
                <w:rFonts w:ascii="Times New Roman" w:hAnsi="Times New Roman" w:eastAsia="黑体"/>
                <w:kern w:val="0"/>
                <w:szCs w:val="21"/>
              </w:rPr>
            </w:pPr>
            <w:r>
              <w:rPr>
                <w:rFonts w:hint="eastAsia" w:ascii="Times New Roman" w:hAnsi="Times New Roman" w:eastAsia="黑体"/>
                <w:kern w:val="0"/>
                <w:szCs w:val="21"/>
              </w:rPr>
              <w:t>（七）总计</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FF0000"/>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FF0000"/>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FF0000"/>
                <w:szCs w:val="21"/>
                <w:lang w:val="en-US"/>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textAlignment w:val="auto"/>
              <w:rPr>
                <w:rFonts w:ascii="Times New Roman" w:hAnsi="Times New Roman" w:eastAsia="黑体"/>
                <w:kern w:val="0"/>
                <w:szCs w:val="21"/>
              </w:rPr>
            </w:pPr>
            <w:r>
              <w:rPr>
                <w:rFonts w:hint="eastAsia" w:ascii="Times New Roman" w:hAnsi="Times New Roman" w:eastAsia="黑体"/>
                <w:kern w:val="0"/>
                <w:szCs w:val="21"/>
              </w:rPr>
              <w:t>四、结转下年度继续办理</w:t>
            </w:r>
          </w:p>
        </w:tc>
        <w:tc>
          <w:tcPr>
            <w:tcW w:w="747"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FF0000"/>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FF0000"/>
                <w:szCs w:val="21"/>
              </w:rPr>
            </w:pPr>
            <w:r>
              <w:rPr>
                <w:rFonts w:hint="eastAsia" w:ascii="Times New Roman"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ascii="Times New Roman" w:hAnsi="Times New Roman" w:eastAsia="仿宋_GB2312"/>
                <w:color w:val="FF0000"/>
                <w:szCs w:val="21"/>
                <w:lang w:val="en-US"/>
              </w:rPr>
            </w:pPr>
            <w:r>
              <w:rPr>
                <w:rFonts w:hint="eastAsia" w:ascii="Times New Roman" w:hAnsi="Times New Roman" w:eastAsia="仿宋_GB2312"/>
                <w:szCs w:val="21"/>
                <w:lang w:val="en-US" w:eastAsia="zh-CN"/>
              </w:rPr>
              <w:t>0</w:t>
            </w:r>
          </w:p>
        </w:tc>
      </w:tr>
    </w:tbl>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仿宋_GB2312"/>
          <w:sz w:val="32"/>
          <w:szCs w:val="32"/>
        </w:rPr>
      </w:pPr>
      <w:r>
        <w:rPr>
          <w:rFonts w:hint="eastAsia" w:ascii="Times New Roman" w:hAnsi="Times New Roman" w:eastAsia="黑体" w:cs="黑体"/>
          <w:b w:val="0"/>
          <w:bCs/>
          <w:i w:val="0"/>
          <w:caps w:val="0"/>
          <w:color w:val="333333"/>
          <w:spacing w:val="0"/>
          <w:kern w:val="0"/>
          <w:sz w:val="32"/>
          <w:szCs w:val="32"/>
          <w:shd w:val="clear" w:fill="FFFFFF"/>
          <w:lang w:val="en-US" w:eastAsia="zh-CN" w:bidi="ar"/>
        </w:rPr>
        <w:t>四、政府信息公开行政复议、行政诉讼情况</w:t>
      </w:r>
    </w:p>
    <w:tbl>
      <w:tblPr>
        <w:tblStyle w:val="9"/>
        <w:tblW w:w="907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rPr>
            </w:pPr>
            <w:r>
              <w:rPr>
                <w:rFonts w:ascii="Times New Roman" w:hAnsi="Times New Roman"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rPr>
            </w:pPr>
            <w:r>
              <w:rPr>
                <w:rFonts w:ascii="Times New Roman" w:hAnsi="Times New Roman"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149" w:leftChars="-71" w:right="-170" w:rightChars="-81"/>
              <w:jc w:val="center"/>
              <w:textAlignment w:val="auto"/>
              <w:rPr>
                <w:rFonts w:ascii="Times New Roman" w:hAnsi="Times New Roman" w:eastAsia="黑体"/>
                <w:kern w:val="0"/>
                <w:sz w:val="20"/>
                <w:szCs w:val="20"/>
              </w:rPr>
            </w:pPr>
            <w:r>
              <w:rPr>
                <w:rFonts w:ascii="Times New Roman" w:hAnsi="Times New Roman" w:eastAsia="黑体"/>
                <w:kern w:val="0"/>
                <w:sz w:val="20"/>
                <w:szCs w:val="20"/>
              </w:rPr>
              <w:t>结果</w:t>
            </w:r>
          </w:p>
          <w:p>
            <w:pPr>
              <w:keepNext w:val="0"/>
              <w:keepLines w:val="0"/>
              <w:pageBreakBefore w:val="0"/>
              <w:widowControl/>
              <w:kinsoku/>
              <w:wordWrap w:val="0"/>
              <w:overflowPunct/>
              <w:topLinePunct w:val="0"/>
              <w:autoSpaceDE/>
              <w:autoSpaceDN/>
              <w:bidi w:val="0"/>
              <w:adjustRightInd/>
              <w:snapToGrid/>
              <w:ind w:left="-149" w:leftChars="-71" w:right="-170" w:rightChars="-81"/>
              <w:jc w:val="center"/>
              <w:textAlignment w:val="auto"/>
              <w:rPr>
                <w:rFonts w:ascii="Times New Roman" w:hAnsi="Times New Roman" w:eastAsia="黑体"/>
              </w:rPr>
            </w:pPr>
            <w:r>
              <w:rPr>
                <w:rFonts w:ascii="Times New Roman" w:hAnsi="Times New Roman"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43" w:leftChars="-21" w:right="-132" w:rightChars="-63" w:hanging="1"/>
              <w:jc w:val="center"/>
              <w:textAlignment w:val="auto"/>
              <w:rPr>
                <w:rFonts w:ascii="Times New Roman" w:hAnsi="Times New Roman" w:eastAsia="黑体"/>
              </w:rPr>
            </w:pPr>
            <w:r>
              <w:rPr>
                <w:rFonts w:ascii="Times New Roman" w:hAnsi="Times New Roman"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82" w:leftChars="-39" w:right="-97" w:rightChars="-46"/>
              <w:jc w:val="center"/>
              <w:textAlignment w:val="auto"/>
              <w:rPr>
                <w:rFonts w:ascii="Times New Roman" w:hAnsi="Times New Roman" w:eastAsia="黑体"/>
              </w:rPr>
            </w:pPr>
            <w:r>
              <w:rPr>
                <w:rFonts w:ascii="Times New Roman" w:hAnsi="Times New Roman"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118" w:leftChars="-56" w:right="-118" w:rightChars="-56"/>
              <w:jc w:val="center"/>
              <w:textAlignment w:val="auto"/>
              <w:rPr>
                <w:rFonts w:ascii="Times New Roman" w:hAnsi="Times New Roman" w:eastAsia="黑体"/>
                <w:kern w:val="0"/>
                <w:sz w:val="20"/>
                <w:szCs w:val="20"/>
              </w:rPr>
            </w:pPr>
            <w:r>
              <w:rPr>
                <w:rFonts w:ascii="Times New Roman" w:hAnsi="Times New Roman" w:eastAsia="黑体"/>
                <w:kern w:val="0"/>
                <w:sz w:val="20"/>
                <w:szCs w:val="20"/>
              </w:rPr>
              <w:t>尚未</w:t>
            </w:r>
          </w:p>
          <w:p>
            <w:pPr>
              <w:keepNext w:val="0"/>
              <w:keepLines w:val="0"/>
              <w:pageBreakBefore w:val="0"/>
              <w:widowControl/>
              <w:kinsoku/>
              <w:wordWrap w:val="0"/>
              <w:overflowPunct/>
              <w:topLinePunct w:val="0"/>
              <w:autoSpaceDE/>
              <w:autoSpaceDN/>
              <w:bidi w:val="0"/>
              <w:adjustRightInd/>
              <w:snapToGrid/>
              <w:ind w:left="-118" w:leftChars="-56" w:right="-118" w:rightChars="-56"/>
              <w:jc w:val="center"/>
              <w:textAlignment w:val="auto"/>
              <w:rPr>
                <w:rFonts w:ascii="Times New Roman" w:hAnsi="Times New Roman" w:eastAsia="黑体"/>
              </w:rPr>
            </w:pPr>
            <w:r>
              <w:rPr>
                <w:rFonts w:ascii="Times New Roman" w:hAnsi="Times New Roman"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Times New Roman" w:hAnsi="Times New Roman" w:eastAsia="黑体"/>
                <w:kern w:val="0"/>
                <w:sz w:val="20"/>
                <w:szCs w:val="20"/>
              </w:rPr>
            </w:pPr>
            <w:r>
              <w:rPr>
                <w:rFonts w:ascii="Times New Roman" w:hAnsi="Times New Roman" w:eastAsia="黑体"/>
                <w:kern w:val="0"/>
                <w:sz w:val="20"/>
                <w:szCs w:val="20"/>
              </w:rPr>
              <w:t>总</w:t>
            </w:r>
          </w:p>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Times New Roman" w:hAnsi="Times New Roman" w:eastAsia="黑体"/>
              </w:rPr>
            </w:pPr>
            <w:r>
              <w:rPr>
                <w:rFonts w:ascii="Times New Roman" w:hAnsi="Times New Roman"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rPr>
            </w:pPr>
            <w:r>
              <w:rPr>
                <w:rFonts w:ascii="Times New Roman" w:hAnsi="Times New Roman"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rPr>
            </w:pPr>
            <w:bookmarkStart w:id="8" w:name="_Hlk67039688"/>
            <w:r>
              <w:rPr>
                <w:rFonts w:ascii="Times New Roman" w:hAnsi="Times New Roman" w:eastAsia="黑体"/>
                <w:kern w:val="0"/>
                <w:sz w:val="20"/>
                <w:szCs w:val="20"/>
              </w:rPr>
              <w:t>复议后起诉</w:t>
            </w:r>
            <w:bookmarkEnd w:id="8"/>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val="0"/>
              <w:overflowPunct/>
              <w:topLinePunct w:val="0"/>
              <w:autoSpaceDE/>
              <w:autoSpaceDN/>
              <w:bidi w:val="0"/>
              <w:adjustRightInd/>
              <w:snapToGrid/>
              <w:textAlignment w:val="auto"/>
              <w:rPr>
                <w:rFonts w:ascii="Times New Roman" w:hAnsi="Times New Roman"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105" w:leftChars="-50" w:right="-126" w:rightChars="-60"/>
              <w:jc w:val="center"/>
              <w:textAlignment w:val="auto"/>
              <w:rPr>
                <w:rFonts w:ascii="Times New Roman" w:hAnsi="Times New Roman" w:eastAsia="黑体"/>
              </w:rPr>
            </w:pPr>
            <w:r>
              <w:rPr>
                <w:rFonts w:ascii="Times New Roman" w:hAnsi="Times New Roman"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86" w:leftChars="-41" w:right="-88" w:rightChars="-42"/>
              <w:jc w:val="center"/>
              <w:textAlignment w:val="auto"/>
              <w:rPr>
                <w:rFonts w:ascii="Times New Roman" w:hAnsi="Times New Roman" w:eastAsia="黑体"/>
              </w:rPr>
            </w:pPr>
            <w:r>
              <w:rPr>
                <w:rFonts w:ascii="Times New Roman" w:hAnsi="Times New Roman"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126" w:leftChars="-60" w:right="-136" w:rightChars="-65"/>
              <w:jc w:val="center"/>
              <w:textAlignment w:val="auto"/>
              <w:rPr>
                <w:rFonts w:ascii="Times New Roman" w:hAnsi="Times New Roman" w:eastAsia="黑体"/>
                <w:kern w:val="0"/>
                <w:sz w:val="20"/>
                <w:szCs w:val="20"/>
              </w:rPr>
            </w:pPr>
            <w:r>
              <w:rPr>
                <w:rFonts w:ascii="Times New Roman" w:hAnsi="Times New Roman" w:eastAsia="黑体"/>
                <w:kern w:val="0"/>
                <w:sz w:val="20"/>
                <w:szCs w:val="20"/>
              </w:rPr>
              <w:t>其他</w:t>
            </w:r>
          </w:p>
          <w:p>
            <w:pPr>
              <w:keepNext w:val="0"/>
              <w:keepLines w:val="0"/>
              <w:pageBreakBefore w:val="0"/>
              <w:widowControl/>
              <w:kinsoku/>
              <w:wordWrap w:val="0"/>
              <w:overflowPunct/>
              <w:topLinePunct w:val="0"/>
              <w:autoSpaceDE/>
              <w:autoSpaceDN/>
              <w:bidi w:val="0"/>
              <w:adjustRightInd/>
              <w:snapToGrid/>
              <w:ind w:left="-126" w:leftChars="-60" w:right="-136" w:rightChars="-65"/>
              <w:jc w:val="center"/>
              <w:textAlignment w:val="auto"/>
              <w:rPr>
                <w:rFonts w:ascii="Times New Roman" w:hAnsi="Times New Roman" w:eastAsia="黑体"/>
              </w:rPr>
            </w:pPr>
            <w:r>
              <w:rPr>
                <w:rFonts w:ascii="Times New Roman" w:hAnsi="Times New Roman"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164" w:leftChars="-78" w:right="-153" w:rightChars="-73"/>
              <w:jc w:val="center"/>
              <w:textAlignment w:val="auto"/>
              <w:rPr>
                <w:rFonts w:ascii="Times New Roman" w:hAnsi="Times New Roman" w:eastAsia="黑体"/>
                <w:kern w:val="0"/>
                <w:sz w:val="20"/>
                <w:szCs w:val="20"/>
              </w:rPr>
            </w:pPr>
            <w:r>
              <w:rPr>
                <w:rFonts w:ascii="Times New Roman" w:hAnsi="Times New Roman" w:eastAsia="黑体"/>
                <w:kern w:val="0"/>
                <w:sz w:val="20"/>
                <w:szCs w:val="20"/>
              </w:rPr>
              <w:t>尚未</w:t>
            </w:r>
          </w:p>
          <w:p>
            <w:pPr>
              <w:keepNext w:val="0"/>
              <w:keepLines w:val="0"/>
              <w:pageBreakBefore w:val="0"/>
              <w:widowControl/>
              <w:kinsoku/>
              <w:wordWrap w:val="0"/>
              <w:overflowPunct/>
              <w:topLinePunct w:val="0"/>
              <w:autoSpaceDE/>
              <w:autoSpaceDN/>
              <w:bidi w:val="0"/>
              <w:adjustRightInd/>
              <w:snapToGrid/>
              <w:ind w:left="-164" w:leftChars="-78" w:right="-153" w:rightChars="-73"/>
              <w:jc w:val="center"/>
              <w:textAlignment w:val="auto"/>
              <w:rPr>
                <w:rFonts w:ascii="Times New Roman" w:hAnsi="Times New Roman" w:eastAsia="黑体"/>
              </w:rPr>
            </w:pPr>
            <w:r>
              <w:rPr>
                <w:rFonts w:ascii="Times New Roman" w:hAnsi="Times New Roman"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rPr>
            </w:pPr>
            <w:r>
              <w:rPr>
                <w:rFonts w:ascii="Times New Roman" w:hAnsi="Times New Roman"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99" w:leftChars="-47" w:right="-78" w:rightChars="-37"/>
              <w:jc w:val="center"/>
              <w:textAlignment w:val="auto"/>
              <w:rPr>
                <w:rFonts w:ascii="Times New Roman" w:hAnsi="Times New Roman" w:eastAsia="黑体"/>
              </w:rPr>
            </w:pPr>
            <w:r>
              <w:rPr>
                <w:rFonts w:ascii="Times New Roman" w:hAnsi="Times New Roman"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136" w:leftChars="-65" w:right="-124" w:rightChars="-59"/>
              <w:jc w:val="center"/>
              <w:textAlignment w:val="auto"/>
              <w:rPr>
                <w:rFonts w:ascii="Times New Roman" w:hAnsi="Times New Roman" w:eastAsia="黑体"/>
                <w:kern w:val="0"/>
                <w:sz w:val="20"/>
                <w:szCs w:val="20"/>
              </w:rPr>
            </w:pPr>
            <w:r>
              <w:rPr>
                <w:rFonts w:ascii="Times New Roman" w:hAnsi="Times New Roman" w:eastAsia="黑体"/>
                <w:kern w:val="0"/>
                <w:sz w:val="20"/>
                <w:szCs w:val="20"/>
              </w:rPr>
              <w:t>结果</w:t>
            </w:r>
          </w:p>
          <w:p>
            <w:pPr>
              <w:keepNext w:val="0"/>
              <w:keepLines w:val="0"/>
              <w:pageBreakBefore w:val="0"/>
              <w:widowControl/>
              <w:kinsoku/>
              <w:wordWrap w:val="0"/>
              <w:overflowPunct/>
              <w:topLinePunct w:val="0"/>
              <w:autoSpaceDE/>
              <w:autoSpaceDN/>
              <w:bidi w:val="0"/>
              <w:adjustRightInd/>
              <w:snapToGrid/>
              <w:ind w:left="-136" w:leftChars="-65" w:right="-124" w:rightChars="-59"/>
              <w:jc w:val="center"/>
              <w:textAlignment w:val="auto"/>
              <w:rPr>
                <w:rFonts w:ascii="Times New Roman" w:hAnsi="Times New Roman" w:eastAsia="黑体"/>
              </w:rPr>
            </w:pPr>
            <w:r>
              <w:rPr>
                <w:rFonts w:ascii="Times New Roman" w:hAnsi="Times New Roman"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173" w:leftChars="-83" w:right="-134" w:rightChars="-64" w:hanging="1"/>
              <w:jc w:val="center"/>
              <w:textAlignment w:val="auto"/>
              <w:rPr>
                <w:rFonts w:ascii="Times New Roman" w:hAnsi="Times New Roman" w:eastAsia="黑体"/>
                <w:kern w:val="0"/>
                <w:sz w:val="20"/>
                <w:szCs w:val="20"/>
              </w:rPr>
            </w:pPr>
            <w:r>
              <w:rPr>
                <w:rFonts w:ascii="Times New Roman" w:hAnsi="Times New Roman" w:eastAsia="黑体"/>
                <w:kern w:val="0"/>
                <w:sz w:val="20"/>
                <w:szCs w:val="20"/>
              </w:rPr>
              <w:t>其他</w:t>
            </w:r>
          </w:p>
          <w:p>
            <w:pPr>
              <w:keepNext w:val="0"/>
              <w:keepLines w:val="0"/>
              <w:pageBreakBefore w:val="0"/>
              <w:widowControl/>
              <w:kinsoku/>
              <w:wordWrap w:val="0"/>
              <w:overflowPunct/>
              <w:topLinePunct w:val="0"/>
              <w:autoSpaceDE/>
              <w:autoSpaceDN/>
              <w:bidi w:val="0"/>
              <w:adjustRightInd/>
              <w:snapToGrid/>
              <w:ind w:left="-173" w:leftChars="-83" w:right="-134" w:rightChars="-64" w:hanging="1"/>
              <w:jc w:val="center"/>
              <w:textAlignment w:val="auto"/>
              <w:rPr>
                <w:rFonts w:ascii="Times New Roman" w:hAnsi="Times New Roman" w:eastAsia="黑体"/>
              </w:rPr>
            </w:pPr>
            <w:r>
              <w:rPr>
                <w:rFonts w:ascii="Times New Roman" w:hAnsi="Times New Roman"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ind w:left="-67" w:leftChars="-33" w:right="-105" w:rightChars="-50" w:hanging="2" w:hangingChars="1"/>
              <w:jc w:val="center"/>
              <w:textAlignment w:val="auto"/>
              <w:rPr>
                <w:rFonts w:ascii="Times New Roman" w:hAnsi="Times New Roman" w:eastAsia="黑体"/>
              </w:rPr>
            </w:pPr>
            <w:r>
              <w:rPr>
                <w:rFonts w:ascii="Times New Roman" w:hAnsi="Times New Roman"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Times New Roman" w:hAnsi="Times New Roman" w:eastAsia="黑体"/>
              </w:rPr>
            </w:pPr>
            <w:r>
              <w:rPr>
                <w:rFonts w:ascii="Times New Roman" w:hAnsi="Times New Roman"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ascii="Times New Roman" w:hAnsi="Times New Roma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ascii="Times New Roman" w:hAnsi="Times New Roma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ascii="Times New Roman" w:hAnsi="Times New Roma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ascii="Times New Roman" w:hAnsi="Times New Roma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textAlignment w:val="auto"/>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ascii="Times New Roman" w:hAnsi="Times New Roma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ascii="Times New Roman" w:hAnsi="Times New Roma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after="180"/>
              <w:jc w:val="center"/>
              <w:textAlignment w:val="auto"/>
              <w:rPr>
                <w:rFonts w:ascii="Times New Roman" w:hAnsi="Times New Roman"/>
              </w:rPr>
            </w:pPr>
            <w:r>
              <w:rPr>
                <w:rFonts w:hint="eastAsia" w:ascii="Times New Roman" w:hAnsi="Times New Roman"/>
                <w:lang w:val="en-US" w:eastAsia="zh-CN"/>
              </w:rPr>
              <w:t>0</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jc w:val="both"/>
        <w:textAlignment w:val="auto"/>
        <w:rPr>
          <w:rFonts w:hint="eastAsia" w:ascii="Times New Roman" w:hAnsi="Times New Roman" w:eastAsia="黑体" w:cs="黑体"/>
          <w:b w:val="0"/>
          <w:bCs/>
          <w:i w:val="0"/>
          <w:caps w:val="0"/>
          <w:color w:val="333333"/>
          <w:spacing w:val="0"/>
          <w:kern w:val="0"/>
          <w:sz w:val="32"/>
          <w:szCs w:val="32"/>
          <w:shd w:val="clear" w:fill="FFFFFF"/>
          <w:lang w:val="en-US" w:eastAsia="zh-CN" w:bidi="ar"/>
        </w:rPr>
      </w:pPr>
      <w:r>
        <w:rPr>
          <w:rFonts w:hint="eastAsia" w:ascii="Times New Roman" w:hAnsi="Times New Roman" w:eastAsia="黑体" w:cs="黑体"/>
          <w:b w:val="0"/>
          <w:bCs/>
          <w:i w:val="0"/>
          <w:caps w:val="0"/>
          <w:color w:val="333333"/>
          <w:spacing w:val="0"/>
          <w:kern w:val="0"/>
          <w:sz w:val="32"/>
          <w:szCs w:val="32"/>
          <w:shd w:val="clear" w:fill="FFFFFF"/>
          <w:lang w:val="en-US" w:eastAsia="zh-CN" w:bidi="ar"/>
        </w:rPr>
        <w:t>五、存在的主要问题及改进情况</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bCs w:val="0"/>
          <w:i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val="0"/>
          <w:i w:val="0"/>
          <w:caps w:val="0"/>
          <w:color w:val="333333"/>
          <w:spacing w:val="0"/>
          <w:kern w:val="0"/>
          <w:sz w:val="32"/>
          <w:szCs w:val="32"/>
          <w:shd w:val="clear" w:fill="FFFFFF"/>
          <w:lang w:val="en-US" w:eastAsia="zh-CN" w:bidi="ar"/>
        </w:rPr>
        <w:t>（一）主要问题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u w:val="none"/>
          <w:lang w:val="en-US" w:eastAsia="zh-CN"/>
          <w14:textFill>
            <w14:solidFill>
              <w14:schemeClr w14:val="tx1"/>
            </w14:solidFill>
          </w14:textFill>
        </w:rPr>
        <w:t>主动公开信息还不够全面，信息公开的范围和内容有待进一步扩大完善。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hint="eastAsia" w:ascii="仿宋_GB2312" w:hAnsi="仿宋_GB2312" w:eastAsia="仿宋_GB2312" w:cs="仿宋_GB2312"/>
          <w:b/>
          <w:bCs/>
          <w:i w:val="0"/>
          <w:caps w:val="0"/>
          <w:color w:val="333333"/>
          <w:spacing w:val="0"/>
          <w:sz w:val="32"/>
          <w:szCs w:val="32"/>
          <w:u w:val="none"/>
        </w:rPr>
      </w:pPr>
      <w:r>
        <w:rPr>
          <w:rFonts w:hint="eastAsia" w:ascii="仿宋_GB2312" w:hAnsi="仿宋_GB2312" w:eastAsia="仿宋_GB2312" w:cs="仿宋_GB2312"/>
          <w:b/>
          <w:bCs/>
          <w:i w:val="0"/>
          <w:caps w:val="0"/>
          <w:color w:val="333333"/>
          <w:spacing w:val="0"/>
          <w:sz w:val="32"/>
          <w:szCs w:val="32"/>
          <w:u w:val="none"/>
        </w:rPr>
        <w:t>（二）改进措施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宋体"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宋体"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思想上高度重视，强化政府信息主动公开，完善金融重点领域信息公开栏目建设，围绕“金翼行动”、“金融服务活动月”、金融赋能等方面加强信息公开。完善公开机制，加大公开力度，常态化自查网站栏目是否更新、信息是否准确、链接是否可用、要素是否齐全等，进一步改进和提升政务公开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320" w:firstLineChars="100"/>
        <w:jc w:val="both"/>
        <w:textAlignment w:val="auto"/>
        <w:rPr>
          <w:rFonts w:hint="eastAsia" w:ascii="Times New Roman" w:hAnsi="Times New Roman" w:eastAsia="黑体" w:cs="黑体"/>
          <w:b w:val="0"/>
          <w:bCs/>
          <w:i w:val="0"/>
          <w:caps w:val="0"/>
          <w:color w:val="333333"/>
          <w:spacing w:val="0"/>
          <w:kern w:val="0"/>
          <w:sz w:val="32"/>
          <w:szCs w:val="32"/>
          <w:shd w:val="clear" w:fill="FFFFFF"/>
          <w:lang w:val="en-US" w:eastAsia="zh-CN" w:bidi="ar"/>
        </w:rPr>
      </w:pPr>
      <w:r>
        <w:rPr>
          <w:rFonts w:hint="eastAsia" w:ascii="Times New Roman" w:hAnsi="Times New Roman" w:eastAsia="黑体" w:cs="黑体"/>
          <w:b w:val="0"/>
          <w:bCs/>
          <w:i w:val="0"/>
          <w:caps w:val="0"/>
          <w:color w:val="333333"/>
          <w:spacing w:val="0"/>
          <w:kern w:val="0"/>
          <w:sz w:val="32"/>
          <w:szCs w:val="32"/>
          <w:shd w:val="clear" w:fill="FFFFFF"/>
          <w:lang w:val="en-US" w:eastAsia="zh-CN" w:bidi="ar"/>
        </w:rPr>
        <w:t>六、其他需要报告的事项</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sz w:val="32"/>
          <w:szCs w:val="32"/>
          <w:lang w:val="en-US" w:eastAsia="zh-CN"/>
        </w:rPr>
        <w:t>（一）依据《政府信息公开信息处理费管理办法》收取信息处理费的情况。</w:t>
      </w:r>
      <w:r>
        <w:rPr>
          <w:rFonts w:hint="default" w:ascii="Times New Roman" w:hAnsi="Times New Roman" w:eastAsia="仿宋_GB2312" w:cs="Times New Roman"/>
          <w:sz w:val="32"/>
          <w:szCs w:val="32"/>
          <w:shd w:val="clear" w:color="auto" w:fill="FFFFFF"/>
        </w:rPr>
        <w:t>202</w:t>
      </w:r>
      <w:r>
        <w:rPr>
          <w:rFonts w:hint="eastAsia" w:ascii="Times New Roman" w:hAnsi="Times New Roman" w:eastAsia="仿宋_GB2312" w:cs="Times New Roman"/>
          <w:sz w:val="32"/>
          <w:szCs w:val="32"/>
          <w:shd w:val="clear" w:color="auto" w:fill="FFFFFF"/>
          <w:lang w:val="en-US" w:eastAsia="zh-CN"/>
        </w:rPr>
        <w:t>4</w:t>
      </w:r>
      <w:r>
        <w:rPr>
          <w:rFonts w:hint="eastAsia" w:ascii="仿宋_GB2312" w:hAnsi="仿宋_GB2312" w:eastAsia="仿宋_GB2312" w:cs="仿宋_GB2312"/>
          <w:sz w:val="32"/>
          <w:szCs w:val="32"/>
          <w:shd w:val="clear" w:color="auto" w:fill="FFFFFF"/>
        </w:rPr>
        <w:t>年</w:t>
      </w:r>
      <w:r>
        <w:rPr>
          <w:rFonts w:hint="eastAsia" w:ascii="仿宋_GB2312" w:hAnsi="仿宋_GB2312" w:eastAsia="仿宋_GB2312" w:cs="仿宋_GB2312"/>
          <w:sz w:val="32"/>
          <w:szCs w:val="32"/>
          <w:shd w:val="clear" w:color="auto" w:fill="FFFFFF"/>
          <w:lang w:val="en-US" w:eastAsia="zh-CN"/>
        </w:rPr>
        <w:t>度</w:t>
      </w:r>
      <w:r>
        <w:rPr>
          <w:rFonts w:hint="eastAsia" w:ascii="仿宋_GB2312" w:hAnsi="仿宋_GB2312" w:eastAsia="仿宋_GB2312" w:cs="仿宋_GB2312"/>
          <w:sz w:val="32"/>
          <w:szCs w:val="32"/>
          <w:shd w:val="clear" w:color="auto" w:fill="FFFFFF"/>
        </w:rPr>
        <w:t>我</w:t>
      </w:r>
      <w:r>
        <w:rPr>
          <w:rFonts w:hint="eastAsia" w:ascii="仿宋_GB2312" w:hAnsi="仿宋_GB2312" w:eastAsia="仿宋_GB2312" w:cs="仿宋_GB2312"/>
          <w:sz w:val="32"/>
          <w:szCs w:val="32"/>
          <w:shd w:val="clear" w:color="auto" w:fill="FFFFFF"/>
          <w:lang w:val="en-US" w:eastAsia="zh-CN"/>
        </w:rPr>
        <w:t>单位</w:t>
      </w:r>
      <w:r>
        <w:rPr>
          <w:rFonts w:hint="eastAsia" w:ascii="仿宋_GB2312" w:hAnsi="仿宋_GB2312" w:eastAsia="仿宋_GB2312" w:cs="仿宋_GB2312"/>
          <w:sz w:val="32"/>
          <w:szCs w:val="32"/>
          <w:shd w:val="clear" w:color="auto" w:fill="FFFFFF"/>
        </w:rPr>
        <w:t>依申请公开政府信息数量为零，未收取任何费用。</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sz w:val="32"/>
          <w:szCs w:val="32"/>
          <w:lang w:val="en-US" w:eastAsia="zh-CN"/>
        </w:rPr>
        <w:t>（二）本年度人大代表建议和政协委员提案办理情况。</w:t>
      </w:r>
      <w:r>
        <w:rPr>
          <w:rFonts w:hint="default" w:ascii="Times New Roman" w:hAnsi="Times New Roman" w:eastAsia="仿宋_GB2312" w:cs="Times New Roman"/>
          <w:sz w:val="32"/>
          <w:szCs w:val="32"/>
          <w:shd w:val="clear" w:color="auto" w:fill="FFFFFF"/>
        </w:rPr>
        <w:t>202</w:t>
      </w:r>
      <w:r>
        <w:rPr>
          <w:rFonts w:hint="eastAsia" w:ascii="Times New Roman" w:hAnsi="Times New Roman" w:eastAsia="仿宋_GB2312" w:cs="Times New Roman"/>
          <w:sz w:val="32"/>
          <w:szCs w:val="32"/>
          <w:shd w:val="clear" w:color="auto" w:fill="FFFFFF"/>
          <w:lang w:val="en-US" w:eastAsia="zh-CN"/>
        </w:rPr>
        <w:t>4</w:t>
      </w:r>
      <w:r>
        <w:rPr>
          <w:rFonts w:hint="eastAsia" w:ascii="Times New Roman" w:hAnsi="Times New Roman" w:eastAsia="仿宋_GB2312" w:cs="仿宋_GB2312"/>
          <w:sz w:val="32"/>
          <w:szCs w:val="32"/>
          <w:shd w:val="clear" w:color="auto" w:fill="FFFFFF"/>
        </w:rPr>
        <w:t>年度我</w:t>
      </w:r>
      <w:r>
        <w:rPr>
          <w:rFonts w:hint="eastAsia" w:ascii="Times New Roman" w:hAnsi="Times New Roman" w:eastAsia="仿宋_GB2312" w:cs="仿宋_GB2312"/>
          <w:sz w:val="32"/>
          <w:szCs w:val="32"/>
          <w:shd w:val="clear" w:color="auto" w:fill="FFFFFF"/>
          <w:lang w:eastAsia="zh-CN"/>
        </w:rPr>
        <w:t>单位</w:t>
      </w:r>
      <w:r>
        <w:rPr>
          <w:rFonts w:hint="eastAsia" w:ascii="Times New Roman" w:hAnsi="Times New Roman" w:eastAsia="仿宋_GB2312" w:cs="仿宋_GB2312"/>
          <w:sz w:val="32"/>
          <w:szCs w:val="32"/>
          <w:shd w:val="clear" w:color="auto" w:fill="FFFFFF"/>
        </w:rPr>
        <w:t>收到区人大代表建议</w:t>
      </w:r>
      <w:r>
        <w:rPr>
          <w:rFonts w:hint="eastAsia" w:ascii="Times New Roman" w:hAnsi="Times New Roman" w:eastAsia="仿宋_GB2312" w:cs="Times New Roman"/>
          <w:sz w:val="32"/>
          <w:szCs w:val="32"/>
          <w:highlight w:val="none"/>
          <w:shd w:val="clear" w:color="auto" w:fill="FFFFFF"/>
          <w:lang w:val="en-US" w:eastAsia="zh-CN"/>
        </w:rPr>
        <w:t>6</w:t>
      </w:r>
      <w:r>
        <w:rPr>
          <w:rFonts w:hint="eastAsia" w:ascii="Times New Roman" w:hAnsi="Times New Roman" w:eastAsia="仿宋_GB2312" w:cs="仿宋_GB2312"/>
          <w:sz w:val="32"/>
          <w:szCs w:val="32"/>
          <w:shd w:val="clear" w:color="auto" w:fill="FFFFFF"/>
        </w:rPr>
        <w:t>件和区政协提案</w:t>
      </w:r>
      <w:r>
        <w:rPr>
          <w:rFonts w:hint="eastAsia" w:ascii="Times New Roman" w:hAnsi="Times New Roman" w:eastAsia="仿宋_GB2312" w:cs="Times New Roman"/>
          <w:sz w:val="32"/>
          <w:szCs w:val="32"/>
          <w:highlight w:val="none"/>
          <w:shd w:val="clear" w:color="auto" w:fill="FFFFFF"/>
          <w:lang w:val="en-US" w:eastAsia="zh-CN"/>
        </w:rPr>
        <w:t>11</w:t>
      </w:r>
      <w:r>
        <w:rPr>
          <w:rFonts w:hint="eastAsia" w:ascii="Times New Roman" w:hAnsi="Times New Roman" w:eastAsia="仿宋_GB2312" w:cs="仿宋_GB2312"/>
          <w:sz w:val="32"/>
          <w:szCs w:val="32"/>
          <w:shd w:val="clear" w:color="auto" w:fill="FFFFFF"/>
        </w:rPr>
        <w:t>件，均已</w:t>
      </w:r>
      <w:r>
        <w:rPr>
          <w:rFonts w:hint="eastAsia" w:ascii="Times New Roman" w:hAnsi="Times New Roman" w:eastAsia="仿宋_GB2312" w:cs="仿宋_GB2312"/>
          <w:sz w:val="32"/>
          <w:szCs w:val="32"/>
          <w:shd w:val="clear" w:color="auto" w:fill="FFFFFF"/>
          <w:lang w:val="en-US" w:eastAsia="zh-CN"/>
        </w:rPr>
        <w:t>办理完毕</w:t>
      </w:r>
      <w:r>
        <w:rPr>
          <w:rFonts w:hint="eastAsia" w:ascii="Times New Roman" w:hAnsi="Times New Roman" w:eastAsia="仿宋_GB2312" w:cs="仿宋_GB2312"/>
          <w:sz w:val="32"/>
          <w:szCs w:val="32"/>
          <w:shd w:val="clear" w:color="auto" w:fill="FFFFFF"/>
        </w:rPr>
        <w:t>。其中，主办的人大代表建议、政协委员提案共</w:t>
      </w:r>
      <w:r>
        <w:rPr>
          <w:rFonts w:hint="eastAsia" w:ascii="Times New Roman" w:hAnsi="Times New Roman" w:eastAsia="仿宋_GB2312" w:cs="Times New Roman"/>
          <w:sz w:val="32"/>
          <w:szCs w:val="32"/>
          <w:shd w:val="clear" w:color="auto" w:fill="FFFFFF"/>
          <w:lang w:val="en-US" w:eastAsia="zh-CN"/>
        </w:rPr>
        <w:t>2</w:t>
      </w:r>
      <w:r>
        <w:rPr>
          <w:rFonts w:hint="eastAsia" w:ascii="Times New Roman" w:hAnsi="Times New Roman" w:eastAsia="仿宋_GB2312" w:cs="仿宋_GB2312"/>
          <w:sz w:val="32"/>
          <w:szCs w:val="32"/>
          <w:shd w:val="clear" w:color="auto" w:fill="FFFFFF"/>
        </w:rPr>
        <w:t>件，均已在门户网站公开。建议提案内容涉及</w:t>
      </w:r>
      <w:r>
        <w:rPr>
          <w:rFonts w:hint="eastAsia" w:ascii="Times New Roman" w:hAnsi="Times New Roman" w:eastAsia="仿宋_GB2312" w:cs="仿宋_GB2312"/>
          <w:sz w:val="32"/>
          <w:szCs w:val="32"/>
          <w:shd w:val="clear" w:color="auto" w:fill="FFFFFF"/>
          <w:lang w:val="en-US" w:eastAsia="zh-CN"/>
        </w:rPr>
        <w:t>金融赋能经济高质量发展</w:t>
      </w:r>
      <w:r>
        <w:rPr>
          <w:rFonts w:hint="eastAsia" w:ascii="Times New Roman" w:hAnsi="Times New Roman"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lang w:val="en-US" w:eastAsia="zh-CN"/>
        </w:rPr>
        <w:t>银行网点设立</w:t>
      </w:r>
      <w:r>
        <w:rPr>
          <w:rFonts w:hint="eastAsia" w:ascii="Times New Roman" w:hAnsi="Times New Roman" w:eastAsia="仿宋_GB2312" w:cs="仿宋_GB2312"/>
          <w:sz w:val="32"/>
          <w:szCs w:val="32"/>
          <w:shd w:val="clear" w:color="auto" w:fill="FFFFFF"/>
        </w:rPr>
        <w:t>等多个方面。</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（三）本单位在政务公开制度、内容、形式和平台建设方面的创新实践情况。</w:t>
      </w:r>
      <w:r>
        <w:rPr>
          <w:rFonts w:hint="eastAsia" w:ascii="Times New Roman" w:hAnsi="Times New Roman" w:eastAsia="仿宋_GB2312" w:cs="仿宋_GB2312"/>
          <w:b w:val="0"/>
          <w:bCs w:val="0"/>
          <w:sz w:val="32"/>
          <w:szCs w:val="32"/>
          <w:lang w:val="en-US" w:eastAsia="zh-CN"/>
        </w:rPr>
        <w:t>多种形式解读《关于开展“金翼行动” 助推经济高质量发展 促进社会共同富裕的实施方案》、《关于修改&lt;关于开展“金翼行动”助推经济高质量发展 促进社会共同富裕的实施方案&gt;的通知》等公开文件，通过</w:t>
      </w:r>
      <w:r>
        <w:rPr>
          <w:rFonts w:ascii="Times New Roman" w:hAnsi="Times New Roman" w:eastAsia="仿宋_GB2312" w:cs="仿宋_GB2312"/>
          <w:i w:val="0"/>
          <w:caps w:val="0"/>
          <w:color w:val="000000"/>
          <w:spacing w:val="0"/>
          <w:sz w:val="32"/>
          <w:szCs w:val="32"/>
          <w:shd w:val="clear" w:fill="FFFFFF"/>
        </w:rPr>
        <w:t>建立六大服务机制，促进企业融资成本不断降低，持续</w:t>
      </w:r>
      <w:r>
        <w:rPr>
          <w:rFonts w:hint="eastAsia" w:ascii="Times New Roman" w:hAnsi="Times New Roman" w:eastAsia="仿宋_GB2312" w:cs="仿宋_GB2312"/>
          <w:i w:val="0"/>
          <w:caps w:val="0"/>
          <w:color w:val="000000"/>
          <w:spacing w:val="0"/>
          <w:sz w:val="32"/>
          <w:szCs w:val="32"/>
          <w:shd w:val="clear" w:fill="FFFFFF"/>
        </w:rPr>
        <w:t>推动普惠金融高质量发展，从而促进社会共同富裕。</w:t>
      </w:r>
      <w:r>
        <w:rPr>
          <w:rFonts w:hint="eastAsia" w:ascii="Times New Roman" w:hAnsi="Times New Roman" w:eastAsia="仿宋_GB2312" w:cs="仿宋_GB2312"/>
          <w:i w:val="0"/>
          <w:caps w:val="0"/>
          <w:color w:val="000000"/>
          <w:spacing w:val="0"/>
          <w:sz w:val="32"/>
          <w:szCs w:val="32"/>
          <w:shd w:val="clear" w:fill="FFFFFF"/>
          <w:lang w:val="en-US" w:eastAsia="zh-CN"/>
        </w:rPr>
        <w:t>严格执行重大决策预公开制度，相关政策文件公开前</w:t>
      </w:r>
      <w:r>
        <w:rPr>
          <w:rFonts w:ascii="Times New Roman" w:hAnsi="Times New Roman" w:eastAsia="仿宋_GB2312" w:cs="仿宋_GB2312"/>
          <w:i w:val="0"/>
          <w:caps w:val="0"/>
          <w:color w:val="000000"/>
          <w:spacing w:val="0"/>
          <w:sz w:val="32"/>
          <w:szCs w:val="32"/>
          <w:shd w:val="clear" w:fill="FFFFFF"/>
        </w:rPr>
        <w:t>向社会各界广泛征求修改、完善的意见和建议</w:t>
      </w:r>
      <w:r>
        <w:rPr>
          <w:rFonts w:hint="eastAsia" w:ascii="Times New Roman" w:hAnsi="Times New Roman" w:eastAsia="仿宋_GB2312" w:cs="仿宋_GB2312"/>
          <w:i w:val="0"/>
          <w:caps w:val="0"/>
          <w:color w:val="000000"/>
          <w:spacing w:val="0"/>
          <w:sz w:val="32"/>
          <w:szCs w:val="32"/>
          <w:shd w:val="clear" w:fill="FFFFFF"/>
          <w:lang w:eastAsia="zh-CN"/>
        </w:rPr>
        <w:t>，</w:t>
      </w:r>
      <w:r>
        <w:rPr>
          <w:rFonts w:hint="eastAsia" w:ascii="Times New Roman" w:hAnsi="Times New Roman" w:eastAsia="仿宋_GB2312" w:cs="仿宋_GB2312"/>
          <w:i w:val="0"/>
          <w:caps w:val="0"/>
          <w:color w:val="000000"/>
          <w:spacing w:val="0"/>
          <w:sz w:val="32"/>
          <w:szCs w:val="32"/>
          <w:shd w:val="clear" w:fill="FFFFFF"/>
          <w:lang w:val="en-US" w:eastAsia="zh-CN"/>
        </w:rPr>
        <w:t>并及时公开结果反馈。</w:t>
      </w:r>
      <w:r>
        <w:rPr>
          <w:rFonts w:hint="eastAsia" w:ascii="Times New Roman" w:hAnsi="Times New Roman" w:eastAsia="仿宋_GB2312" w:cs="仿宋_GB2312"/>
          <w:sz w:val="32"/>
          <w:szCs w:val="32"/>
          <w:lang w:val="en-US" w:eastAsia="zh-CN"/>
        </w:rPr>
        <w:t>积极扩大宣传渠道，通过多种形式宣传政银担、金融赋能产业园区、应急转贷等业务内容，以群众喜闻乐见的形式宣传金融政策知识，提高公众知晓度。</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宋体" w:cs="宋体"/>
          <w:i w:val="0"/>
          <w:caps w:val="0"/>
          <w:color w:val="000000" w:themeColor="text1"/>
          <w:spacing w:val="0"/>
          <w:kern w:val="2"/>
          <w:sz w:val="24"/>
          <w:szCs w:val="24"/>
          <w:shd w:val="clear" w:fill="FFFFFF"/>
          <w:lang w:val="en-US" w:eastAsia="zh-CN" w:bidi="ar-SA"/>
          <w14:textFill>
            <w14:solidFill>
              <w14:schemeClr w14:val="tx1"/>
            </w14:solidFill>
          </w14:textFill>
        </w:rPr>
      </w:pPr>
      <w:r>
        <w:rPr>
          <w:rFonts w:hint="eastAsia" w:ascii="Times New Roman" w:hAnsi="Times New Roman" w:eastAsia="仿宋_GB2312" w:cs="仿宋_GB2312"/>
          <w:b/>
          <w:bCs/>
          <w:sz w:val="32"/>
          <w:szCs w:val="32"/>
          <w:lang w:val="en-US" w:eastAsia="zh-CN"/>
        </w:rPr>
        <w:t>（四）《2024年张店区政务公开工作方案》落实情况。</w:t>
      </w:r>
      <w:r>
        <w:rPr>
          <w:rFonts w:hint="eastAsia" w:ascii="Times New Roman" w:hAnsi="Times New Roman" w:eastAsia="仿宋_GB2312" w:cs="仿宋_GB2312"/>
          <w:sz w:val="32"/>
          <w:szCs w:val="32"/>
          <w:shd w:val="clear" w:color="auto" w:fill="FFFFFF"/>
          <w:lang w:val="en-US" w:eastAsia="zh-CN"/>
        </w:rPr>
        <w:t>落实工作责任，抓好主动公开，以“公开为常态、不公开为例外”为原则，根据《</w:t>
      </w:r>
      <w:r>
        <w:rPr>
          <w:rFonts w:hint="default" w:ascii="Times New Roman" w:hAnsi="Times New Roman" w:eastAsia="仿宋_GB2312" w:cs="Times New Roman"/>
          <w:sz w:val="32"/>
          <w:szCs w:val="32"/>
          <w:shd w:val="clear" w:color="auto" w:fill="FFFFFF"/>
          <w:lang w:val="en-US" w:eastAsia="zh-CN"/>
        </w:rPr>
        <w:t>202</w:t>
      </w:r>
      <w:r>
        <w:rPr>
          <w:rFonts w:hint="eastAsia" w:ascii="Times New Roman" w:hAnsi="Times New Roman" w:eastAsia="仿宋_GB2312" w:cs="Times New Roman"/>
          <w:sz w:val="32"/>
          <w:szCs w:val="32"/>
          <w:shd w:val="clear" w:color="auto" w:fill="FFFFFF"/>
          <w:lang w:val="en-US" w:eastAsia="zh-CN"/>
        </w:rPr>
        <w:t>4</w:t>
      </w:r>
      <w:r>
        <w:rPr>
          <w:rFonts w:hint="eastAsia" w:ascii="Times New Roman" w:hAnsi="Times New Roman" w:eastAsia="仿宋_GB2312" w:cs="仿宋_GB2312"/>
          <w:sz w:val="32"/>
          <w:szCs w:val="32"/>
          <w:shd w:val="clear" w:color="auto" w:fill="FFFFFF"/>
          <w:lang w:val="en-US" w:eastAsia="zh-CN"/>
        </w:rPr>
        <w:t>年张店区政务公开工作方案》要求，主动、及时、全面公开相关政务信息，除依法应当保密的外。聚焦金融领域，全方位、全流程公开</w:t>
      </w:r>
      <w:r>
        <w:rPr>
          <w:rFonts w:hint="eastAsia" w:ascii="Times New Roman" w:hAnsi="Times New Roman" w:eastAsia="仿宋_GB2312" w:cs="仿宋_GB2312"/>
          <w:b w:val="0"/>
          <w:bCs w:val="0"/>
          <w:sz w:val="32"/>
          <w:szCs w:val="32"/>
          <w:lang w:val="en-US" w:eastAsia="zh-CN"/>
        </w:rPr>
        <w:t>“金翼行动”</w:t>
      </w:r>
      <w:r>
        <w:rPr>
          <w:rFonts w:hint="eastAsia" w:ascii="Times New Roman" w:hAnsi="Times New Roman" w:eastAsia="仿宋_GB2312" w:cs="仿宋_GB2312"/>
          <w:sz w:val="32"/>
          <w:szCs w:val="32"/>
          <w:shd w:val="clear" w:color="auto" w:fill="FFFFFF"/>
          <w:lang w:val="en-US" w:eastAsia="zh-CN"/>
        </w:rPr>
        <w:t>、</w:t>
      </w:r>
      <w:r>
        <w:rPr>
          <w:rFonts w:hint="eastAsia" w:ascii="Times New Roman" w:hAnsi="Times New Roman" w:eastAsia="仿宋_GB2312" w:cs="仿宋_GB2312"/>
          <w:sz w:val="32"/>
          <w:szCs w:val="32"/>
          <w:lang w:val="en-US" w:eastAsia="zh-CN"/>
        </w:rPr>
        <w:t>政银担、金融赋能产业园区、应急转贷</w:t>
      </w:r>
      <w:r>
        <w:rPr>
          <w:rFonts w:hint="eastAsia" w:ascii="Times New Roman" w:hAnsi="Times New Roman" w:eastAsia="仿宋_GB2312" w:cs="仿宋_GB2312"/>
          <w:sz w:val="32"/>
          <w:szCs w:val="32"/>
          <w:shd w:val="clear" w:color="auto" w:fill="FFFFFF"/>
          <w:lang w:val="en-US" w:eastAsia="zh-CN"/>
        </w:rPr>
        <w:t>等重点信息。加强政策解读，坚持“谁起草谁解读”原则推动政策解读落实，实现政策文件与解读材料关联性阅读，在做好文字解读的基础上丰富政策解读形式，运用图片等解读形式增强解读效果。</w:t>
      </w:r>
      <w:bookmarkStart w:id="9" w:name="_GoBack"/>
      <w:bookmarkEnd w:id="9"/>
    </w:p>
    <w:sectPr>
      <w:footerReference r:id="rId3" w:type="default"/>
      <w:pgSz w:w="11906" w:h="16838"/>
      <w:pgMar w:top="2098" w:right="1474" w:bottom="1984"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Standard Symbols PS">
    <w:altName w:val="Segoe Print"/>
    <w:panose1 w:val="05050102010706020507"/>
    <w:charset w:val="00"/>
    <w:family w:val="auto"/>
    <w:pitch w:val="default"/>
    <w:sig w:usb0="00000000" w:usb1="00000000" w:usb2="00000000" w:usb3="00000000" w:csb0="00000001" w:csb1="00000000"/>
  </w:font>
  <w:font w:name="EU-B1X">
    <w:altName w:val="宋体"/>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mp-quot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NzVjZTcyNDEyM2M5MmMyNWExOTUwMWYyYmY5MzAifQ=="/>
  </w:docVars>
  <w:rsids>
    <w:rsidRoot w:val="11AF18C8"/>
    <w:rsid w:val="01C73CE4"/>
    <w:rsid w:val="01D40D50"/>
    <w:rsid w:val="06806562"/>
    <w:rsid w:val="0C314124"/>
    <w:rsid w:val="0D4D54AE"/>
    <w:rsid w:val="0D72249E"/>
    <w:rsid w:val="0D9A3F6F"/>
    <w:rsid w:val="0DE15AE0"/>
    <w:rsid w:val="0E8554C3"/>
    <w:rsid w:val="0FA0153B"/>
    <w:rsid w:val="11AF18C8"/>
    <w:rsid w:val="11D716CD"/>
    <w:rsid w:val="13432222"/>
    <w:rsid w:val="13B350D0"/>
    <w:rsid w:val="141D2158"/>
    <w:rsid w:val="14A02B65"/>
    <w:rsid w:val="14D72E40"/>
    <w:rsid w:val="18A90F19"/>
    <w:rsid w:val="194C236C"/>
    <w:rsid w:val="194E0963"/>
    <w:rsid w:val="1A6A77C7"/>
    <w:rsid w:val="1EEF9D2B"/>
    <w:rsid w:val="1EF567A3"/>
    <w:rsid w:val="1EFED2BC"/>
    <w:rsid w:val="1F6FA78F"/>
    <w:rsid w:val="1F97332B"/>
    <w:rsid w:val="1FFB391B"/>
    <w:rsid w:val="205B4039"/>
    <w:rsid w:val="236B007B"/>
    <w:rsid w:val="25536169"/>
    <w:rsid w:val="267A2F26"/>
    <w:rsid w:val="26B973C5"/>
    <w:rsid w:val="297FAC76"/>
    <w:rsid w:val="2DA7DE71"/>
    <w:rsid w:val="2DF97147"/>
    <w:rsid w:val="2F3F7887"/>
    <w:rsid w:val="2F6F1AFF"/>
    <w:rsid w:val="2FAD00FC"/>
    <w:rsid w:val="2FD1CCE0"/>
    <w:rsid w:val="2FFFE3B9"/>
    <w:rsid w:val="30E35ECB"/>
    <w:rsid w:val="329F32E5"/>
    <w:rsid w:val="33FFB2B4"/>
    <w:rsid w:val="33FFC301"/>
    <w:rsid w:val="34DD5C92"/>
    <w:rsid w:val="3567E435"/>
    <w:rsid w:val="37699AAC"/>
    <w:rsid w:val="37A47B4B"/>
    <w:rsid w:val="37F7E421"/>
    <w:rsid w:val="39FF13E5"/>
    <w:rsid w:val="3AF2D530"/>
    <w:rsid w:val="3BBB6E46"/>
    <w:rsid w:val="3C7E7E4E"/>
    <w:rsid w:val="3DDD7EEA"/>
    <w:rsid w:val="3DEE7C01"/>
    <w:rsid w:val="3EF6348E"/>
    <w:rsid w:val="3EFB61AD"/>
    <w:rsid w:val="3F37CDAB"/>
    <w:rsid w:val="3F7644E0"/>
    <w:rsid w:val="3F7FE9C5"/>
    <w:rsid w:val="3F9FBD48"/>
    <w:rsid w:val="3FAF0AAB"/>
    <w:rsid w:val="3FB6ADE4"/>
    <w:rsid w:val="3FBDE484"/>
    <w:rsid w:val="3FBF62C6"/>
    <w:rsid w:val="3FDFF999"/>
    <w:rsid w:val="3FFF26B4"/>
    <w:rsid w:val="42283511"/>
    <w:rsid w:val="42D3B604"/>
    <w:rsid w:val="447A6975"/>
    <w:rsid w:val="48FF5436"/>
    <w:rsid w:val="4A706D43"/>
    <w:rsid w:val="4B9FE3C2"/>
    <w:rsid w:val="4BC9F5B5"/>
    <w:rsid w:val="4DEDA4D5"/>
    <w:rsid w:val="4DFD3EAA"/>
    <w:rsid w:val="4EDA594B"/>
    <w:rsid w:val="4F17179E"/>
    <w:rsid w:val="4F344287"/>
    <w:rsid w:val="4FDFB8AE"/>
    <w:rsid w:val="4FEFE2F2"/>
    <w:rsid w:val="4FFBBC6E"/>
    <w:rsid w:val="506F30FD"/>
    <w:rsid w:val="513B09EB"/>
    <w:rsid w:val="54FBE57F"/>
    <w:rsid w:val="55B873C4"/>
    <w:rsid w:val="55BDBFC2"/>
    <w:rsid w:val="567444B5"/>
    <w:rsid w:val="56FB4B67"/>
    <w:rsid w:val="57478A97"/>
    <w:rsid w:val="57AB6C62"/>
    <w:rsid w:val="57B63107"/>
    <w:rsid w:val="57D7056B"/>
    <w:rsid w:val="59DFD1AD"/>
    <w:rsid w:val="59FC080A"/>
    <w:rsid w:val="59FDCAFB"/>
    <w:rsid w:val="59FDDC8B"/>
    <w:rsid w:val="5ABF35A0"/>
    <w:rsid w:val="5ABF657F"/>
    <w:rsid w:val="5AF7DF0E"/>
    <w:rsid w:val="5BFFFB06"/>
    <w:rsid w:val="5C501C67"/>
    <w:rsid w:val="5D475C5E"/>
    <w:rsid w:val="5DBFF7BB"/>
    <w:rsid w:val="5DEBC819"/>
    <w:rsid w:val="5DEF33E6"/>
    <w:rsid w:val="5DFDAE03"/>
    <w:rsid w:val="5EFF46B3"/>
    <w:rsid w:val="5F4F50E3"/>
    <w:rsid w:val="5F586D45"/>
    <w:rsid w:val="5F6A595A"/>
    <w:rsid w:val="5F7D608F"/>
    <w:rsid w:val="5FAF2704"/>
    <w:rsid w:val="5FCF4F74"/>
    <w:rsid w:val="5FFC97AA"/>
    <w:rsid w:val="5FFE7671"/>
    <w:rsid w:val="609C0552"/>
    <w:rsid w:val="61081E03"/>
    <w:rsid w:val="61E50C43"/>
    <w:rsid w:val="640A5F1B"/>
    <w:rsid w:val="645F063B"/>
    <w:rsid w:val="65ECF1BF"/>
    <w:rsid w:val="663FF422"/>
    <w:rsid w:val="6698303C"/>
    <w:rsid w:val="676547E9"/>
    <w:rsid w:val="679E5140"/>
    <w:rsid w:val="67BA5745"/>
    <w:rsid w:val="67E43B26"/>
    <w:rsid w:val="68C61FEC"/>
    <w:rsid w:val="697E7356"/>
    <w:rsid w:val="69D3BD7E"/>
    <w:rsid w:val="69FDEC77"/>
    <w:rsid w:val="6B2DDFAE"/>
    <w:rsid w:val="6B887A32"/>
    <w:rsid w:val="6BEF68BF"/>
    <w:rsid w:val="6DD37989"/>
    <w:rsid w:val="6DFF5019"/>
    <w:rsid w:val="6E35041F"/>
    <w:rsid w:val="6FAC3CC5"/>
    <w:rsid w:val="6FFA3357"/>
    <w:rsid w:val="72EF1E50"/>
    <w:rsid w:val="74CBDF4F"/>
    <w:rsid w:val="74DC48C7"/>
    <w:rsid w:val="75B7D147"/>
    <w:rsid w:val="75EF4115"/>
    <w:rsid w:val="75FF6493"/>
    <w:rsid w:val="76D35A89"/>
    <w:rsid w:val="77181135"/>
    <w:rsid w:val="77AFA716"/>
    <w:rsid w:val="77B95B92"/>
    <w:rsid w:val="77D0B492"/>
    <w:rsid w:val="77DBAFEE"/>
    <w:rsid w:val="77DDA94D"/>
    <w:rsid w:val="77F788A5"/>
    <w:rsid w:val="77FB2453"/>
    <w:rsid w:val="77FF16EB"/>
    <w:rsid w:val="790B2225"/>
    <w:rsid w:val="79EF8452"/>
    <w:rsid w:val="79F145A3"/>
    <w:rsid w:val="79F7DD72"/>
    <w:rsid w:val="7A5F3BC1"/>
    <w:rsid w:val="7A7F5900"/>
    <w:rsid w:val="7AFF3652"/>
    <w:rsid w:val="7BBE7574"/>
    <w:rsid w:val="7BF565BA"/>
    <w:rsid w:val="7C002D8E"/>
    <w:rsid w:val="7D4C0FA0"/>
    <w:rsid w:val="7D890CAE"/>
    <w:rsid w:val="7DB1BF67"/>
    <w:rsid w:val="7DC1523F"/>
    <w:rsid w:val="7DEF83EB"/>
    <w:rsid w:val="7DFE5BF9"/>
    <w:rsid w:val="7DFFFB21"/>
    <w:rsid w:val="7E2F1AA9"/>
    <w:rsid w:val="7EDFCB2D"/>
    <w:rsid w:val="7F1FD345"/>
    <w:rsid w:val="7F4F628D"/>
    <w:rsid w:val="7F51DC5A"/>
    <w:rsid w:val="7F7D9FD8"/>
    <w:rsid w:val="7F7DB70C"/>
    <w:rsid w:val="7F7F00C0"/>
    <w:rsid w:val="7FAE99D6"/>
    <w:rsid w:val="7FAF0AA5"/>
    <w:rsid w:val="7FAFEE82"/>
    <w:rsid w:val="7FD52939"/>
    <w:rsid w:val="7FD601A3"/>
    <w:rsid w:val="7FDBE409"/>
    <w:rsid w:val="7FE136D8"/>
    <w:rsid w:val="7FE33C58"/>
    <w:rsid w:val="7FEA594E"/>
    <w:rsid w:val="7FEEB283"/>
    <w:rsid w:val="7FEFDACA"/>
    <w:rsid w:val="7FF3C5F5"/>
    <w:rsid w:val="7FF687BD"/>
    <w:rsid w:val="7FFB7FD5"/>
    <w:rsid w:val="7FFD5E27"/>
    <w:rsid w:val="7FFF5995"/>
    <w:rsid w:val="7FFF5F2A"/>
    <w:rsid w:val="8CE3C832"/>
    <w:rsid w:val="937FF006"/>
    <w:rsid w:val="9BED0BAC"/>
    <w:rsid w:val="9BFA0E74"/>
    <w:rsid w:val="9BFFF7EF"/>
    <w:rsid w:val="9EF5BCA0"/>
    <w:rsid w:val="9F7FF7AB"/>
    <w:rsid w:val="9F9F6465"/>
    <w:rsid w:val="A6EC7140"/>
    <w:rsid w:val="AFFE0488"/>
    <w:rsid w:val="B06F583F"/>
    <w:rsid w:val="B1FF84B5"/>
    <w:rsid w:val="B3F55B34"/>
    <w:rsid w:val="B4FD23C0"/>
    <w:rsid w:val="B7531CC1"/>
    <w:rsid w:val="B7BDA605"/>
    <w:rsid w:val="B7E713BB"/>
    <w:rsid w:val="B7FD55C5"/>
    <w:rsid w:val="B9D665D3"/>
    <w:rsid w:val="BA1AFE2A"/>
    <w:rsid w:val="BADFBF21"/>
    <w:rsid w:val="BB9F4788"/>
    <w:rsid w:val="BBB72A76"/>
    <w:rsid w:val="BBF6167E"/>
    <w:rsid w:val="BC773C7A"/>
    <w:rsid w:val="BCCA878B"/>
    <w:rsid w:val="BD17DCC4"/>
    <w:rsid w:val="BE1A4601"/>
    <w:rsid w:val="BEBBD86C"/>
    <w:rsid w:val="BEFB5364"/>
    <w:rsid w:val="BF3F4EDD"/>
    <w:rsid w:val="BF9CA563"/>
    <w:rsid w:val="BFA4314D"/>
    <w:rsid w:val="BFCDB3D4"/>
    <w:rsid w:val="BFCE6BBB"/>
    <w:rsid w:val="BFCFD74B"/>
    <w:rsid w:val="BFD9F1B6"/>
    <w:rsid w:val="BFEE1E23"/>
    <w:rsid w:val="BFFB7E30"/>
    <w:rsid w:val="BFFF1E60"/>
    <w:rsid w:val="BFFF632F"/>
    <w:rsid w:val="BFFF6FDD"/>
    <w:rsid w:val="C7DAC264"/>
    <w:rsid w:val="CBFFD682"/>
    <w:rsid w:val="CE7E936C"/>
    <w:rsid w:val="CFCF6E7C"/>
    <w:rsid w:val="CFEE1893"/>
    <w:rsid w:val="CFEF45BC"/>
    <w:rsid w:val="D169A40B"/>
    <w:rsid w:val="D3F79759"/>
    <w:rsid w:val="D4FA0C26"/>
    <w:rsid w:val="D749D24F"/>
    <w:rsid w:val="D7B9167B"/>
    <w:rsid w:val="DAEFFD6D"/>
    <w:rsid w:val="DB7F579F"/>
    <w:rsid w:val="DBE9D810"/>
    <w:rsid w:val="DBF81840"/>
    <w:rsid w:val="DBFFB4A6"/>
    <w:rsid w:val="DDE6AEB6"/>
    <w:rsid w:val="DDE7507C"/>
    <w:rsid w:val="DDF61B0D"/>
    <w:rsid w:val="DE2FBA7D"/>
    <w:rsid w:val="DE7FF687"/>
    <w:rsid w:val="DEDFFAA1"/>
    <w:rsid w:val="DF7F1EB8"/>
    <w:rsid w:val="DF7FDB36"/>
    <w:rsid w:val="DF9EBCDA"/>
    <w:rsid w:val="DFA799CC"/>
    <w:rsid w:val="DFBF65D5"/>
    <w:rsid w:val="DFDA111C"/>
    <w:rsid w:val="DFFEBADC"/>
    <w:rsid w:val="DFFFF1D6"/>
    <w:rsid w:val="EB739338"/>
    <w:rsid w:val="EBCB7DBE"/>
    <w:rsid w:val="ED5FDAB5"/>
    <w:rsid w:val="EDD9EA72"/>
    <w:rsid w:val="EDFECB24"/>
    <w:rsid w:val="EEB55AE4"/>
    <w:rsid w:val="EEB7ADF7"/>
    <w:rsid w:val="EEFF5DC1"/>
    <w:rsid w:val="EF6517DA"/>
    <w:rsid w:val="EF779708"/>
    <w:rsid w:val="EF7B8356"/>
    <w:rsid w:val="F1BF809A"/>
    <w:rsid w:val="F37F5B26"/>
    <w:rsid w:val="F3DF1E36"/>
    <w:rsid w:val="F3FB2AF5"/>
    <w:rsid w:val="F3FD79C6"/>
    <w:rsid w:val="F3FE4ED1"/>
    <w:rsid w:val="F57FE209"/>
    <w:rsid w:val="F6FFA011"/>
    <w:rsid w:val="F77EF1DF"/>
    <w:rsid w:val="F7BF29DD"/>
    <w:rsid w:val="F7C6E28F"/>
    <w:rsid w:val="F7DF3BA0"/>
    <w:rsid w:val="F7F38E38"/>
    <w:rsid w:val="F83DEEAF"/>
    <w:rsid w:val="F8B3BE0D"/>
    <w:rsid w:val="F8BD1FB4"/>
    <w:rsid w:val="F8FF8C9A"/>
    <w:rsid w:val="F9D74DC4"/>
    <w:rsid w:val="FADFE440"/>
    <w:rsid w:val="FAF6D81D"/>
    <w:rsid w:val="FB763391"/>
    <w:rsid w:val="FB9E5F7D"/>
    <w:rsid w:val="FBBB334B"/>
    <w:rsid w:val="FBEFE45A"/>
    <w:rsid w:val="FBF3E1DF"/>
    <w:rsid w:val="FCEAC882"/>
    <w:rsid w:val="FCFB72AD"/>
    <w:rsid w:val="FD7D6D59"/>
    <w:rsid w:val="FDA37375"/>
    <w:rsid w:val="FDB5CE77"/>
    <w:rsid w:val="FDEFC3FA"/>
    <w:rsid w:val="FDF36F88"/>
    <w:rsid w:val="FED7CB58"/>
    <w:rsid w:val="FEEF09AD"/>
    <w:rsid w:val="FEF2E319"/>
    <w:rsid w:val="FEF65CBA"/>
    <w:rsid w:val="FEF796C4"/>
    <w:rsid w:val="FEFD2F8A"/>
    <w:rsid w:val="FF5F1BC6"/>
    <w:rsid w:val="FF740761"/>
    <w:rsid w:val="FF7F4FCA"/>
    <w:rsid w:val="FF976806"/>
    <w:rsid w:val="FFAD5A1A"/>
    <w:rsid w:val="FFB6A4CE"/>
    <w:rsid w:val="FFBFB1B6"/>
    <w:rsid w:val="FFC5D43B"/>
    <w:rsid w:val="FFC6A744"/>
    <w:rsid w:val="FFDA0F91"/>
    <w:rsid w:val="FFEFBE9D"/>
    <w:rsid w:val="FFF77BB1"/>
    <w:rsid w:val="FFF7A4C2"/>
    <w:rsid w:val="FFFB156F"/>
    <w:rsid w:val="FFFF30E5"/>
    <w:rsid w:val="FFFF6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2023-01-21T23:45:00Z</dcterms:created>
  <dc:creator>诗人与熊</dc:creator>
  <cp:lastModifiedBy>Administrator</cp:lastModifiedBy>
  <cp:lastPrinted>2025-01-21T07:19:00Z</cp:lastPrinted>
  <dcterms:modified xsi:type="dcterms:W3CDTF">2025-01-23T06:00:56Z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y fmtid="{D5CDD505-2E9C-101B-9397-08002B2CF9AE}" pid="3" name="ICV">
    <vt:lpwstr>AA997AA0745C4772A4196D817533ED9B</vt:lpwstr>
  </property>
</Properties>
</file>