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jc w:val="center"/>
        <w:rPr>
          <w:rFonts w:hint="eastAsia" w:ascii="黑体" w:hAnsi="黑体" w:eastAsia="黑体" w:cs="黑体"/>
          <w:color w:val="auto"/>
          <w:sz w:val="44"/>
          <w:szCs w:val="44"/>
        </w:rPr>
      </w:pPr>
      <w:r>
        <w:rPr>
          <w:rFonts w:hint="eastAsia" w:ascii="黑体" w:hAnsi="黑体" w:eastAsia="黑体" w:cs="黑体"/>
          <w:b w:val="0"/>
          <w:bCs/>
          <w:color w:val="auto"/>
          <w:sz w:val="44"/>
          <w:szCs w:val="44"/>
        </w:rPr>
        <w:t>张店区</w:t>
      </w:r>
      <w:r>
        <w:rPr>
          <w:rFonts w:hint="eastAsia" w:ascii="黑体" w:hAnsi="黑体" w:eastAsia="黑体" w:cs="黑体"/>
          <w:b w:val="0"/>
          <w:bCs/>
          <w:color w:val="auto"/>
          <w:sz w:val="44"/>
          <w:szCs w:val="44"/>
          <w:lang w:eastAsia="zh-CN"/>
        </w:rPr>
        <w:t>金融证券工作办公室</w:t>
      </w:r>
      <w:r>
        <w:rPr>
          <w:rFonts w:hint="eastAsia" w:ascii="黑体" w:hAnsi="黑体" w:eastAsia="黑体" w:cs="黑体"/>
          <w:b w:val="0"/>
          <w:bCs/>
          <w:color w:val="auto"/>
          <w:sz w:val="44"/>
          <w:szCs w:val="44"/>
        </w:rPr>
        <w:t>20</w:t>
      </w:r>
      <w:r>
        <w:rPr>
          <w:rFonts w:hint="eastAsia" w:ascii="黑体" w:hAnsi="黑体" w:eastAsia="黑体" w:cs="黑体"/>
          <w:b w:val="0"/>
          <w:bCs/>
          <w:color w:val="auto"/>
          <w:sz w:val="44"/>
          <w:szCs w:val="44"/>
          <w:lang w:val="en-US" w:eastAsia="zh-CN"/>
        </w:rPr>
        <w:t>09</w:t>
      </w:r>
      <w:r>
        <w:rPr>
          <w:rFonts w:hint="eastAsia" w:ascii="黑体" w:hAnsi="黑体" w:eastAsia="黑体" w:cs="黑体"/>
          <w:b w:val="0"/>
          <w:bCs/>
          <w:color w:val="auto"/>
          <w:sz w:val="44"/>
          <w:szCs w:val="44"/>
        </w:rPr>
        <w:t>年政府信息公开工作年度报告</w:t>
      </w:r>
    </w:p>
    <w:p>
      <w:pPr>
        <w:pStyle w:val="2"/>
        <w:keepNext w:val="0"/>
        <w:keepLines w:val="0"/>
        <w:widowControl/>
        <w:suppressLineNumbers w:val="0"/>
        <w:spacing w:before="100" w:beforeAutospacing="0" w:after="100" w:afterAutospacing="0" w:line="580" w:lineRule="atLeast"/>
        <w:ind w:left="0" w:right="0"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根据《中华人民共和国政府信息公开条例》（以下简称《条例》）及省、市</w:t>
      </w:r>
      <w:r>
        <w:rPr>
          <w:rFonts w:hint="eastAsia" w:ascii="仿宋_GB2312" w:hAnsi="仿宋_GB2312" w:eastAsia="仿宋_GB2312" w:cs="仿宋_GB2312"/>
          <w:color w:val="auto"/>
          <w:sz w:val="32"/>
          <w:szCs w:val="32"/>
        </w:rPr>
        <w:t>、区政府关于编制政府信息公开工作年度报告的有关规定，特编制张店区</w:t>
      </w:r>
      <w:r>
        <w:rPr>
          <w:rFonts w:hint="eastAsia" w:ascii="仿宋_GB2312" w:hAnsi="仿宋_GB2312" w:eastAsia="仿宋_GB2312" w:cs="仿宋_GB2312"/>
          <w:color w:val="auto"/>
          <w:sz w:val="32"/>
          <w:szCs w:val="32"/>
          <w:lang w:eastAsia="zh-CN"/>
        </w:rPr>
        <w:t>金融证券工作办公室</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年政府信息公开工作年度报告，并向社会公布。本年度报告所列数据的统计期限是20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年1月1日至12月31日。如对本报告有任何疑问，请与张店区</w:t>
      </w:r>
      <w:r>
        <w:rPr>
          <w:rFonts w:hint="eastAsia" w:ascii="仿宋_GB2312" w:hAnsi="仿宋_GB2312" w:eastAsia="仿宋_GB2312" w:cs="仿宋_GB2312"/>
          <w:color w:val="auto"/>
          <w:sz w:val="32"/>
          <w:szCs w:val="32"/>
          <w:lang w:eastAsia="zh-CN"/>
        </w:rPr>
        <w:t>金融证券工作</w:t>
      </w:r>
      <w:r>
        <w:rPr>
          <w:rFonts w:hint="eastAsia" w:ascii="仿宋_GB2312" w:hAnsi="仿宋_GB2312" w:eastAsia="仿宋_GB2312" w:cs="仿宋_GB2312"/>
          <w:color w:val="auto"/>
          <w:sz w:val="32"/>
          <w:szCs w:val="32"/>
        </w:rPr>
        <w:t>办公室联系（地址：张店区</w:t>
      </w:r>
      <w:r>
        <w:rPr>
          <w:rFonts w:hint="eastAsia" w:ascii="仿宋_GB2312" w:hAnsi="仿宋_GB2312" w:eastAsia="仿宋_GB2312" w:cs="仿宋_GB2312"/>
          <w:color w:val="auto"/>
          <w:sz w:val="32"/>
          <w:szCs w:val="32"/>
          <w:lang w:eastAsia="zh-CN"/>
        </w:rPr>
        <w:t>新村西路</w:t>
      </w:r>
      <w:r>
        <w:rPr>
          <w:rFonts w:hint="eastAsia" w:ascii="仿宋_GB2312" w:hAnsi="仿宋_GB2312" w:eastAsia="仿宋_GB2312" w:cs="仿宋_GB2312"/>
          <w:color w:val="auto"/>
          <w:sz w:val="32"/>
          <w:szCs w:val="32"/>
          <w:lang w:val="en-US" w:eastAsia="zh-CN"/>
        </w:rPr>
        <w:t>226号</w:t>
      </w:r>
      <w:r>
        <w:rPr>
          <w:rFonts w:hint="eastAsia" w:ascii="仿宋_GB2312" w:hAnsi="仿宋_GB2312" w:eastAsia="仿宋_GB2312" w:cs="仿宋_GB2312"/>
          <w:color w:val="auto"/>
          <w:sz w:val="32"/>
          <w:szCs w:val="32"/>
        </w:rPr>
        <w:t>区政务中心区</w:t>
      </w:r>
      <w:r>
        <w:rPr>
          <w:rFonts w:hint="eastAsia" w:ascii="仿宋_GB2312" w:hAnsi="仿宋_GB2312" w:eastAsia="仿宋_GB2312" w:cs="仿宋_GB2312"/>
          <w:color w:val="auto"/>
          <w:sz w:val="32"/>
          <w:szCs w:val="32"/>
          <w:lang w:val="en-US" w:eastAsia="zh-CN"/>
        </w:rPr>
        <w:t>852房间</w:t>
      </w:r>
      <w:r>
        <w:rPr>
          <w:rFonts w:hint="eastAsia" w:ascii="仿宋_GB2312" w:hAnsi="仿宋_GB2312" w:eastAsia="仿宋_GB2312" w:cs="仿宋_GB2312"/>
          <w:color w:val="auto"/>
          <w:sz w:val="32"/>
          <w:szCs w:val="32"/>
        </w:rPr>
        <w:t>;邮编:255000;电话:0533-286</w:t>
      </w:r>
      <w:r>
        <w:rPr>
          <w:rFonts w:hint="eastAsia" w:ascii="仿宋_GB2312" w:hAnsi="仿宋_GB2312" w:eastAsia="仿宋_GB2312" w:cs="仿宋_GB2312"/>
          <w:color w:val="auto"/>
          <w:sz w:val="32"/>
          <w:szCs w:val="32"/>
          <w:lang w:val="en-US" w:eastAsia="zh-CN"/>
        </w:rPr>
        <w:t>1018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电子邮箱</w:t>
      </w:r>
      <w:r>
        <w:rPr>
          <w:rFonts w:hint="eastAsia" w:ascii="仿宋_GB2312" w:hAnsi="仿宋_GB2312" w:eastAsia="仿宋_GB2312" w:cs="仿宋_GB2312"/>
          <w:color w:val="auto"/>
          <w:sz w:val="32"/>
          <w:szCs w:val="32"/>
        </w:rPr>
        <w:t>箱:</w:t>
      </w:r>
      <w:r>
        <w:rPr>
          <w:rFonts w:hint="eastAsia" w:ascii="仿宋_GB2312" w:hAnsi="仿宋_GB2312" w:eastAsia="仿宋_GB2312" w:cs="仿宋_GB2312"/>
          <w:color w:val="auto"/>
          <w:sz w:val="32"/>
          <w:szCs w:val="32"/>
          <w:lang w:val="en-US" w:eastAsia="zh-CN"/>
        </w:rPr>
        <w:t>2869814</w:t>
      </w:r>
      <w:r>
        <w:rPr>
          <w:rFonts w:hint="eastAsia" w:ascii="仿宋_GB2312" w:hAnsi="仿宋_GB2312" w:eastAsia="仿宋_GB2312" w:cs="仿宋_GB2312"/>
          <w:color w:val="auto"/>
          <w:sz w:val="32"/>
          <w:szCs w:val="32"/>
        </w:rPr>
        <w:t>@163.com）。</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一、政府信息公开工作概述</w:t>
      </w:r>
      <w:r>
        <w:rPr>
          <w:rFonts w:hint="eastAsia" w:ascii="仿宋_GB2312" w:hAnsi="仿宋_GB2312" w:eastAsia="仿宋_GB2312" w:cs="仿宋_GB2312"/>
          <w:color w:val="auto"/>
          <w:sz w:val="32"/>
          <w:szCs w:val="32"/>
        </w:rPr>
        <w:t xml:space="preserve"> </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推进政府信息公开是建设服务政府、责任政府、法治政府和廉洁政府的重要举措。张店区</w:t>
      </w:r>
      <w:r>
        <w:rPr>
          <w:rFonts w:hint="eastAsia" w:ascii="仿宋_GB2312" w:hAnsi="仿宋_GB2312" w:eastAsia="仿宋_GB2312" w:cs="仿宋_GB2312"/>
          <w:color w:val="auto"/>
          <w:sz w:val="32"/>
          <w:szCs w:val="32"/>
          <w:lang w:eastAsia="zh-CN"/>
        </w:rPr>
        <w:t>金融证券工作办公室</w:t>
      </w:r>
      <w:r>
        <w:rPr>
          <w:rFonts w:hint="eastAsia" w:ascii="仿宋_GB2312" w:hAnsi="仿宋_GB2312" w:eastAsia="仿宋_GB2312" w:cs="仿宋_GB2312"/>
          <w:color w:val="auto"/>
          <w:sz w:val="32"/>
          <w:szCs w:val="32"/>
        </w:rPr>
        <w:t>高度重视政府信息公开工作，20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年我</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二、政府信息公开的组织领导和制度建设情况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（一）加强组织领导，构建良好工作格局。我</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高度重视政府信息公开工作，将政府信息公开与深化行政管理体制改革相结合，与建设服务政府、诚信政府相结合，与电子政务建设相结合，统筹推进政府信息公开工作。我</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成立了政府信息公开工作领导小组，由副</w:t>
      </w:r>
      <w:r>
        <w:rPr>
          <w:rFonts w:hint="eastAsia" w:ascii="仿宋_GB2312" w:hAnsi="仿宋_GB2312" w:eastAsia="仿宋_GB2312" w:cs="仿宋_GB2312"/>
          <w:color w:val="auto"/>
          <w:sz w:val="32"/>
          <w:szCs w:val="32"/>
          <w:lang w:eastAsia="zh-CN"/>
        </w:rPr>
        <w:t>主任</w:t>
      </w:r>
      <w:r>
        <w:rPr>
          <w:rFonts w:hint="eastAsia" w:ascii="仿宋_GB2312" w:hAnsi="仿宋_GB2312" w:eastAsia="仿宋_GB2312" w:cs="仿宋_GB2312"/>
          <w:color w:val="auto"/>
          <w:sz w:val="32"/>
          <w:szCs w:val="32"/>
        </w:rPr>
        <w:t>任分管领导，</w:t>
      </w:r>
      <w:r>
        <w:rPr>
          <w:rFonts w:hint="eastAsia" w:ascii="仿宋_GB2312" w:hAnsi="仿宋_GB2312" w:eastAsia="仿宋_GB2312" w:cs="仿宋_GB2312"/>
          <w:color w:val="auto"/>
          <w:sz w:val="32"/>
          <w:szCs w:val="32"/>
          <w:lang w:eastAsia="zh-CN"/>
        </w:rPr>
        <w:t>综合科具体</w:t>
      </w:r>
      <w:r>
        <w:rPr>
          <w:rFonts w:hint="eastAsia" w:ascii="仿宋_GB2312" w:hAnsi="仿宋_GB2312" w:eastAsia="仿宋_GB2312" w:cs="仿宋_GB2312"/>
          <w:color w:val="auto"/>
          <w:sz w:val="32"/>
          <w:szCs w:val="32"/>
        </w:rPr>
        <w:t>开展政府信息公开工作。把政府信息公开工作列入重要议事日程，组织学习《政府信息公开条例》相关文件精神，研究部署政府信息公开工作。</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三、主动公开政府信息以及公开平台建设情况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根据政府信息公开网建设的要求，结合我办实际，将我办的政府信息公开资料分为机构职能、政策法规、规划计划、业务工作、统计数据、其他、政府信息公开指南和政府信息公开年报8个一级目录。其中：机构职能设置了机构概况、机构领导、内设机构3个二级目录，政策法规设置了地方性法规规章、规范性文件、其他3个二级目录，规划计划设置了国民经济和社会发展规划、专项规划、年度工作计划、其他4个二级目录，业务工作设置了行政许可事项、行政事业性收费、质量监督检查情况、其他4个二级目录，统计数据设置了财政预算决算报告、专项统计报告、其他3个二级目录。</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没有收到申请政府信息公开的受理件。</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政府信息公开中没有发生相关收费和减免情况。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六、因政府信息公开申请提起行政复议、行政诉讼的情况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没有发生因政府信息公开涉及的行政复议、提起行政诉讼。</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七、政府信息公开保密审查及监督检查情况</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没有公开保密审查及监督检查情况</w:t>
      </w:r>
      <w:r>
        <w:rPr>
          <w:rFonts w:hint="eastAsia" w:ascii="仿宋_GB2312" w:hAnsi="仿宋_GB2312" w:eastAsia="仿宋_GB2312" w:cs="仿宋_GB2312"/>
          <w:color w:val="auto"/>
          <w:sz w:val="32"/>
          <w:szCs w:val="32"/>
          <w:lang w:eastAsia="zh-CN"/>
        </w:rPr>
        <w:t>。</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八、政府信息公开工作存在的主要问题及改进情况</w:t>
      </w:r>
      <w:bookmarkStart w:id="0" w:name="_GoBack"/>
      <w:bookmarkEnd w:id="0"/>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政府信息公开工作取得新进展，但与《政府信息公开条例》和公众需求还存在一些差距。下一步，</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将从以下方面加以改进：一是加大宣传力度，切实做好政府信息公开工作。二是完善规章制度，加强政府信息公开工作规范管理。三是加强教育培训，提高工作人员做好政府信息公开工作的能力和水平。</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九、需要说明的事项与附表</w:t>
      </w:r>
    </w:p>
    <w:p>
      <w:pPr>
        <w:pStyle w:val="2"/>
        <w:keepNext w:val="0"/>
        <w:keepLines w:val="0"/>
        <w:widowControl/>
        <w:suppressLineNumbers w:val="0"/>
        <w:spacing w:before="100" w:beforeAutospacing="0" w:after="100" w:afterAutospacing="0" w:line="58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本报告中所列数据的统计期限自20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年1月1日起至20</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年12月31日止。</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D6797"/>
    <w:rsid w:val="0D180F2E"/>
    <w:rsid w:val="132812D8"/>
    <w:rsid w:val="139E47AC"/>
    <w:rsid w:val="155E19C2"/>
    <w:rsid w:val="32305192"/>
    <w:rsid w:val="35A564E3"/>
    <w:rsid w:val="36341034"/>
    <w:rsid w:val="3B9803E5"/>
    <w:rsid w:val="40672585"/>
    <w:rsid w:val="48584EEF"/>
    <w:rsid w:val="4AA509ED"/>
    <w:rsid w:val="5ACD6797"/>
    <w:rsid w:val="645351E4"/>
    <w:rsid w:val="6E6B28DB"/>
    <w:rsid w:val="72F3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4</Pages>
  <Words>1463</Words>
  <Characters>1539</Characters>
  <Lines>0</Lines>
  <Paragraphs>0</Paragraphs>
  <TotalTime>12</TotalTime>
  <ScaleCrop>false</ScaleCrop>
  <LinksUpToDate>false</LinksUpToDate>
  <CharactersWithSpaces>1540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2020-12-22T03:18:00Z</dcterms:created>
  <dc:creator>Administrator</dc:creator>
  <cp:lastModifiedBy>无粮</cp:lastModifiedBy>
  <dcterms:modified xsi:type="dcterms:W3CDTF">2021-02-08T07:16:26Z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