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【政策解读】车站街道办事处创建“无非法集资社区（村居）”工作实施方案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政策背景</w:t>
      </w:r>
    </w:p>
    <w:p>
      <w:pPr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深入贯彻中央、省、市、区打好防范化解金融风险攻坚战工作部署要求，进一步推进防范和处置非法集资长效机制的建设，构建</w:t>
      </w:r>
      <w:r>
        <w:rPr>
          <w:rFonts w:hint="eastAsia" w:ascii="仿宋_GB2312" w:hAnsi="宋体" w:eastAsia="仿宋_GB2312" w:cs="仿宋_GB2312"/>
          <w:sz w:val="32"/>
          <w:szCs w:val="32"/>
        </w:rPr>
        <w:t>“党委政府领导、部门指导协调、各方联合行动、公众共同参与”的工作格局，加大打击整治力度，夯实基层基础，强化源头治理，依法严厉打击和有效防范非法集资违法犯罪，切实维护人民群众根本利益，促进社会和谐稳定。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、决策依据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hAnsi="宋体" w:eastAsia="仿宋_GB2312" w:cs="仿宋_GB2312"/>
          <w:sz w:val="32"/>
          <w:szCs w:val="32"/>
        </w:rPr>
        <w:t>中央、省、市、区打好防范化解金融风险攻坚战工作部署要求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三、出台目的</w:t>
      </w:r>
    </w:p>
    <w:p>
      <w:pPr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为进一步做好打击和处置非法集资工作，建立和完善打击非法集资工作的长效机制，有效遏制非法集资活动的蔓延，防止非法集资活动死灰复燃，按照</w:t>
      </w:r>
      <w:r>
        <w:rPr>
          <w:rFonts w:hint="eastAsia" w:ascii="仿宋_GB2312" w:hAnsi="宋体" w:eastAsia="仿宋_GB2312" w:cs="仿宋_GB2312"/>
          <w:sz w:val="32"/>
          <w:szCs w:val="32"/>
        </w:rPr>
        <w:t>“坚持打防并举、强化源头防控”的工作思路，结合实际，决定在全办开展无非法集资社区（村居）创建工作。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四、重要举措</w:t>
      </w:r>
    </w:p>
    <w:p>
      <w:pPr>
        <w:pStyle w:val="2"/>
        <w:keepNext w:val="0"/>
        <w:keepLines w:val="0"/>
        <w:widowControl/>
        <w:suppressLineNumbers w:val="0"/>
        <w:spacing w:line="520" w:lineRule="atLeast"/>
        <w:ind w:left="0" w:firstLine="640"/>
      </w:pPr>
      <w:r>
        <w:rPr>
          <w:rFonts w:ascii="楷体_GB2312" w:eastAsia="楷体_GB2312" w:cs="楷体_GB2312"/>
          <w:sz w:val="32"/>
          <w:szCs w:val="32"/>
        </w:rPr>
        <w:t>（一）制定实施方案。</w:t>
      </w:r>
      <w:r>
        <w:rPr>
          <w:rFonts w:ascii="仿宋_GB2312" w:eastAsia="仿宋_GB2312" w:cs="仿宋_GB2312"/>
          <w:sz w:val="32"/>
          <w:szCs w:val="32"/>
        </w:rPr>
        <w:t>各村居要按照创建无非法集资社区（村居）工作要求，结合实际，认真制定具体方案和措施，有计划、有步骤地推动创建无非法集资社区（村居）工作深入开展。</w:t>
      </w:r>
    </w:p>
    <w:p>
      <w:pPr>
        <w:pStyle w:val="2"/>
        <w:keepNext w:val="0"/>
        <w:keepLines w:val="0"/>
        <w:widowControl/>
        <w:suppressLineNumbers w:val="0"/>
        <w:spacing w:line="520" w:lineRule="atLeast"/>
        <w:ind w:left="0" w:firstLine="640"/>
      </w:pPr>
      <w:r>
        <w:rPr>
          <w:rFonts w:hint="eastAsia" w:ascii="楷体_GB2312" w:eastAsia="楷体_GB2312" w:cs="楷体_GB2312"/>
          <w:sz w:val="32"/>
          <w:szCs w:val="32"/>
        </w:rPr>
        <w:t>（二）明确职责分工。</w:t>
      </w:r>
      <w:r>
        <w:rPr>
          <w:rFonts w:hint="eastAsia" w:ascii="仿宋_GB2312" w:eastAsia="仿宋_GB2312" w:cs="仿宋_GB2312"/>
          <w:sz w:val="32"/>
          <w:szCs w:val="32"/>
        </w:rPr>
        <w:t>各社区是打击非法集资和创建无非法集资社区（村居）的第一责任人。街道处非专班要做好评议监督和检查督导工作，确保创建工作取得实效。</w:t>
      </w:r>
    </w:p>
    <w:p>
      <w:pPr>
        <w:pStyle w:val="2"/>
        <w:keepNext w:val="0"/>
        <w:keepLines w:val="0"/>
        <w:widowControl/>
        <w:suppressLineNumbers w:val="0"/>
        <w:spacing w:line="520" w:lineRule="atLeast"/>
        <w:ind w:left="0" w:firstLine="640"/>
      </w:pPr>
      <w:r>
        <w:rPr>
          <w:rFonts w:hint="eastAsia" w:ascii="楷体_GB2312" w:eastAsia="楷体_GB2312" w:cs="楷体_GB2312"/>
          <w:sz w:val="32"/>
          <w:szCs w:val="32"/>
        </w:rPr>
        <w:t>（三）狠抓责任落实。</w:t>
      </w:r>
      <w:r>
        <w:rPr>
          <w:rFonts w:hint="eastAsia" w:ascii="仿宋_GB2312" w:eastAsia="仿宋_GB2312" w:cs="仿宋_GB2312"/>
          <w:sz w:val="32"/>
          <w:szCs w:val="32"/>
        </w:rPr>
        <w:t>各村居要紧紧围绕创建无非法集资社区（村居）目标要求，明确责任，层层抓落实，做到工作到位，责任到人。</w:t>
      </w:r>
    </w:p>
    <w:p>
      <w:pPr>
        <w:pStyle w:val="2"/>
        <w:keepNext w:val="0"/>
        <w:keepLines w:val="0"/>
        <w:widowControl/>
        <w:suppressLineNumbers w:val="0"/>
        <w:spacing w:line="520" w:lineRule="atLeast"/>
        <w:ind w:left="0" w:firstLine="640"/>
      </w:pPr>
      <w:r>
        <w:rPr>
          <w:rFonts w:hint="eastAsia" w:ascii="楷体_GB2312" w:eastAsia="楷体_GB2312" w:cs="楷体_GB2312"/>
          <w:sz w:val="32"/>
          <w:szCs w:val="32"/>
        </w:rPr>
        <w:t>（四）加强信息反馈。</w:t>
      </w:r>
      <w:r>
        <w:rPr>
          <w:rFonts w:hint="eastAsia" w:ascii="仿宋_GB2312" w:eastAsia="仿宋_GB2312" w:cs="仿宋_GB2312"/>
          <w:sz w:val="32"/>
          <w:szCs w:val="32"/>
        </w:rPr>
        <w:t>各社区要在工作中不断探索和总结创建无非法集资社区（村居）工作的精要，定期向街道处非办报告创建活动开展情况。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2D214"/>
    <w:multiLevelType w:val="singleLevel"/>
    <w:tmpl w:val="9AF2D2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B2ED9"/>
    <w:rsid w:val="1961184C"/>
    <w:rsid w:val="33AC674F"/>
    <w:rsid w:val="5A7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417</Characters>
  <Lines>0</Lines>
  <Paragraphs>0</Paragraphs>
  <TotalTime>1</TotalTime>
  <ScaleCrop>false</ScaleCrop>
  <LinksUpToDate>false</LinksUpToDate>
  <CharactersWithSpaces>417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2020-12-25T02:45:00Z</dcterms:created>
  <dc:creator>我心永恒</dc:creator>
  <cp:lastModifiedBy>我心永恒</cp:lastModifiedBy>
  <dcterms:modified xsi:type="dcterms:W3CDTF">2020-12-25T03:00:13Z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