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8E4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highlight w:val="none"/>
          <w:lang w:eastAsia="zh-CN"/>
        </w:rPr>
      </w:pPr>
      <w:bookmarkStart w:id="12" w:name="_GoBack"/>
      <w:bookmarkEnd w:id="12"/>
      <w:r>
        <w:rPr>
          <w:rFonts w:hint="eastAsia" w:ascii="黑体" w:hAnsi="黑体" w:eastAsia="黑体" w:cs="黑体"/>
          <w:b w:val="0"/>
          <w:bCs/>
          <w:color w:val="auto"/>
          <w:sz w:val="32"/>
          <w:szCs w:val="32"/>
          <w:highlight w:val="none"/>
          <w:lang w:eastAsia="zh-CN"/>
        </w:rPr>
        <w:t>区人大常委会</w:t>
      </w:r>
    </w:p>
    <w:p w14:paraId="533D44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pacing w:val="11"/>
          <w:sz w:val="32"/>
          <w:szCs w:val="32"/>
          <w:highlight w:val="none"/>
          <w:lang w:eastAsia="zh-CN"/>
        </w:rPr>
        <w:t>会</w:t>
      </w:r>
      <w:r>
        <w:rPr>
          <w:rFonts w:hint="eastAsia" w:ascii="黑体" w:hAnsi="黑体" w:eastAsia="黑体" w:cs="黑体"/>
          <w:b w:val="0"/>
          <w:bCs/>
          <w:color w:val="auto"/>
          <w:spacing w:val="11"/>
          <w:sz w:val="32"/>
          <w:szCs w:val="32"/>
          <w:highlight w:val="none"/>
          <w:lang w:val="en-US" w:eastAsia="zh-CN"/>
        </w:rPr>
        <w:t xml:space="preserve"> </w:t>
      </w:r>
      <w:r>
        <w:rPr>
          <w:rFonts w:hint="eastAsia" w:ascii="黑体" w:hAnsi="黑体" w:eastAsia="黑体" w:cs="黑体"/>
          <w:b w:val="0"/>
          <w:bCs/>
          <w:color w:val="auto"/>
          <w:spacing w:val="11"/>
          <w:sz w:val="32"/>
          <w:szCs w:val="32"/>
          <w:highlight w:val="none"/>
          <w:lang w:eastAsia="zh-CN"/>
        </w:rPr>
        <w:t>议</w:t>
      </w:r>
      <w:r>
        <w:rPr>
          <w:rFonts w:hint="eastAsia" w:ascii="黑体" w:hAnsi="黑体" w:eastAsia="黑体" w:cs="黑体"/>
          <w:b w:val="0"/>
          <w:bCs/>
          <w:color w:val="auto"/>
          <w:spacing w:val="11"/>
          <w:sz w:val="32"/>
          <w:szCs w:val="32"/>
          <w:highlight w:val="none"/>
          <w:lang w:val="en-US" w:eastAsia="zh-CN"/>
        </w:rPr>
        <w:t xml:space="preserve"> </w:t>
      </w:r>
      <w:r>
        <w:rPr>
          <w:rFonts w:hint="eastAsia" w:ascii="黑体" w:hAnsi="黑体" w:eastAsia="黑体" w:cs="黑体"/>
          <w:b w:val="0"/>
          <w:bCs/>
          <w:color w:val="auto"/>
          <w:spacing w:val="11"/>
          <w:sz w:val="32"/>
          <w:szCs w:val="32"/>
          <w:highlight w:val="none"/>
          <w:lang w:eastAsia="zh-CN"/>
        </w:rPr>
        <w:t>材</w:t>
      </w:r>
      <w:r>
        <w:rPr>
          <w:rFonts w:hint="eastAsia" w:ascii="黑体" w:hAnsi="黑体" w:eastAsia="黑体" w:cs="黑体"/>
          <w:b w:val="0"/>
          <w:bCs/>
          <w:color w:val="auto"/>
          <w:spacing w:val="11"/>
          <w:sz w:val="32"/>
          <w:szCs w:val="32"/>
          <w:highlight w:val="none"/>
          <w:lang w:val="en-US" w:eastAsia="zh-CN"/>
        </w:rPr>
        <w:t xml:space="preserve"> </w:t>
      </w:r>
      <w:r>
        <w:rPr>
          <w:rFonts w:hint="eastAsia" w:ascii="黑体" w:hAnsi="黑体" w:eastAsia="黑体" w:cs="黑体"/>
          <w:b w:val="0"/>
          <w:bCs/>
          <w:color w:val="auto"/>
          <w:spacing w:val="11"/>
          <w:sz w:val="32"/>
          <w:szCs w:val="32"/>
          <w:highlight w:val="none"/>
          <w:lang w:eastAsia="zh-CN"/>
        </w:rPr>
        <w:t>料</w:t>
      </w:r>
    </w:p>
    <w:p w14:paraId="5580480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color w:val="auto"/>
          <w:highlight w:val="none"/>
        </w:rPr>
      </w:pPr>
    </w:p>
    <w:p w14:paraId="218768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bookmarkStart w:id="0" w:name="OLE_LINK21"/>
      <w:bookmarkStart w:id="1" w:name="OLE_LINK22"/>
      <w:r>
        <w:rPr>
          <w:rFonts w:hint="eastAsia" w:ascii="方正小标宋简体" w:hAnsi="方正小标宋简体" w:eastAsia="方正小标宋简体" w:cs="方正小标宋简体"/>
          <w:color w:val="auto"/>
          <w:sz w:val="44"/>
          <w:szCs w:val="44"/>
          <w:highlight w:val="none"/>
          <w:lang w:eastAsia="zh-CN"/>
        </w:rPr>
        <w:t>关</w:t>
      </w:r>
      <w:r>
        <w:rPr>
          <w:rFonts w:hint="eastAsia" w:ascii="方正小标宋简体" w:hAnsi="方正小标宋简体" w:eastAsia="方正小标宋简体" w:cs="方正小标宋简体"/>
          <w:color w:val="auto"/>
          <w:sz w:val="44"/>
          <w:szCs w:val="44"/>
          <w:highlight w:val="none"/>
        </w:rPr>
        <w:t>于张店区</w:t>
      </w:r>
      <w:r>
        <w:rPr>
          <w:rFonts w:hint="eastAsia" w:eastAsia="方正小标宋简体" w:cs="方正小标宋简体"/>
          <w:color w:val="auto"/>
          <w:sz w:val="44"/>
          <w:szCs w:val="44"/>
          <w:highlight w:val="none"/>
          <w:lang w:val="en-US" w:eastAsia="zh-CN"/>
        </w:rPr>
        <w:t>2024</w:t>
      </w:r>
      <w:r>
        <w:rPr>
          <w:rFonts w:hint="eastAsia" w:ascii="方正小标宋简体" w:hAnsi="方正小标宋简体" w:eastAsia="方正小标宋简体" w:cs="方正小标宋简体"/>
          <w:color w:val="auto"/>
          <w:sz w:val="44"/>
          <w:szCs w:val="44"/>
          <w:highlight w:val="none"/>
          <w:lang w:val="en-US" w:eastAsia="zh-CN"/>
        </w:rPr>
        <w:t>年财政决算和</w:t>
      </w:r>
      <w:r>
        <w:rPr>
          <w:rFonts w:hint="eastAsia" w:eastAsia="方正小标宋简体" w:cs="方正小标宋简体"/>
          <w:color w:val="auto"/>
          <w:sz w:val="44"/>
          <w:szCs w:val="44"/>
          <w:highlight w:val="none"/>
          <w:lang w:val="en-US" w:eastAsia="zh-CN"/>
        </w:rPr>
        <w:t>2025</w:t>
      </w:r>
      <w:r>
        <w:rPr>
          <w:rFonts w:hint="eastAsia" w:ascii="方正小标宋简体" w:hAnsi="方正小标宋简体" w:eastAsia="方正小标宋简体" w:cs="方正小标宋简体"/>
          <w:color w:val="auto"/>
          <w:sz w:val="44"/>
          <w:szCs w:val="44"/>
          <w:highlight w:val="none"/>
        </w:rPr>
        <w:t>年</w:t>
      </w:r>
    </w:p>
    <w:p w14:paraId="7476024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上半年</w:t>
      </w:r>
      <w:r>
        <w:rPr>
          <w:rFonts w:hint="eastAsia" w:ascii="方正小标宋简体" w:hAnsi="方正小标宋简体" w:eastAsia="方正小标宋简体" w:cs="方正小标宋简体"/>
          <w:color w:val="auto"/>
          <w:sz w:val="44"/>
          <w:szCs w:val="44"/>
          <w:highlight w:val="none"/>
          <w:lang w:val="en-US" w:eastAsia="zh-CN"/>
        </w:rPr>
        <w:t>财政</w:t>
      </w:r>
      <w:r>
        <w:rPr>
          <w:rFonts w:hint="eastAsia" w:ascii="方正小标宋简体" w:hAnsi="方正小标宋简体" w:eastAsia="方正小标宋简体" w:cs="方正小标宋简体"/>
          <w:color w:val="auto"/>
          <w:sz w:val="44"/>
          <w:szCs w:val="44"/>
          <w:highlight w:val="none"/>
        </w:rPr>
        <w:t>预算执行情况的报告</w:t>
      </w:r>
    </w:p>
    <w:bookmarkEnd w:id="0"/>
    <w:p w14:paraId="6174A7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auto"/>
          <w:highlight w:val="none"/>
        </w:rPr>
      </w:pPr>
      <w:r>
        <w:rPr>
          <w:rFonts w:hint="eastAsia" w:eastAsia="楷体_GB2312" w:cs="楷体_GB2312"/>
          <w:color w:val="auto"/>
          <w:highlight w:val="none"/>
          <w:lang w:val="en-US" w:eastAsia="zh-CN"/>
        </w:rPr>
        <w:t>2025</w:t>
      </w:r>
      <w:r>
        <w:rPr>
          <w:rFonts w:hint="eastAsia" w:ascii="楷体_GB2312" w:hAnsi="楷体_GB2312" w:eastAsia="楷体_GB2312" w:cs="楷体_GB2312"/>
          <w:color w:val="auto"/>
          <w:highlight w:val="none"/>
        </w:rPr>
        <w:t>年</w:t>
      </w:r>
      <w:r>
        <w:rPr>
          <w:rFonts w:hint="eastAsia" w:ascii="Times New Roman" w:hAnsi="Times New Roman" w:eastAsia="楷体_GB2312" w:cs="楷体_GB2312"/>
          <w:color w:val="auto"/>
          <w:highlight w:val="none"/>
          <w:lang w:val="en-US" w:eastAsia="zh-CN"/>
        </w:rPr>
        <w:t>9</w:t>
      </w:r>
      <w:r>
        <w:rPr>
          <w:rFonts w:hint="eastAsia" w:ascii="楷体_GB2312" w:hAnsi="楷体_GB2312" w:eastAsia="楷体_GB2312" w:cs="楷体_GB2312"/>
          <w:color w:val="auto"/>
          <w:highlight w:val="none"/>
        </w:rPr>
        <w:t>月</w:t>
      </w:r>
    </w:p>
    <w:p w14:paraId="74C27C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rPr>
        <w:t>区财政</w:t>
      </w:r>
      <w:r>
        <w:rPr>
          <w:rFonts w:hint="eastAsia" w:ascii="楷体_GB2312" w:hAnsi="楷体_GB2312" w:eastAsia="楷体_GB2312" w:cs="楷体_GB2312"/>
          <w:color w:val="auto"/>
          <w:highlight w:val="none"/>
          <w:lang w:eastAsia="zh-CN"/>
        </w:rPr>
        <w:t>局</w:t>
      </w:r>
      <w:r>
        <w:rPr>
          <w:rFonts w:hint="eastAsia" w:ascii="楷体_GB2312" w:hAnsi="楷体_GB2312" w:eastAsia="楷体_GB2312" w:cs="楷体_GB2312"/>
          <w:color w:val="auto"/>
          <w:highlight w:val="none"/>
          <w:lang w:val="en-US" w:eastAsia="zh-CN"/>
        </w:rPr>
        <w:t xml:space="preserve">局长 </w:t>
      </w:r>
      <w:r>
        <w:rPr>
          <w:rFonts w:hint="eastAsia" w:ascii="楷体_GB2312" w:hAnsi="楷体_GB2312" w:eastAsia="楷体_GB2312" w:cs="楷体_GB2312"/>
          <w:color w:val="auto"/>
          <w:highlight w:val="none"/>
        </w:rPr>
        <w:t xml:space="preserve"> </w:t>
      </w:r>
      <w:r>
        <w:rPr>
          <w:rFonts w:hint="eastAsia" w:ascii="楷体_GB2312" w:hAnsi="楷体_GB2312" w:eastAsia="楷体_GB2312" w:cs="楷体_GB2312"/>
          <w:color w:val="auto"/>
          <w:highlight w:val="none"/>
          <w:lang w:val="en-US" w:eastAsia="zh-CN"/>
        </w:rPr>
        <w:t>乔兵</w:t>
      </w:r>
    </w:p>
    <w:bookmarkEnd w:id="1"/>
    <w:p w14:paraId="7419094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p>
    <w:p w14:paraId="250FEF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default"/>
          <w:color w:val="auto"/>
          <w:highlight w:val="none"/>
        </w:rPr>
        <w:t>主任、各位副主任、各位委员：</w:t>
      </w:r>
    </w:p>
    <w:p w14:paraId="1714EF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color w:val="auto"/>
          <w:highlight w:val="none"/>
        </w:rPr>
        <w:t>受</w:t>
      </w:r>
      <w:r>
        <w:rPr>
          <w:rFonts w:hint="eastAsia"/>
          <w:color w:val="auto"/>
          <w:highlight w:val="none"/>
          <w:lang w:val="en-US" w:eastAsia="zh-CN"/>
        </w:rPr>
        <w:t>区政府</w:t>
      </w:r>
      <w:r>
        <w:rPr>
          <w:rFonts w:hint="default"/>
          <w:color w:val="auto"/>
          <w:highlight w:val="none"/>
        </w:rPr>
        <w:t>委托，</w:t>
      </w:r>
      <w:r>
        <w:rPr>
          <w:rFonts w:hint="eastAsia"/>
          <w:color w:val="auto"/>
          <w:highlight w:val="none"/>
          <w:lang w:val="en-US" w:eastAsia="zh-CN"/>
        </w:rPr>
        <w:t>现</w:t>
      </w:r>
      <w:r>
        <w:rPr>
          <w:rFonts w:hint="default"/>
          <w:color w:val="auto"/>
          <w:highlight w:val="none"/>
        </w:rPr>
        <w:t>向区人大常委会汇报</w:t>
      </w:r>
      <w:r>
        <w:rPr>
          <w:rFonts w:hint="eastAsia"/>
          <w:color w:val="auto"/>
          <w:highlight w:val="none"/>
          <w:lang w:val="en-US" w:eastAsia="zh-CN"/>
        </w:rPr>
        <w:t>2024</w:t>
      </w:r>
      <w:r>
        <w:rPr>
          <w:rFonts w:hint="default"/>
          <w:color w:val="auto"/>
          <w:highlight w:val="none"/>
        </w:rPr>
        <w:t>年全区财政决算</w:t>
      </w:r>
      <w:r>
        <w:rPr>
          <w:rFonts w:hint="eastAsia"/>
          <w:color w:val="auto"/>
          <w:highlight w:val="none"/>
          <w:lang w:val="en-US" w:eastAsia="zh-CN"/>
        </w:rPr>
        <w:t>和2025年上半年财政预算执行</w:t>
      </w:r>
      <w:r>
        <w:rPr>
          <w:rFonts w:hint="default"/>
          <w:color w:val="auto"/>
          <w:highlight w:val="none"/>
        </w:rPr>
        <w:t>情况，请予审议。</w:t>
      </w:r>
    </w:p>
    <w:p w14:paraId="6AA2C4B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highlight w:val="none"/>
          <w:lang w:val="en-US" w:eastAsia="zh-CN"/>
        </w:rPr>
      </w:pPr>
      <w:bookmarkStart w:id="2" w:name="OLE_LINK23"/>
      <w:r>
        <w:rPr>
          <w:rFonts w:hint="eastAsia" w:ascii="黑体" w:hAnsi="黑体" w:eastAsia="黑体" w:cs="黑体"/>
          <w:color w:val="auto"/>
          <w:highlight w:val="none"/>
          <w:lang w:val="en-US" w:eastAsia="zh-CN"/>
        </w:rPr>
        <w:t>一、</w:t>
      </w:r>
      <w:r>
        <w:rPr>
          <w:rFonts w:hint="eastAsia" w:eastAsia="黑体" w:cs="黑体"/>
          <w:color w:val="auto"/>
          <w:highlight w:val="none"/>
          <w:lang w:val="en-US" w:eastAsia="zh-CN"/>
        </w:rPr>
        <w:t>2024</w:t>
      </w:r>
      <w:r>
        <w:rPr>
          <w:rFonts w:hint="eastAsia" w:ascii="黑体" w:hAnsi="黑体" w:eastAsia="黑体" w:cs="黑体"/>
          <w:color w:val="auto"/>
          <w:highlight w:val="none"/>
          <w:lang w:val="en-US" w:eastAsia="zh-CN"/>
        </w:rPr>
        <w:t>年张店区全区财政收支决算情况</w:t>
      </w:r>
      <w:bookmarkEnd w:id="2"/>
    </w:p>
    <w:p w14:paraId="58D6C54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（一）一般公共预算收支决算情况</w:t>
      </w:r>
    </w:p>
    <w:p w14:paraId="3EA4CBE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ascii="Times New Roman" w:hAnsi="Times New Roman"/>
          <w:color w:val="auto"/>
          <w:highlight w:val="none"/>
        </w:rPr>
        <w:t>20</w:t>
      </w:r>
      <w:r>
        <w:rPr>
          <w:rFonts w:hint="default" w:ascii="Times New Roman" w:hAnsi="Times New Roman"/>
          <w:color w:val="auto"/>
          <w:highlight w:val="none"/>
          <w:lang w:val="en-US" w:eastAsia="zh-CN"/>
        </w:rPr>
        <w:t>2</w:t>
      </w:r>
      <w:r>
        <w:rPr>
          <w:rFonts w:hint="eastAsia"/>
          <w:color w:val="auto"/>
          <w:highlight w:val="none"/>
          <w:lang w:val="en-US" w:eastAsia="zh-CN"/>
        </w:rPr>
        <w:t>4</w:t>
      </w:r>
      <w:r>
        <w:rPr>
          <w:rFonts w:hint="default"/>
          <w:color w:val="auto"/>
          <w:highlight w:val="none"/>
        </w:rPr>
        <w:t>年，</w:t>
      </w:r>
      <w:r>
        <w:rPr>
          <w:rFonts w:hint="eastAsia"/>
          <w:color w:val="auto"/>
          <w:highlight w:val="none"/>
          <w:lang w:val="en-US" w:eastAsia="zh-CN"/>
        </w:rPr>
        <w:t>张店区</w:t>
      </w:r>
      <w:r>
        <w:rPr>
          <w:rFonts w:hint="default"/>
          <w:color w:val="auto"/>
          <w:highlight w:val="none"/>
        </w:rPr>
        <w:t>全区</w:t>
      </w:r>
      <w:r>
        <w:rPr>
          <w:rFonts w:hint="default"/>
          <w:color w:val="auto"/>
          <w:highlight w:val="none"/>
          <w:lang w:eastAsia="zh-CN"/>
        </w:rPr>
        <w:t>（</w:t>
      </w:r>
      <w:r>
        <w:rPr>
          <w:rFonts w:hint="default"/>
          <w:color w:val="auto"/>
          <w:highlight w:val="none"/>
          <w:lang w:val="en-US" w:eastAsia="zh-CN"/>
        </w:rPr>
        <w:t>含</w:t>
      </w:r>
      <w:r>
        <w:rPr>
          <w:rFonts w:hint="eastAsia"/>
          <w:color w:val="auto"/>
          <w:highlight w:val="none"/>
          <w:lang w:val="en-US" w:eastAsia="zh-CN"/>
        </w:rPr>
        <w:t>淄博</w:t>
      </w:r>
      <w:r>
        <w:rPr>
          <w:rFonts w:hint="default"/>
          <w:color w:val="auto"/>
          <w:highlight w:val="none"/>
          <w:lang w:val="en-US" w:eastAsia="zh-CN"/>
        </w:rPr>
        <w:t>经开区</w:t>
      </w:r>
      <w:r>
        <w:rPr>
          <w:rFonts w:hint="eastAsia"/>
          <w:color w:val="auto"/>
          <w:highlight w:val="none"/>
          <w:lang w:val="en-US" w:eastAsia="zh-CN"/>
        </w:rPr>
        <w:t>，下同</w:t>
      </w:r>
      <w:r>
        <w:rPr>
          <w:rFonts w:hint="default"/>
          <w:color w:val="auto"/>
          <w:highlight w:val="none"/>
          <w:lang w:eastAsia="zh-CN"/>
        </w:rPr>
        <w:t>）</w:t>
      </w:r>
      <w:r>
        <w:rPr>
          <w:rFonts w:hint="default"/>
          <w:color w:val="auto"/>
          <w:highlight w:val="none"/>
        </w:rPr>
        <w:t>一般公共预算总收入</w:t>
      </w:r>
      <w:r>
        <w:rPr>
          <w:rFonts w:hint="eastAsia"/>
          <w:color w:val="auto"/>
          <w:highlight w:val="none"/>
          <w:lang w:val="en-US" w:eastAsia="zh-CN"/>
        </w:rPr>
        <w:t>85.92</w:t>
      </w:r>
      <w:r>
        <w:rPr>
          <w:rFonts w:hint="default"/>
          <w:color w:val="auto"/>
          <w:highlight w:val="none"/>
          <w:lang w:val="en-US" w:eastAsia="zh-CN"/>
        </w:rPr>
        <w:t>亿</w:t>
      </w:r>
      <w:r>
        <w:rPr>
          <w:rFonts w:hint="default"/>
          <w:color w:val="auto"/>
          <w:highlight w:val="none"/>
        </w:rPr>
        <w:t>元，其中：</w:t>
      </w:r>
      <w:r>
        <w:rPr>
          <w:rFonts w:hint="default"/>
          <w:color w:val="000000" w:themeColor="text1"/>
          <w:highlight w:val="none"/>
          <w14:textFill>
            <w14:solidFill>
              <w14:schemeClr w14:val="tx1"/>
            </w14:solidFill>
          </w14:textFill>
        </w:rPr>
        <w:t>当年收入</w:t>
      </w:r>
      <w:r>
        <w:rPr>
          <w:rFonts w:hint="eastAsia"/>
          <w:color w:val="000000" w:themeColor="text1"/>
          <w:highlight w:val="none"/>
          <w:lang w:val="en-US" w:eastAsia="zh-CN"/>
          <w14:textFill>
            <w14:solidFill>
              <w14:schemeClr w14:val="tx1"/>
            </w14:solidFill>
          </w14:textFill>
        </w:rPr>
        <w:t>48.01</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元，完成</w:t>
      </w:r>
      <w:r>
        <w:rPr>
          <w:rFonts w:hint="eastAsia"/>
          <w:color w:val="000000" w:themeColor="text1"/>
          <w:highlight w:val="none"/>
          <w:lang w:val="en-US"/>
          <w14:textFill>
            <w14:solidFill>
              <w14:schemeClr w14:val="tx1"/>
            </w14:solidFill>
          </w14:textFill>
        </w:rPr>
        <w:t>调整</w:t>
      </w:r>
      <w:r>
        <w:rPr>
          <w:rFonts w:hint="default"/>
          <w:color w:val="000000" w:themeColor="text1"/>
          <w:highlight w:val="none"/>
          <w14:textFill>
            <w14:solidFill>
              <w14:schemeClr w14:val="tx1"/>
            </w14:solidFill>
          </w14:textFill>
        </w:rPr>
        <w:t>预算的</w:t>
      </w:r>
      <w:r>
        <w:rPr>
          <w:rFonts w:hint="eastAsia" w:ascii="Times New Roman" w:hAnsi="Times New Roman"/>
          <w:color w:val="000000" w:themeColor="text1"/>
          <w:highlight w:val="none"/>
          <w:lang w:val="en-US" w:eastAsia="zh-CN"/>
          <w14:textFill>
            <w14:solidFill>
              <w14:schemeClr w14:val="tx1"/>
            </w14:solidFill>
          </w14:textFill>
        </w:rPr>
        <w:t>100</w:t>
      </w:r>
      <w:r>
        <w:rPr>
          <w:rFonts w:hint="eastAsia"/>
          <w:color w:val="000000" w:themeColor="text1"/>
          <w:highlight w:val="none"/>
          <w:lang w:val="en-US" w:eastAsia="zh-CN"/>
          <w14:textFill>
            <w14:solidFill>
              <w14:schemeClr w14:val="tx1"/>
            </w14:solidFill>
          </w14:textFill>
        </w:rPr>
        <w:t>.05</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增长4.16</w:t>
      </w:r>
      <w:r>
        <w:rPr>
          <w:rFonts w:hint="default"/>
          <w:color w:val="000000" w:themeColor="text1"/>
          <w:highlight w:val="none"/>
          <w14:textFill>
            <w14:solidFill>
              <w14:schemeClr w14:val="tx1"/>
            </w14:solidFill>
          </w14:textFill>
        </w:rPr>
        <w:t>%；上级税收返还和转移支付补助</w:t>
      </w:r>
      <w:r>
        <w:rPr>
          <w:rFonts w:hint="eastAsia"/>
          <w:color w:val="000000" w:themeColor="text1"/>
          <w:highlight w:val="none"/>
          <w:lang w:val="en-US" w:eastAsia="zh-CN"/>
          <w14:textFill>
            <w14:solidFill>
              <w14:schemeClr w14:val="tx1"/>
            </w14:solidFill>
          </w14:textFill>
        </w:rPr>
        <w:t>18.05</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元，调入资金</w:t>
      </w:r>
      <w:r>
        <w:rPr>
          <w:rFonts w:hint="eastAsia"/>
          <w:color w:val="000000" w:themeColor="text1"/>
          <w:highlight w:val="none"/>
          <w:lang w:val="en-US" w:eastAsia="zh-CN"/>
          <w14:textFill>
            <w14:solidFill>
              <w14:schemeClr w14:val="tx1"/>
            </w14:solidFill>
          </w14:textFill>
        </w:rPr>
        <w:t>17.76</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元，上年结转收入</w:t>
      </w:r>
      <w:r>
        <w:rPr>
          <w:rFonts w:hint="eastAsia"/>
          <w:color w:val="000000" w:themeColor="text1"/>
          <w:highlight w:val="none"/>
          <w:lang w:val="en-US" w:eastAsia="zh-CN"/>
          <w14:textFill>
            <w14:solidFill>
              <w14:schemeClr w14:val="tx1"/>
            </w14:solidFill>
          </w14:textFill>
        </w:rPr>
        <w:t>1.97</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动用预算稳定调节基金</w:t>
      </w:r>
      <w:r>
        <w:rPr>
          <w:rFonts w:hint="eastAsia"/>
          <w:color w:val="000000" w:themeColor="text1"/>
          <w:highlight w:val="none"/>
          <w:lang w:val="en-US" w:eastAsia="zh-CN"/>
          <w14:textFill>
            <w14:solidFill>
              <w14:schemeClr w14:val="tx1"/>
            </w14:solidFill>
          </w14:textFill>
        </w:rPr>
        <w:t>0.14</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元。全区一般公</w:t>
      </w:r>
      <w:r>
        <w:rPr>
          <w:rFonts w:hint="default"/>
          <w:color w:val="auto"/>
          <w:highlight w:val="none"/>
        </w:rPr>
        <w:t>共预算总支出</w:t>
      </w:r>
      <w:r>
        <w:rPr>
          <w:rFonts w:hint="eastAsia"/>
          <w:color w:val="auto"/>
          <w:highlight w:val="none"/>
          <w:lang w:val="en-US" w:eastAsia="zh-CN"/>
        </w:rPr>
        <w:t>85.92</w:t>
      </w:r>
      <w:r>
        <w:rPr>
          <w:rFonts w:hint="default"/>
          <w:color w:val="auto"/>
          <w:highlight w:val="none"/>
          <w:lang w:val="en-US" w:eastAsia="zh-CN"/>
        </w:rPr>
        <w:t>亿</w:t>
      </w:r>
      <w:r>
        <w:rPr>
          <w:rFonts w:hint="default"/>
          <w:color w:val="auto"/>
          <w:highlight w:val="none"/>
        </w:rPr>
        <w:t>元，其中：当年支出</w:t>
      </w:r>
      <w:r>
        <w:rPr>
          <w:rFonts w:hint="eastAsia" w:ascii="Times New Roman" w:hAnsi="Times New Roman"/>
          <w:color w:val="auto"/>
          <w:highlight w:val="none"/>
          <w:lang w:val="en-US" w:eastAsia="zh-CN"/>
        </w:rPr>
        <w:t>6</w:t>
      </w:r>
      <w:r>
        <w:rPr>
          <w:rFonts w:hint="eastAsia"/>
          <w:color w:val="auto"/>
          <w:highlight w:val="none"/>
          <w:lang w:val="en-US" w:eastAsia="zh-CN"/>
        </w:rPr>
        <w:t>2.33</w:t>
      </w:r>
      <w:r>
        <w:rPr>
          <w:rFonts w:hint="default"/>
          <w:color w:val="auto"/>
          <w:highlight w:val="none"/>
          <w:lang w:val="en-US" w:eastAsia="zh-CN"/>
        </w:rPr>
        <w:t>亿</w:t>
      </w:r>
      <w:r>
        <w:rPr>
          <w:rFonts w:hint="default"/>
          <w:color w:val="auto"/>
          <w:highlight w:val="none"/>
        </w:rPr>
        <w:t>元，完成</w:t>
      </w:r>
      <w:r>
        <w:rPr>
          <w:rFonts w:hint="eastAsia"/>
          <w:color w:val="auto"/>
          <w:highlight w:val="none"/>
          <w:lang w:val="en-US"/>
        </w:rPr>
        <w:t>调整</w:t>
      </w:r>
      <w:r>
        <w:rPr>
          <w:rFonts w:hint="default"/>
          <w:color w:val="auto"/>
          <w:highlight w:val="none"/>
        </w:rPr>
        <w:t>预算的</w:t>
      </w:r>
      <w:r>
        <w:rPr>
          <w:rFonts w:hint="eastAsia" w:ascii="Times New Roman" w:hAnsi="Times New Roman"/>
          <w:color w:val="auto"/>
          <w:highlight w:val="none"/>
          <w:lang w:val="en-US" w:eastAsia="zh-CN"/>
        </w:rPr>
        <w:t>10</w:t>
      </w:r>
      <w:r>
        <w:rPr>
          <w:rFonts w:hint="eastAsia"/>
          <w:color w:val="auto"/>
          <w:highlight w:val="none"/>
          <w:lang w:val="en-US" w:eastAsia="zh-CN"/>
        </w:rPr>
        <w:t>0.04</w:t>
      </w:r>
      <w:r>
        <w:rPr>
          <w:rFonts w:hint="default"/>
          <w:color w:val="auto"/>
          <w:highlight w:val="none"/>
        </w:rPr>
        <w:t>%，</w:t>
      </w:r>
      <w:r>
        <w:rPr>
          <w:rFonts w:hint="eastAsia"/>
          <w:color w:val="auto"/>
          <w:highlight w:val="none"/>
          <w:lang w:val="en-US" w:eastAsia="zh-CN"/>
        </w:rPr>
        <w:t>下降2.95</w:t>
      </w:r>
      <w:r>
        <w:rPr>
          <w:rFonts w:hint="default"/>
          <w:color w:val="auto"/>
          <w:highlight w:val="none"/>
        </w:rPr>
        <w:t>%；上解上级及安排预算稳定调节基金支出</w:t>
      </w:r>
      <w:r>
        <w:rPr>
          <w:rFonts w:hint="eastAsia"/>
          <w:color w:val="auto"/>
          <w:highlight w:val="none"/>
          <w:lang w:val="en-US" w:eastAsia="zh-CN"/>
        </w:rPr>
        <w:t>19.79</w:t>
      </w:r>
      <w:r>
        <w:rPr>
          <w:rFonts w:hint="default"/>
          <w:color w:val="auto"/>
          <w:highlight w:val="none"/>
          <w:lang w:val="en-US" w:eastAsia="zh-CN"/>
        </w:rPr>
        <w:t>亿</w:t>
      </w:r>
      <w:r>
        <w:rPr>
          <w:rFonts w:hint="default"/>
          <w:color w:val="auto"/>
          <w:highlight w:val="none"/>
        </w:rPr>
        <w:t>元，结转下年支出</w:t>
      </w:r>
      <w:r>
        <w:rPr>
          <w:rFonts w:hint="eastAsia"/>
          <w:color w:val="auto"/>
          <w:highlight w:val="none"/>
          <w:lang w:val="en-US" w:eastAsia="zh-CN"/>
        </w:rPr>
        <w:t>3.35</w:t>
      </w:r>
      <w:r>
        <w:rPr>
          <w:rFonts w:hint="default"/>
          <w:color w:val="auto"/>
          <w:highlight w:val="none"/>
          <w:lang w:val="en-US" w:eastAsia="zh-CN"/>
        </w:rPr>
        <w:t>亿</w:t>
      </w:r>
      <w:r>
        <w:rPr>
          <w:rFonts w:hint="default"/>
          <w:color w:val="auto"/>
          <w:highlight w:val="none"/>
        </w:rPr>
        <w:t>元</w:t>
      </w:r>
      <w:r>
        <w:rPr>
          <w:rFonts w:hint="eastAsia"/>
          <w:color w:val="auto"/>
          <w:highlight w:val="none"/>
          <w:lang w:eastAsia="zh-CN"/>
        </w:rPr>
        <w:t>，</w:t>
      </w:r>
      <w:r>
        <w:rPr>
          <w:rFonts w:hint="eastAsia"/>
          <w:color w:val="auto"/>
          <w:highlight w:val="none"/>
          <w:lang w:val="en-US" w:eastAsia="zh-CN"/>
        </w:rPr>
        <w:t>债务还本支出</w:t>
      </w:r>
      <w:r>
        <w:rPr>
          <w:rFonts w:hint="eastAsia" w:ascii="Times New Roman" w:hAnsi="Times New Roman"/>
          <w:color w:val="auto"/>
          <w:highlight w:val="none"/>
          <w:lang w:val="en-US" w:eastAsia="zh-CN"/>
        </w:rPr>
        <w:t>0</w:t>
      </w:r>
      <w:r>
        <w:rPr>
          <w:rFonts w:hint="eastAsia"/>
          <w:color w:val="auto"/>
          <w:highlight w:val="none"/>
          <w:lang w:val="en-US" w:eastAsia="zh-CN"/>
        </w:rPr>
        <w:t>.45亿元</w:t>
      </w:r>
      <w:r>
        <w:rPr>
          <w:rFonts w:hint="default"/>
          <w:color w:val="auto"/>
          <w:highlight w:val="none"/>
        </w:rPr>
        <w:t>。</w:t>
      </w:r>
    </w:p>
    <w:p w14:paraId="6B328C2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（二）政府性基金</w:t>
      </w:r>
      <w:r>
        <w:rPr>
          <w:rFonts w:hint="eastAsia" w:ascii="楷体_GB2312" w:hAnsi="楷体_GB2312" w:eastAsia="楷体_GB2312" w:cs="楷体_GB2312"/>
          <w:color w:val="auto"/>
          <w:highlight w:val="none"/>
          <w:lang w:val="en-US" w:eastAsia="zh-CN"/>
        </w:rPr>
        <w:t>预算</w:t>
      </w:r>
      <w:r>
        <w:rPr>
          <w:rFonts w:hint="eastAsia" w:ascii="楷体_GB2312" w:hAnsi="楷体_GB2312" w:eastAsia="楷体_GB2312" w:cs="楷体_GB2312"/>
          <w:color w:val="auto"/>
          <w:highlight w:val="none"/>
        </w:rPr>
        <w:t>收支决算情况</w:t>
      </w:r>
    </w:p>
    <w:p w14:paraId="398B50A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lang w:val="en-US" w:eastAsia="zh-CN"/>
        </w:rPr>
      </w:pPr>
      <w:r>
        <w:rPr>
          <w:rFonts w:hint="default" w:ascii="Times New Roman" w:hAnsi="Times New Roman"/>
          <w:color w:val="auto"/>
          <w:highlight w:val="none"/>
        </w:rPr>
        <w:t>20</w:t>
      </w:r>
      <w:r>
        <w:rPr>
          <w:rFonts w:hint="default" w:ascii="Times New Roman" w:hAnsi="Times New Roman"/>
          <w:color w:val="auto"/>
          <w:highlight w:val="none"/>
          <w:lang w:val="en-US" w:eastAsia="zh-CN"/>
        </w:rPr>
        <w:t>2</w:t>
      </w:r>
      <w:r>
        <w:rPr>
          <w:rFonts w:hint="eastAsia"/>
          <w:color w:val="auto"/>
          <w:highlight w:val="none"/>
          <w:lang w:val="en-US" w:eastAsia="zh-CN"/>
        </w:rPr>
        <w:t>4</w:t>
      </w:r>
      <w:r>
        <w:rPr>
          <w:rFonts w:hint="default"/>
          <w:color w:val="auto"/>
          <w:highlight w:val="none"/>
        </w:rPr>
        <w:t>年，</w:t>
      </w:r>
      <w:r>
        <w:rPr>
          <w:rFonts w:hint="eastAsia"/>
          <w:color w:val="auto"/>
          <w:highlight w:val="none"/>
          <w:lang w:val="en-US" w:eastAsia="zh-CN"/>
        </w:rPr>
        <w:t>张店区</w:t>
      </w:r>
      <w:r>
        <w:rPr>
          <w:rFonts w:hint="default"/>
          <w:color w:val="auto"/>
          <w:highlight w:val="none"/>
        </w:rPr>
        <w:t>全区政府性基金预算总收入</w:t>
      </w:r>
      <w:r>
        <w:rPr>
          <w:rFonts w:hint="eastAsia"/>
          <w:color w:val="auto"/>
          <w:highlight w:val="none"/>
          <w:lang w:val="en-US" w:eastAsia="zh-CN"/>
        </w:rPr>
        <w:t>57.02</w:t>
      </w:r>
      <w:r>
        <w:rPr>
          <w:rFonts w:hint="default"/>
          <w:color w:val="auto"/>
          <w:highlight w:val="none"/>
          <w:lang w:val="en-US" w:eastAsia="zh-CN"/>
        </w:rPr>
        <w:t>亿</w:t>
      </w:r>
      <w:r>
        <w:rPr>
          <w:rFonts w:hint="default"/>
          <w:color w:val="auto"/>
          <w:highlight w:val="none"/>
        </w:rPr>
        <w:t>元，其中：</w:t>
      </w:r>
      <w:r>
        <w:rPr>
          <w:rFonts w:hint="eastAsia"/>
          <w:color w:val="auto"/>
          <w:highlight w:val="none"/>
          <w:lang w:val="en-US" w:eastAsia="zh-CN"/>
        </w:rPr>
        <w:t>当年收入25.54亿元（主要包括国有土地使用权出让</w:t>
      </w:r>
      <w:r>
        <w:rPr>
          <w:rFonts w:hint="default"/>
          <w:color w:val="auto"/>
          <w:highlight w:val="none"/>
        </w:rPr>
        <w:t>收入</w:t>
      </w:r>
      <w:r>
        <w:rPr>
          <w:rFonts w:hint="eastAsia"/>
          <w:color w:val="auto"/>
          <w:highlight w:val="none"/>
          <w:lang w:val="en-US" w:eastAsia="zh-CN"/>
        </w:rPr>
        <w:t>22.86</w:t>
      </w:r>
      <w:r>
        <w:rPr>
          <w:rFonts w:hint="default"/>
          <w:color w:val="auto"/>
          <w:highlight w:val="none"/>
          <w:lang w:val="en-US" w:eastAsia="zh-CN"/>
        </w:rPr>
        <w:t>亿</w:t>
      </w:r>
      <w:r>
        <w:rPr>
          <w:rFonts w:hint="default"/>
          <w:color w:val="auto"/>
          <w:highlight w:val="none"/>
        </w:rPr>
        <w:t>元，</w:t>
      </w:r>
      <w:r>
        <w:rPr>
          <w:rFonts w:hint="eastAsia"/>
          <w:color w:val="auto"/>
          <w:highlight w:val="none"/>
          <w:lang w:val="en-US" w:eastAsia="zh-CN"/>
        </w:rPr>
        <w:t>城市基础设施配套费收入0.89亿元），</w:t>
      </w:r>
      <w:r>
        <w:rPr>
          <w:rFonts w:hint="default"/>
          <w:color w:val="auto"/>
          <w:highlight w:val="none"/>
        </w:rPr>
        <w:t>完成</w:t>
      </w:r>
      <w:r>
        <w:rPr>
          <w:rFonts w:hint="eastAsia"/>
          <w:color w:val="auto"/>
          <w:highlight w:val="none"/>
          <w:lang w:val="en-US"/>
        </w:rPr>
        <w:t>调整</w:t>
      </w:r>
      <w:r>
        <w:rPr>
          <w:rFonts w:hint="default"/>
          <w:color w:val="auto"/>
          <w:highlight w:val="none"/>
        </w:rPr>
        <w:t>预算的</w:t>
      </w:r>
      <w:r>
        <w:rPr>
          <w:rFonts w:hint="eastAsia" w:ascii="Times New Roman" w:hAnsi="Times New Roman"/>
          <w:color w:val="auto"/>
          <w:highlight w:val="none"/>
          <w:lang w:val="en-US" w:eastAsia="zh-CN"/>
        </w:rPr>
        <w:t>100</w:t>
      </w:r>
      <w:r>
        <w:rPr>
          <w:rFonts w:hint="eastAsia"/>
          <w:color w:val="auto"/>
          <w:highlight w:val="none"/>
          <w:lang w:val="en-US" w:eastAsia="zh-CN"/>
        </w:rPr>
        <w:t>.02</w:t>
      </w:r>
      <w:r>
        <w:rPr>
          <w:rFonts w:hint="default"/>
          <w:color w:val="auto"/>
          <w:highlight w:val="none"/>
        </w:rPr>
        <w:t>%，</w:t>
      </w:r>
      <w:r>
        <w:rPr>
          <w:rFonts w:hint="eastAsia"/>
          <w:color w:val="auto"/>
          <w:highlight w:val="none"/>
          <w:lang w:val="en-US" w:eastAsia="zh-CN"/>
        </w:rPr>
        <w:t>增长27.44</w:t>
      </w:r>
      <w:r>
        <w:rPr>
          <w:rFonts w:hint="default"/>
          <w:color w:val="auto"/>
          <w:highlight w:val="none"/>
        </w:rPr>
        <w:t>%；上级补助收入</w:t>
      </w:r>
      <w:r>
        <w:rPr>
          <w:rFonts w:hint="eastAsia"/>
          <w:color w:val="auto"/>
          <w:highlight w:val="none"/>
          <w:lang w:val="en-US" w:eastAsia="zh-CN"/>
        </w:rPr>
        <w:t>6.02</w:t>
      </w:r>
      <w:r>
        <w:rPr>
          <w:rFonts w:hint="default"/>
          <w:color w:val="auto"/>
          <w:highlight w:val="none"/>
          <w:lang w:val="en-US" w:eastAsia="zh-CN"/>
        </w:rPr>
        <w:t>亿</w:t>
      </w:r>
      <w:r>
        <w:rPr>
          <w:rFonts w:hint="default"/>
          <w:color w:val="auto"/>
          <w:highlight w:val="none"/>
        </w:rPr>
        <w:t>元，地方政府新增专项债券收入、上年结转收入等</w:t>
      </w:r>
      <w:r>
        <w:rPr>
          <w:rFonts w:hint="eastAsia"/>
          <w:color w:val="auto"/>
          <w:highlight w:val="none"/>
          <w:lang w:val="en-US" w:eastAsia="zh-CN"/>
        </w:rPr>
        <w:t>25.46</w:t>
      </w:r>
      <w:r>
        <w:rPr>
          <w:rFonts w:hint="default"/>
          <w:color w:val="auto"/>
          <w:highlight w:val="none"/>
          <w:lang w:val="en-US" w:eastAsia="zh-CN"/>
        </w:rPr>
        <w:t>亿</w:t>
      </w:r>
      <w:r>
        <w:rPr>
          <w:rFonts w:hint="default"/>
          <w:color w:val="auto"/>
          <w:highlight w:val="none"/>
        </w:rPr>
        <w:t>元。全区政府性基金预算总支出</w:t>
      </w:r>
      <w:r>
        <w:rPr>
          <w:rFonts w:hint="eastAsia"/>
          <w:color w:val="auto"/>
          <w:highlight w:val="none"/>
          <w:lang w:val="en-US" w:eastAsia="zh-CN"/>
        </w:rPr>
        <w:t>57.02</w:t>
      </w:r>
      <w:r>
        <w:rPr>
          <w:rFonts w:hint="default"/>
          <w:color w:val="auto"/>
          <w:highlight w:val="none"/>
          <w:lang w:val="en-US" w:eastAsia="zh-CN"/>
        </w:rPr>
        <w:t>亿</w:t>
      </w:r>
      <w:r>
        <w:rPr>
          <w:rFonts w:hint="default"/>
          <w:color w:val="auto"/>
          <w:highlight w:val="none"/>
        </w:rPr>
        <w:t>元，其中：</w:t>
      </w:r>
      <w:r>
        <w:rPr>
          <w:rFonts w:hint="eastAsia"/>
          <w:color w:val="auto"/>
          <w:highlight w:val="none"/>
          <w:lang w:val="en-US" w:eastAsia="zh-CN"/>
        </w:rPr>
        <w:t>当年支出52.82亿元（主要包括国有土地使用权出让收入及对应专项债务收入安排的支出32.88</w:t>
      </w:r>
      <w:r>
        <w:rPr>
          <w:rFonts w:hint="default"/>
          <w:color w:val="auto"/>
          <w:highlight w:val="none"/>
          <w:lang w:val="en-US" w:eastAsia="zh-CN"/>
        </w:rPr>
        <w:t>亿</w:t>
      </w:r>
      <w:r>
        <w:rPr>
          <w:rFonts w:hint="default"/>
          <w:color w:val="auto"/>
          <w:highlight w:val="none"/>
        </w:rPr>
        <w:t>元，其他政府性基金及对应专项债务收入安排的支出</w:t>
      </w:r>
      <w:r>
        <w:rPr>
          <w:rFonts w:hint="eastAsia"/>
          <w:color w:val="auto"/>
          <w:highlight w:val="none"/>
          <w:lang w:val="en-US" w:eastAsia="zh-CN"/>
        </w:rPr>
        <w:t>14.45亿元），</w:t>
      </w:r>
      <w:r>
        <w:rPr>
          <w:rFonts w:hint="default"/>
          <w:color w:val="auto"/>
          <w:highlight w:val="none"/>
        </w:rPr>
        <w:t>完成</w:t>
      </w:r>
      <w:r>
        <w:rPr>
          <w:rFonts w:hint="eastAsia"/>
          <w:color w:val="auto"/>
          <w:highlight w:val="none"/>
          <w:lang w:val="en-US"/>
        </w:rPr>
        <w:t>调整</w:t>
      </w:r>
      <w:r>
        <w:rPr>
          <w:rFonts w:hint="default"/>
          <w:color w:val="auto"/>
          <w:highlight w:val="none"/>
        </w:rPr>
        <w:t>预算的</w:t>
      </w:r>
      <w:r>
        <w:rPr>
          <w:rFonts w:hint="eastAsia"/>
          <w:color w:val="auto"/>
          <w:highlight w:val="none"/>
          <w:lang w:val="en-US" w:eastAsia="zh-CN"/>
        </w:rPr>
        <w:t>100.01</w:t>
      </w:r>
      <w:r>
        <w:rPr>
          <w:rFonts w:hint="default"/>
          <w:color w:val="auto"/>
          <w:highlight w:val="none"/>
        </w:rPr>
        <w:t>%，</w:t>
      </w:r>
      <w:r>
        <w:rPr>
          <w:rFonts w:hint="eastAsia"/>
          <w:color w:val="auto"/>
          <w:highlight w:val="none"/>
          <w:lang w:val="en-US" w:eastAsia="zh-CN"/>
        </w:rPr>
        <w:t>增长4.</w:t>
      </w:r>
      <w:r>
        <w:rPr>
          <w:rFonts w:hint="eastAsia" w:ascii="Times New Roman" w:hAnsi="Times New Roman"/>
          <w:color w:val="auto"/>
          <w:highlight w:val="none"/>
          <w:lang w:val="en-US" w:eastAsia="zh-CN"/>
        </w:rPr>
        <w:t>01</w:t>
      </w:r>
      <w:r>
        <w:rPr>
          <w:rFonts w:hint="default"/>
          <w:color w:val="auto"/>
          <w:highlight w:val="none"/>
        </w:rPr>
        <w:t>%；上解上级</w:t>
      </w:r>
      <w:r>
        <w:rPr>
          <w:rFonts w:hint="default"/>
          <w:color w:val="auto"/>
          <w:highlight w:val="none"/>
          <w:lang w:val="en-US" w:eastAsia="zh-CN"/>
        </w:rPr>
        <w:t>及</w:t>
      </w:r>
      <w:r>
        <w:rPr>
          <w:rFonts w:hint="default"/>
          <w:color w:val="auto"/>
          <w:highlight w:val="none"/>
        </w:rPr>
        <w:t>债务还本支出</w:t>
      </w:r>
      <w:r>
        <w:rPr>
          <w:rFonts w:hint="eastAsia" w:ascii="Times New Roman" w:hAnsi="Times New Roman"/>
          <w:color w:val="auto"/>
          <w:highlight w:val="none"/>
          <w:lang w:val="en-US" w:eastAsia="zh-CN"/>
        </w:rPr>
        <w:t>0</w:t>
      </w:r>
      <w:r>
        <w:rPr>
          <w:rFonts w:hint="eastAsia"/>
          <w:color w:val="auto"/>
          <w:highlight w:val="none"/>
          <w:lang w:val="en-US" w:eastAsia="zh-CN"/>
        </w:rPr>
        <w:t>.56</w:t>
      </w:r>
      <w:r>
        <w:rPr>
          <w:rFonts w:hint="default"/>
          <w:color w:val="auto"/>
          <w:highlight w:val="none"/>
          <w:lang w:val="en-US" w:eastAsia="zh-CN"/>
        </w:rPr>
        <w:t>亿</w:t>
      </w:r>
      <w:r>
        <w:rPr>
          <w:rFonts w:hint="default"/>
          <w:color w:val="auto"/>
          <w:highlight w:val="none"/>
        </w:rPr>
        <w:t>元</w:t>
      </w:r>
      <w:r>
        <w:rPr>
          <w:rFonts w:hint="eastAsia"/>
          <w:color w:val="auto"/>
          <w:highlight w:val="none"/>
          <w:lang w:eastAsia="zh-CN"/>
        </w:rPr>
        <w:t>，</w:t>
      </w:r>
      <w:r>
        <w:rPr>
          <w:rFonts w:hint="eastAsia"/>
          <w:color w:val="auto"/>
          <w:highlight w:val="none"/>
          <w:lang w:val="en-US" w:eastAsia="zh-CN"/>
        </w:rPr>
        <w:t>调出资金1.44亿元，</w:t>
      </w:r>
      <w:r>
        <w:rPr>
          <w:rFonts w:hint="default"/>
          <w:color w:val="auto"/>
          <w:highlight w:val="none"/>
        </w:rPr>
        <w:t>结转下年支出</w:t>
      </w:r>
      <w:r>
        <w:rPr>
          <w:rFonts w:hint="eastAsia"/>
          <w:color w:val="auto"/>
          <w:highlight w:val="none"/>
          <w:lang w:val="en-US" w:eastAsia="zh-CN"/>
        </w:rPr>
        <w:t>2.2</w:t>
      </w:r>
      <w:r>
        <w:rPr>
          <w:rFonts w:hint="default"/>
          <w:color w:val="auto"/>
          <w:highlight w:val="none"/>
          <w:lang w:val="en-US" w:eastAsia="zh-CN"/>
        </w:rPr>
        <w:t>亿</w:t>
      </w:r>
      <w:r>
        <w:rPr>
          <w:rFonts w:hint="default"/>
          <w:color w:val="auto"/>
          <w:highlight w:val="none"/>
        </w:rPr>
        <w:t>元。</w:t>
      </w:r>
    </w:p>
    <w:p w14:paraId="7953582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（三）国有资本经营</w:t>
      </w:r>
      <w:r>
        <w:rPr>
          <w:rFonts w:hint="eastAsia" w:ascii="楷体_GB2312" w:hAnsi="楷体_GB2312" w:eastAsia="楷体_GB2312" w:cs="楷体_GB2312"/>
          <w:color w:val="auto"/>
          <w:highlight w:val="none"/>
          <w:lang w:val="en-US" w:eastAsia="zh-CN"/>
        </w:rPr>
        <w:t>预算</w:t>
      </w:r>
      <w:r>
        <w:rPr>
          <w:rFonts w:hint="eastAsia" w:ascii="楷体_GB2312" w:hAnsi="楷体_GB2312" w:eastAsia="楷体_GB2312" w:cs="楷体_GB2312"/>
          <w:color w:val="auto"/>
          <w:highlight w:val="none"/>
        </w:rPr>
        <w:t>收支决算情况</w:t>
      </w:r>
    </w:p>
    <w:p w14:paraId="4B8167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lang w:val="en-US" w:eastAsia="zh-CN"/>
        </w:rPr>
      </w:pPr>
      <w:r>
        <w:rPr>
          <w:rFonts w:hint="default" w:ascii="Times New Roman" w:hAnsi="Times New Roman"/>
          <w:color w:val="000000" w:themeColor="text1"/>
          <w:highlight w:val="none"/>
          <w14:textFill>
            <w14:solidFill>
              <w14:schemeClr w14:val="tx1"/>
            </w14:solidFill>
          </w14:textFill>
        </w:rPr>
        <w:t>20</w:t>
      </w:r>
      <w:r>
        <w:rPr>
          <w:rFonts w:hint="default" w:ascii="Times New Roman" w:hAnsi="Times New Roman"/>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张店区</w:t>
      </w:r>
      <w:r>
        <w:rPr>
          <w:rFonts w:hint="default"/>
          <w:color w:val="000000" w:themeColor="text1"/>
          <w:highlight w:val="none"/>
          <w14:textFill>
            <w14:solidFill>
              <w14:schemeClr w14:val="tx1"/>
            </w14:solidFill>
          </w14:textFill>
        </w:rPr>
        <w:t>全区国有资本经营预算总收入</w:t>
      </w:r>
      <w:r>
        <w:rPr>
          <w:rFonts w:hint="eastAsia"/>
          <w:color w:val="000000" w:themeColor="text1"/>
          <w:highlight w:val="none"/>
          <w:lang w:val="en-US" w:eastAsia="zh-CN"/>
          <w14:textFill>
            <w14:solidFill>
              <w14:schemeClr w14:val="tx1"/>
            </w14:solidFill>
          </w14:textFill>
        </w:rPr>
        <w:t>0.41</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元，其中：当年收入</w:t>
      </w:r>
      <w:r>
        <w:rPr>
          <w:rFonts w:hint="eastAsia" w:ascii="Times New Roman" w:hAnsi="Times New Roman"/>
          <w:color w:val="000000" w:themeColor="text1"/>
          <w:highlight w:val="none"/>
          <w:lang w:val="en-US"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9</w:t>
      </w:r>
      <w:r>
        <w:rPr>
          <w:rFonts w:hint="default"/>
          <w:color w:val="000000" w:themeColor="text1"/>
          <w:highlight w:val="none"/>
          <w:lang w:val="en-US" w:eastAsia="zh-CN"/>
          <w14:textFill>
            <w14:solidFill>
              <w14:schemeClr w14:val="tx1"/>
            </w14:solidFill>
          </w14:textFill>
        </w:rPr>
        <w:t>亿</w:t>
      </w:r>
      <w:r>
        <w:rPr>
          <w:rFonts w:hint="default"/>
          <w:color w:val="000000" w:themeColor="text1"/>
          <w:highlight w:val="none"/>
          <w14:textFill>
            <w14:solidFill>
              <w14:schemeClr w14:val="tx1"/>
            </w14:solidFill>
          </w14:textFill>
        </w:rPr>
        <w:t>元，完成</w:t>
      </w:r>
      <w:r>
        <w:rPr>
          <w:rFonts w:hint="eastAsia"/>
          <w:color w:val="000000" w:themeColor="text1"/>
          <w:highlight w:val="none"/>
          <w:lang w:val="en-US"/>
          <w14:textFill>
            <w14:solidFill>
              <w14:schemeClr w14:val="tx1"/>
            </w14:solidFill>
          </w14:textFill>
        </w:rPr>
        <w:t>调整</w:t>
      </w:r>
      <w:r>
        <w:rPr>
          <w:rFonts w:hint="default"/>
          <w:color w:val="000000" w:themeColor="text1"/>
          <w:highlight w:val="none"/>
          <w14:textFill>
            <w14:solidFill>
              <w14:schemeClr w14:val="tx1"/>
            </w14:solidFill>
          </w14:textFill>
        </w:rPr>
        <w:t>预算的</w:t>
      </w:r>
      <w:r>
        <w:rPr>
          <w:rFonts w:hint="eastAsia" w:ascii="Times New Roman" w:hAnsi="Times New Roman"/>
          <w:color w:val="000000" w:themeColor="text1"/>
          <w:highlight w:val="none"/>
          <w:lang w:val="en-US" w:eastAsia="zh-CN"/>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0.49</w:t>
      </w:r>
      <w:r>
        <w:rPr>
          <w:rFonts w:hint="default"/>
          <w:color w:val="000000" w:themeColor="text1"/>
          <w:highlight w:val="none"/>
          <w14:textFill>
            <w14:solidFill>
              <w14:schemeClr w14:val="tx1"/>
            </w14:solidFill>
          </w14:textFill>
        </w:rPr>
        <w:t>%</w:t>
      </w:r>
      <w:r>
        <w:rPr>
          <w:rFonts w:hint="default"/>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增长15.44</w:t>
      </w:r>
      <w:r>
        <w:rPr>
          <w:rFonts w:hint="default"/>
          <w:color w:val="000000" w:themeColor="text1"/>
          <w:highlight w:val="none"/>
          <w14:textFill>
            <w14:solidFill>
              <w14:schemeClr w14:val="tx1"/>
            </w14:solidFill>
          </w14:textFill>
        </w:rPr>
        <w:t>%</w:t>
      </w:r>
      <w:r>
        <w:rPr>
          <w:rFonts w:hint="default"/>
          <w:color w:val="000000" w:themeColor="text1"/>
          <w:highlight w:val="none"/>
          <w:lang w:eastAsia="zh-CN"/>
          <w14:textFill>
            <w14:solidFill>
              <w14:schemeClr w14:val="tx1"/>
            </w14:solidFill>
          </w14:textFill>
        </w:rPr>
        <w:t>；国有资本经营预算转移支付收入</w:t>
      </w:r>
      <w:r>
        <w:rPr>
          <w:rFonts w:hint="eastAsia" w:ascii="Times New Roman" w:hAnsi="Times New Roman"/>
          <w:color w:val="000000" w:themeColor="text1"/>
          <w:highlight w:val="none"/>
          <w:lang w:val="en-US"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，上年结转0.12亿元</w:t>
      </w:r>
      <w:r>
        <w:rPr>
          <w:rFonts w:hint="default"/>
          <w:color w:val="000000" w:themeColor="text1"/>
          <w:highlight w:val="none"/>
          <w14:textFill>
            <w14:solidFill>
              <w14:schemeClr w14:val="tx1"/>
            </w14:solidFill>
          </w14:textFill>
        </w:rPr>
        <w:t>。</w:t>
      </w:r>
      <w:r>
        <w:rPr>
          <w:rFonts w:hint="default"/>
          <w:color w:val="auto"/>
          <w:highlight w:val="none"/>
        </w:rPr>
        <w:t>全区国有资本经营预算支出</w:t>
      </w:r>
      <w:r>
        <w:rPr>
          <w:rFonts w:hint="eastAsia" w:ascii="Times New Roman" w:hAnsi="Times New Roman"/>
          <w:color w:val="auto"/>
          <w:highlight w:val="none"/>
          <w:lang w:val="en-US" w:eastAsia="zh-CN"/>
        </w:rPr>
        <w:t>0</w:t>
      </w:r>
      <w:r>
        <w:rPr>
          <w:rFonts w:hint="eastAsia"/>
          <w:color w:val="auto"/>
          <w:highlight w:val="none"/>
          <w:lang w:val="en-US" w:eastAsia="zh-CN"/>
        </w:rPr>
        <w:t>.41</w:t>
      </w:r>
      <w:r>
        <w:rPr>
          <w:rFonts w:hint="default"/>
          <w:color w:val="auto"/>
          <w:highlight w:val="none"/>
          <w:lang w:val="en-US" w:eastAsia="zh-CN"/>
        </w:rPr>
        <w:t>亿</w:t>
      </w:r>
      <w:r>
        <w:rPr>
          <w:rFonts w:hint="default"/>
          <w:color w:val="auto"/>
          <w:highlight w:val="none"/>
        </w:rPr>
        <w:t>元，其中：当年支出</w:t>
      </w:r>
      <w:r>
        <w:rPr>
          <w:rFonts w:hint="eastAsia" w:ascii="Times New Roman" w:hAnsi="Times New Roman"/>
          <w:color w:val="auto"/>
          <w:highlight w:val="none"/>
          <w:lang w:val="en-US" w:eastAsia="zh-CN"/>
        </w:rPr>
        <w:t>0</w:t>
      </w:r>
      <w:r>
        <w:rPr>
          <w:rFonts w:hint="eastAsia"/>
          <w:color w:val="auto"/>
          <w:highlight w:val="none"/>
          <w:lang w:val="en-US" w:eastAsia="zh-CN"/>
        </w:rPr>
        <w:t>.0</w:t>
      </w:r>
      <w:r>
        <w:rPr>
          <w:rFonts w:hint="eastAsia" w:ascii="Times New Roman" w:hAnsi="Times New Roman"/>
          <w:color w:val="auto"/>
          <w:highlight w:val="none"/>
          <w:lang w:val="en-US" w:eastAsia="zh-CN"/>
        </w:rPr>
        <w:t>3</w:t>
      </w:r>
      <w:r>
        <w:rPr>
          <w:rFonts w:hint="default"/>
          <w:color w:val="auto"/>
          <w:highlight w:val="none"/>
          <w:lang w:val="en-US" w:eastAsia="zh-CN"/>
        </w:rPr>
        <w:t>亿</w:t>
      </w:r>
      <w:r>
        <w:rPr>
          <w:rFonts w:hint="default"/>
          <w:color w:val="auto"/>
          <w:highlight w:val="none"/>
        </w:rPr>
        <w:t>元，完成</w:t>
      </w:r>
      <w:r>
        <w:rPr>
          <w:rFonts w:hint="eastAsia"/>
          <w:color w:val="auto"/>
          <w:highlight w:val="none"/>
          <w:lang w:val="en-US"/>
        </w:rPr>
        <w:t>调整</w:t>
      </w:r>
      <w:r>
        <w:rPr>
          <w:rFonts w:hint="default"/>
          <w:color w:val="auto"/>
          <w:highlight w:val="none"/>
        </w:rPr>
        <w:t>预算的</w:t>
      </w:r>
      <w:r>
        <w:rPr>
          <w:rFonts w:hint="eastAsia" w:ascii="Times New Roman" w:hAnsi="Times New Roman"/>
          <w:color w:val="auto"/>
          <w:highlight w:val="none"/>
          <w:lang w:val="en-US" w:eastAsia="zh-CN"/>
        </w:rPr>
        <w:t>10</w:t>
      </w:r>
      <w:r>
        <w:rPr>
          <w:rFonts w:hint="eastAsia"/>
          <w:color w:val="auto"/>
          <w:highlight w:val="none"/>
          <w:lang w:val="en-US" w:eastAsia="zh-CN"/>
        </w:rPr>
        <w:t>0</w:t>
      </w:r>
      <w:r>
        <w:rPr>
          <w:rFonts w:hint="default"/>
          <w:color w:val="auto"/>
          <w:highlight w:val="none"/>
        </w:rPr>
        <w:t>%</w:t>
      </w:r>
      <w:r>
        <w:rPr>
          <w:rFonts w:hint="default"/>
          <w:color w:val="auto"/>
          <w:highlight w:val="none"/>
          <w:lang w:eastAsia="zh-CN"/>
        </w:rPr>
        <w:t>，</w:t>
      </w:r>
      <w:r>
        <w:rPr>
          <w:rFonts w:hint="eastAsia"/>
          <w:color w:val="auto"/>
          <w:highlight w:val="none"/>
          <w:lang w:val="en-US" w:eastAsia="zh-CN"/>
        </w:rPr>
        <w:t>下降72.61</w:t>
      </w:r>
      <w:r>
        <w:rPr>
          <w:rFonts w:hint="default"/>
          <w:color w:val="auto"/>
          <w:highlight w:val="none"/>
          <w:lang w:val="en-US" w:eastAsia="zh-CN"/>
        </w:rPr>
        <w:t>%；调出资金</w:t>
      </w:r>
      <w:r>
        <w:rPr>
          <w:rFonts w:hint="eastAsia"/>
          <w:color w:val="auto"/>
          <w:highlight w:val="none"/>
          <w:lang w:val="en-US" w:eastAsia="zh-CN"/>
        </w:rPr>
        <w:t>0.16</w:t>
      </w:r>
      <w:r>
        <w:rPr>
          <w:rFonts w:hint="default"/>
          <w:color w:val="auto"/>
          <w:highlight w:val="none"/>
          <w:lang w:val="en-US" w:eastAsia="zh-CN"/>
        </w:rPr>
        <w:t>亿元，结转下年</w:t>
      </w:r>
      <w:r>
        <w:rPr>
          <w:rFonts w:hint="eastAsia" w:ascii="Times New Roman" w:hAnsi="Times New Roman"/>
          <w:color w:val="auto"/>
          <w:highlight w:val="none"/>
          <w:lang w:val="en-US" w:eastAsia="zh-CN"/>
        </w:rPr>
        <w:t>0</w:t>
      </w:r>
      <w:r>
        <w:rPr>
          <w:rFonts w:hint="eastAsia"/>
          <w:color w:val="auto"/>
          <w:highlight w:val="none"/>
          <w:lang w:val="en-US" w:eastAsia="zh-CN"/>
        </w:rPr>
        <w:t>.22</w:t>
      </w:r>
      <w:r>
        <w:rPr>
          <w:rFonts w:hint="default"/>
          <w:color w:val="auto"/>
          <w:highlight w:val="none"/>
          <w:lang w:val="en-US" w:eastAsia="zh-CN"/>
        </w:rPr>
        <w:t>亿元</w:t>
      </w:r>
      <w:r>
        <w:rPr>
          <w:rFonts w:hint="default"/>
          <w:color w:val="auto"/>
          <w:highlight w:val="none"/>
        </w:rPr>
        <w:t>。</w:t>
      </w:r>
    </w:p>
    <w:p w14:paraId="176777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（四）社会保险基金</w:t>
      </w:r>
      <w:r>
        <w:rPr>
          <w:rFonts w:hint="eastAsia" w:ascii="楷体_GB2312" w:hAnsi="楷体_GB2312" w:eastAsia="楷体_GB2312" w:cs="楷体_GB2312"/>
          <w:color w:val="auto"/>
          <w:highlight w:val="none"/>
          <w:lang w:val="en-US" w:eastAsia="zh-CN"/>
        </w:rPr>
        <w:t>预算</w:t>
      </w:r>
      <w:r>
        <w:rPr>
          <w:rFonts w:hint="eastAsia" w:ascii="楷体_GB2312" w:hAnsi="楷体_GB2312" w:eastAsia="楷体_GB2312" w:cs="楷体_GB2312"/>
          <w:color w:val="auto"/>
          <w:highlight w:val="none"/>
        </w:rPr>
        <w:t>收支决算情况</w:t>
      </w:r>
    </w:p>
    <w:p w14:paraId="00A25B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ascii="Times New Roman" w:hAnsi="Times New Roman"/>
          <w:color w:val="auto"/>
          <w:highlight w:val="none"/>
        </w:rPr>
        <w:t>20</w:t>
      </w:r>
      <w:r>
        <w:rPr>
          <w:rFonts w:hint="default" w:ascii="Times New Roman" w:hAnsi="Times New Roman"/>
          <w:color w:val="auto"/>
          <w:highlight w:val="none"/>
          <w:lang w:val="en-US" w:eastAsia="zh-CN"/>
        </w:rPr>
        <w:t>2</w:t>
      </w:r>
      <w:r>
        <w:rPr>
          <w:rFonts w:hint="eastAsia"/>
          <w:color w:val="auto"/>
          <w:highlight w:val="none"/>
          <w:lang w:val="en-US" w:eastAsia="zh-CN"/>
        </w:rPr>
        <w:t>4</w:t>
      </w:r>
      <w:r>
        <w:rPr>
          <w:rFonts w:hint="default"/>
          <w:color w:val="auto"/>
          <w:highlight w:val="none"/>
        </w:rPr>
        <w:t>年，</w:t>
      </w:r>
      <w:r>
        <w:rPr>
          <w:rFonts w:hint="eastAsia"/>
          <w:color w:val="auto"/>
          <w:highlight w:val="none"/>
          <w:lang w:val="en-US" w:eastAsia="zh-CN"/>
        </w:rPr>
        <w:t>张店区</w:t>
      </w:r>
      <w:r>
        <w:rPr>
          <w:rFonts w:hint="default"/>
          <w:color w:val="auto"/>
          <w:highlight w:val="none"/>
        </w:rPr>
        <w:t>全区社会保险基金预算收入</w:t>
      </w:r>
      <w:r>
        <w:rPr>
          <w:rFonts w:hint="eastAsia"/>
          <w:color w:val="auto"/>
          <w:highlight w:val="none"/>
          <w:lang w:val="en-US" w:eastAsia="zh-CN"/>
        </w:rPr>
        <w:t>8.5</w:t>
      </w:r>
      <w:r>
        <w:rPr>
          <w:rFonts w:hint="default"/>
          <w:color w:val="auto"/>
          <w:highlight w:val="none"/>
          <w:lang w:val="en-US" w:eastAsia="zh-CN"/>
        </w:rPr>
        <w:t>亿</w:t>
      </w:r>
      <w:r>
        <w:rPr>
          <w:rFonts w:hint="default"/>
          <w:color w:val="auto"/>
          <w:highlight w:val="none"/>
        </w:rPr>
        <w:t>元，完成</w:t>
      </w:r>
      <w:r>
        <w:rPr>
          <w:rFonts w:hint="eastAsia"/>
          <w:color w:val="auto"/>
          <w:highlight w:val="none"/>
          <w:lang w:val="en-US"/>
        </w:rPr>
        <w:t>调整</w:t>
      </w:r>
      <w:r>
        <w:rPr>
          <w:rFonts w:hint="default"/>
          <w:color w:val="auto"/>
          <w:highlight w:val="none"/>
        </w:rPr>
        <w:t>预算的</w:t>
      </w:r>
      <w:r>
        <w:rPr>
          <w:rFonts w:hint="eastAsia" w:ascii="Times New Roman" w:hAnsi="Times New Roman"/>
          <w:color w:val="auto"/>
          <w:highlight w:val="none"/>
          <w:lang w:val="en-US" w:eastAsia="zh-CN"/>
        </w:rPr>
        <w:t>101</w:t>
      </w:r>
      <w:r>
        <w:rPr>
          <w:rFonts w:hint="eastAsia"/>
          <w:color w:val="auto"/>
          <w:highlight w:val="none"/>
          <w:lang w:val="en-US" w:eastAsia="zh-CN"/>
        </w:rPr>
        <w:t>.77</w:t>
      </w:r>
      <w:r>
        <w:rPr>
          <w:rFonts w:hint="default"/>
          <w:color w:val="auto"/>
          <w:highlight w:val="none"/>
        </w:rPr>
        <w:t>%，</w:t>
      </w:r>
      <w:r>
        <w:rPr>
          <w:rFonts w:hint="eastAsia"/>
          <w:color w:val="auto"/>
          <w:highlight w:val="none"/>
          <w:lang w:val="en-US" w:eastAsia="zh-CN"/>
        </w:rPr>
        <w:t>增长12.36</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其中：财政补贴收入3.96亿元，增长23.37</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保险费收入</w:t>
      </w:r>
      <w:r>
        <w:rPr>
          <w:rFonts w:hint="eastAsia" w:ascii="Times New Roman" w:hAnsi="Times New Roman"/>
          <w:color w:val="auto"/>
          <w:highlight w:val="none"/>
          <w:lang w:val="en-US" w:eastAsia="zh-CN"/>
        </w:rPr>
        <w:t>4</w:t>
      </w:r>
      <w:r>
        <w:rPr>
          <w:rFonts w:hint="eastAsia"/>
          <w:color w:val="auto"/>
          <w:highlight w:val="none"/>
          <w:lang w:val="en-US" w:eastAsia="zh-CN"/>
        </w:rPr>
        <w:t>.2</w:t>
      </w:r>
      <w:r>
        <w:rPr>
          <w:rFonts w:hint="eastAsia" w:ascii="Times New Roman" w:hAnsi="Times New Roman"/>
          <w:color w:val="auto"/>
          <w:highlight w:val="none"/>
          <w:lang w:val="en-US" w:eastAsia="zh-CN"/>
        </w:rPr>
        <w:t>6</w:t>
      </w:r>
      <w:r>
        <w:rPr>
          <w:rFonts w:hint="eastAsia"/>
          <w:color w:val="auto"/>
          <w:highlight w:val="none"/>
          <w:lang w:val="en-US" w:eastAsia="zh-CN"/>
        </w:rPr>
        <w:t>亿元，增长4.82</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全区</w:t>
      </w:r>
      <w:r>
        <w:rPr>
          <w:rFonts w:hint="default"/>
          <w:color w:val="auto"/>
          <w:highlight w:val="none"/>
        </w:rPr>
        <w:t>社会保险基金预算支出</w:t>
      </w:r>
      <w:r>
        <w:rPr>
          <w:rFonts w:hint="eastAsia"/>
          <w:color w:val="auto"/>
          <w:highlight w:val="none"/>
          <w:lang w:val="en-US" w:eastAsia="zh-CN"/>
        </w:rPr>
        <w:t>7.72</w:t>
      </w:r>
      <w:r>
        <w:rPr>
          <w:rFonts w:hint="default"/>
          <w:color w:val="auto"/>
          <w:highlight w:val="none"/>
          <w:lang w:val="en-US" w:eastAsia="zh-CN"/>
        </w:rPr>
        <w:t>亿</w:t>
      </w:r>
      <w:r>
        <w:rPr>
          <w:rFonts w:hint="default"/>
          <w:color w:val="auto"/>
          <w:highlight w:val="none"/>
        </w:rPr>
        <w:t>元，完成</w:t>
      </w:r>
      <w:r>
        <w:rPr>
          <w:rFonts w:hint="eastAsia"/>
          <w:color w:val="auto"/>
          <w:highlight w:val="none"/>
          <w:lang w:val="en-US"/>
        </w:rPr>
        <w:t>调整</w:t>
      </w:r>
      <w:r>
        <w:rPr>
          <w:rFonts w:hint="default"/>
          <w:color w:val="auto"/>
          <w:highlight w:val="none"/>
        </w:rPr>
        <w:t>预算的</w:t>
      </w:r>
      <w:r>
        <w:rPr>
          <w:rFonts w:hint="eastAsia"/>
          <w:color w:val="auto"/>
          <w:highlight w:val="none"/>
          <w:lang w:val="en-US" w:eastAsia="zh-CN"/>
        </w:rPr>
        <w:t>98.25</w:t>
      </w:r>
      <w:r>
        <w:rPr>
          <w:rFonts w:hint="default"/>
          <w:color w:val="auto"/>
          <w:highlight w:val="none"/>
        </w:rPr>
        <w:t>%，</w:t>
      </w:r>
      <w:r>
        <w:rPr>
          <w:rFonts w:hint="eastAsia"/>
          <w:color w:val="auto"/>
          <w:highlight w:val="none"/>
          <w:lang w:val="en-US" w:eastAsia="zh-CN"/>
        </w:rPr>
        <w:t>增长7.98</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其中：机关事业单位基本养老保险基金支出6.17亿元，</w:t>
      </w:r>
      <w:r>
        <w:rPr>
          <w:rFonts w:hint="default"/>
          <w:color w:val="auto"/>
          <w:highlight w:val="none"/>
        </w:rPr>
        <w:t>完成</w:t>
      </w:r>
      <w:r>
        <w:rPr>
          <w:rFonts w:hint="eastAsia"/>
          <w:color w:val="auto"/>
          <w:highlight w:val="none"/>
          <w:lang w:val="en-US"/>
        </w:rPr>
        <w:t>调整</w:t>
      </w:r>
      <w:r>
        <w:rPr>
          <w:rFonts w:hint="default"/>
          <w:color w:val="auto"/>
          <w:highlight w:val="none"/>
        </w:rPr>
        <w:t>预算的</w:t>
      </w:r>
      <w:r>
        <w:rPr>
          <w:rFonts w:hint="eastAsia"/>
          <w:color w:val="auto"/>
          <w:highlight w:val="none"/>
          <w:lang w:val="en-US" w:eastAsia="zh-CN"/>
        </w:rPr>
        <w:t>98.04</w:t>
      </w:r>
      <w:r>
        <w:rPr>
          <w:rFonts w:hint="default"/>
          <w:color w:val="auto"/>
          <w:highlight w:val="none"/>
        </w:rPr>
        <w:t>%</w:t>
      </w:r>
      <w:r>
        <w:rPr>
          <w:rFonts w:hint="default"/>
          <w:color w:val="auto"/>
          <w:highlight w:val="none"/>
          <w:lang w:eastAsia="zh-CN"/>
        </w:rPr>
        <w:t>，</w:t>
      </w:r>
      <w:r>
        <w:rPr>
          <w:rFonts w:hint="eastAsia"/>
          <w:color w:val="auto"/>
          <w:highlight w:val="none"/>
          <w:lang w:val="en-US" w:eastAsia="zh-CN"/>
        </w:rPr>
        <w:t>增长7.29</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居民基本养老保险基金支出1.55亿元，完成</w:t>
      </w:r>
      <w:r>
        <w:rPr>
          <w:rFonts w:hint="eastAsia"/>
          <w:color w:val="auto"/>
          <w:highlight w:val="none"/>
          <w:lang w:val="en-US"/>
        </w:rPr>
        <w:t>调整</w:t>
      </w:r>
      <w:r>
        <w:rPr>
          <w:rFonts w:hint="eastAsia"/>
          <w:color w:val="auto"/>
          <w:highlight w:val="none"/>
          <w:lang w:val="en-US" w:eastAsia="zh-CN"/>
        </w:rPr>
        <w:t>预算的99.1%，增长10.81%；</w:t>
      </w:r>
      <w:r>
        <w:rPr>
          <w:rFonts w:hint="default"/>
          <w:color w:val="auto"/>
          <w:highlight w:val="none"/>
        </w:rPr>
        <w:t>当年收支结余</w:t>
      </w:r>
      <w:r>
        <w:rPr>
          <w:rFonts w:hint="eastAsia" w:ascii="Times New Roman" w:hAnsi="Times New Roman"/>
          <w:color w:val="auto"/>
          <w:highlight w:val="none"/>
          <w:lang w:val="en-US" w:eastAsia="zh-CN"/>
        </w:rPr>
        <w:t>0</w:t>
      </w:r>
      <w:r>
        <w:rPr>
          <w:rFonts w:hint="eastAsia"/>
          <w:color w:val="auto"/>
          <w:highlight w:val="none"/>
          <w:lang w:val="en-US" w:eastAsia="zh-CN"/>
        </w:rPr>
        <w:t>.78</w:t>
      </w:r>
      <w:r>
        <w:rPr>
          <w:rFonts w:hint="default"/>
          <w:color w:val="auto"/>
          <w:highlight w:val="none"/>
          <w:lang w:val="en-US" w:eastAsia="zh-CN"/>
        </w:rPr>
        <w:t>亿</w:t>
      </w:r>
      <w:r>
        <w:rPr>
          <w:rFonts w:hint="default"/>
          <w:color w:val="auto"/>
          <w:highlight w:val="none"/>
        </w:rPr>
        <w:t>元，年末滚存结余</w:t>
      </w:r>
      <w:r>
        <w:rPr>
          <w:rFonts w:hint="eastAsia"/>
          <w:color w:val="auto"/>
          <w:highlight w:val="none"/>
          <w:lang w:val="en-US" w:eastAsia="zh-CN"/>
        </w:rPr>
        <w:t>7.48</w:t>
      </w:r>
      <w:r>
        <w:rPr>
          <w:rFonts w:hint="default"/>
          <w:color w:val="auto"/>
          <w:highlight w:val="none"/>
          <w:lang w:val="en-US" w:eastAsia="zh-CN"/>
        </w:rPr>
        <w:t>亿</w:t>
      </w:r>
      <w:r>
        <w:rPr>
          <w:rFonts w:hint="default"/>
          <w:color w:val="auto"/>
          <w:highlight w:val="none"/>
        </w:rPr>
        <w:t>元。</w:t>
      </w:r>
    </w:p>
    <w:p w14:paraId="3FF4DE6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lang w:val="en-US" w:eastAsia="zh-CN"/>
        </w:rPr>
      </w:pPr>
      <w:r>
        <w:rPr>
          <w:rFonts w:hint="eastAsia"/>
          <w:color w:val="auto"/>
          <w:highlight w:val="none"/>
          <w:lang w:val="en-US" w:eastAsia="zh-CN"/>
        </w:rPr>
        <w:t>需要说明的是，上述四本预算决算数字，与年初向区十八届人大四次会议报告的预算执行数相比有所变化，主要是因决算期间资金在途，上下级结算补助变动等，部分数字有所增减（详见决算草案表）。</w:t>
      </w:r>
    </w:p>
    <w:p w14:paraId="1B3DA5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（五）政府举借债务情况</w:t>
      </w:r>
    </w:p>
    <w:p w14:paraId="62F5EEA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color w:val="auto"/>
          <w:highlight w:val="none"/>
        </w:rPr>
        <w:t>经区人大常委会批准，</w:t>
      </w:r>
      <w:r>
        <w:rPr>
          <w:rFonts w:hint="default" w:ascii="Times New Roman" w:hAnsi="Times New Roman"/>
          <w:color w:val="auto"/>
          <w:highlight w:val="none"/>
        </w:rPr>
        <w:t>20</w:t>
      </w:r>
      <w:r>
        <w:rPr>
          <w:rFonts w:hint="default" w:ascii="Times New Roman" w:hAnsi="Times New Roman"/>
          <w:color w:val="auto"/>
          <w:highlight w:val="none"/>
          <w:lang w:val="en-US" w:eastAsia="zh-CN"/>
        </w:rPr>
        <w:t>2</w:t>
      </w:r>
      <w:r>
        <w:rPr>
          <w:rFonts w:hint="eastAsia"/>
          <w:color w:val="auto"/>
          <w:highlight w:val="none"/>
          <w:lang w:val="en-US" w:eastAsia="zh-CN"/>
        </w:rPr>
        <w:t>4</w:t>
      </w:r>
      <w:r>
        <w:rPr>
          <w:rFonts w:hint="default"/>
          <w:color w:val="auto"/>
          <w:highlight w:val="none"/>
        </w:rPr>
        <w:t>年我区政府债务限额为</w:t>
      </w:r>
      <w:r>
        <w:rPr>
          <w:rFonts w:hint="eastAsia"/>
          <w:color w:val="auto"/>
          <w:highlight w:val="none"/>
          <w:lang w:val="en-US" w:eastAsia="zh-CN"/>
        </w:rPr>
        <w:t>129.83</w:t>
      </w:r>
      <w:r>
        <w:rPr>
          <w:rFonts w:hint="default"/>
          <w:color w:val="auto"/>
          <w:highlight w:val="none"/>
          <w:lang w:val="en-US" w:eastAsia="zh-CN"/>
        </w:rPr>
        <w:t>亿</w:t>
      </w:r>
      <w:r>
        <w:rPr>
          <w:rFonts w:hint="default"/>
          <w:color w:val="auto"/>
          <w:highlight w:val="none"/>
        </w:rPr>
        <w:t>元，</w:t>
      </w:r>
      <w:r>
        <w:rPr>
          <w:rFonts w:hint="default"/>
          <w:color w:val="auto"/>
          <w:highlight w:val="none"/>
          <w:lang w:val="en-US" w:eastAsia="zh-CN"/>
        </w:rPr>
        <w:t>其中：专项</w:t>
      </w:r>
      <w:r>
        <w:rPr>
          <w:rFonts w:hint="eastAsia"/>
          <w:color w:val="auto"/>
          <w:highlight w:val="none"/>
          <w:lang w:val="en-US" w:eastAsia="zh-CN"/>
        </w:rPr>
        <w:t>债务限额增加31.43</w:t>
      </w:r>
      <w:r>
        <w:rPr>
          <w:rFonts w:hint="default"/>
          <w:color w:val="auto"/>
          <w:highlight w:val="none"/>
          <w:lang w:val="en-US" w:eastAsia="zh-CN"/>
        </w:rPr>
        <w:t>亿元</w:t>
      </w:r>
      <w:r>
        <w:rPr>
          <w:rFonts w:hint="default"/>
          <w:color w:val="auto"/>
          <w:highlight w:val="none"/>
        </w:rPr>
        <w:t>。</w:t>
      </w:r>
      <w:r>
        <w:rPr>
          <w:rFonts w:hint="default" w:ascii="Times New Roman" w:hAnsi="Times New Roman"/>
          <w:color w:val="auto"/>
          <w:highlight w:val="none"/>
        </w:rPr>
        <w:t>20</w:t>
      </w:r>
      <w:r>
        <w:rPr>
          <w:rFonts w:hint="default" w:ascii="Times New Roman" w:hAnsi="Times New Roman"/>
          <w:color w:val="auto"/>
          <w:highlight w:val="none"/>
          <w:lang w:val="en-US" w:eastAsia="zh-CN"/>
        </w:rPr>
        <w:t>2</w:t>
      </w:r>
      <w:r>
        <w:rPr>
          <w:rFonts w:hint="eastAsia"/>
          <w:color w:val="auto"/>
          <w:highlight w:val="none"/>
          <w:lang w:val="en-US" w:eastAsia="zh-CN"/>
        </w:rPr>
        <w:t>4</w:t>
      </w:r>
      <w:r>
        <w:rPr>
          <w:rFonts w:hint="default"/>
          <w:color w:val="auto"/>
          <w:highlight w:val="none"/>
        </w:rPr>
        <w:t>年全区政府债务余额为</w:t>
      </w:r>
      <w:r>
        <w:rPr>
          <w:rFonts w:hint="eastAsia"/>
          <w:color w:val="auto"/>
          <w:highlight w:val="none"/>
          <w:lang w:val="en-US" w:eastAsia="zh-CN"/>
        </w:rPr>
        <w:t>113.84</w:t>
      </w:r>
      <w:r>
        <w:rPr>
          <w:rFonts w:hint="default"/>
          <w:color w:val="auto"/>
          <w:highlight w:val="none"/>
          <w:lang w:val="en-US" w:eastAsia="zh-CN"/>
        </w:rPr>
        <w:t>亿</w:t>
      </w:r>
      <w:r>
        <w:rPr>
          <w:rFonts w:hint="default"/>
          <w:color w:val="auto"/>
          <w:highlight w:val="none"/>
        </w:rPr>
        <w:t>元，</w:t>
      </w:r>
      <w:r>
        <w:rPr>
          <w:rFonts w:hint="default"/>
          <w:color w:val="auto"/>
          <w:highlight w:val="none"/>
          <w:lang w:val="en-US" w:eastAsia="zh-CN"/>
        </w:rPr>
        <w:t>其中：一般债务余额</w:t>
      </w:r>
      <w:r>
        <w:rPr>
          <w:rFonts w:hint="eastAsia"/>
          <w:color w:val="auto"/>
          <w:highlight w:val="none"/>
          <w:lang w:val="en-US" w:eastAsia="zh-CN"/>
        </w:rPr>
        <w:t>45.61</w:t>
      </w:r>
      <w:r>
        <w:rPr>
          <w:rFonts w:hint="default"/>
          <w:color w:val="auto"/>
          <w:highlight w:val="none"/>
          <w:lang w:val="en-US" w:eastAsia="zh-CN"/>
        </w:rPr>
        <w:t>亿元，专项债务余额</w:t>
      </w:r>
      <w:r>
        <w:rPr>
          <w:rFonts w:hint="eastAsia"/>
          <w:color w:val="auto"/>
          <w:highlight w:val="none"/>
          <w:lang w:val="en-US" w:eastAsia="zh-CN"/>
        </w:rPr>
        <w:t>68.23</w:t>
      </w:r>
      <w:r>
        <w:rPr>
          <w:rFonts w:hint="default"/>
          <w:color w:val="auto"/>
          <w:highlight w:val="none"/>
          <w:lang w:val="en-US" w:eastAsia="zh-CN"/>
        </w:rPr>
        <w:t>亿元，均</w:t>
      </w:r>
      <w:r>
        <w:rPr>
          <w:rFonts w:hint="default"/>
          <w:color w:val="auto"/>
          <w:highlight w:val="none"/>
        </w:rPr>
        <w:t>未突破批准的债务限额。</w:t>
      </w:r>
    </w:p>
    <w:p w14:paraId="041837C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highlight w:val="none"/>
          <w:lang w:val="en-US" w:eastAsia="zh-CN"/>
        </w:rPr>
      </w:pPr>
      <w:bookmarkStart w:id="3" w:name="OLE_LINK24"/>
      <w:r>
        <w:rPr>
          <w:rFonts w:hint="eastAsia" w:ascii="黑体" w:hAnsi="黑体" w:eastAsia="黑体" w:cs="黑体"/>
          <w:color w:val="auto"/>
          <w:highlight w:val="none"/>
          <w:lang w:val="en-US" w:eastAsia="zh-CN"/>
        </w:rPr>
        <w:t>二、</w:t>
      </w:r>
      <w:r>
        <w:rPr>
          <w:rFonts w:hint="eastAsia" w:eastAsia="黑体" w:cs="黑体"/>
          <w:color w:val="auto"/>
          <w:highlight w:val="none"/>
          <w:lang w:val="en-US" w:eastAsia="zh-CN"/>
        </w:rPr>
        <w:t>2024</w:t>
      </w:r>
      <w:r>
        <w:rPr>
          <w:rFonts w:hint="eastAsia" w:ascii="黑体" w:hAnsi="黑体" w:eastAsia="黑体" w:cs="黑体"/>
          <w:color w:val="auto"/>
          <w:highlight w:val="none"/>
        </w:rPr>
        <w:t>年重点工作</w:t>
      </w:r>
      <w:r>
        <w:rPr>
          <w:rFonts w:hint="eastAsia" w:ascii="黑体" w:hAnsi="黑体" w:eastAsia="黑体" w:cs="黑体"/>
          <w:color w:val="auto"/>
          <w:highlight w:val="none"/>
          <w:lang w:val="en-US" w:eastAsia="zh-CN"/>
        </w:rPr>
        <w:t>开展情况</w:t>
      </w:r>
    </w:p>
    <w:bookmarkEnd w:id="3"/>
    <w:p w14:paraId="6EF2397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highlight w:val="none"/>
          <w:lang w:val="en-US" w:eastAsia="zh-CN"/>
        </w:rPr>
        <w:t>（一）</w:t>
      </w:r>
      <w:bookmarkStart w:id="4" w:name="OLE_LINK25"/>
      <w:r>
        <w:rPr>
          <w:rFonts w:hint="eastAsia" w:ascii="楷体_GB2312" w:hAnsi="楷体_GB2312" w:eastAsia="楷体_GB2312" w:cs="楷体_GB2312"/>
          <w:sz w:val="32"/>
          <w:szCs w:val="32"/>
          <w:highlight w:val="none"/>
        </w:rPr>
        <w:t>推动减负提质，加大财政政策支持力度</w:t>
      </w:r>
    </w:p>
    <w:p w14:paraId="665CBA9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顶格落实</w:t>
      </w:r>
      <w:r>
        <w:rPr>
          <w:rFonts w:hint="eastAsia" w:ascii="Times New Roman" w:hAnsi="Times New Roman" w:eastAsia="仿宋_GB2312" w:cs="仿宋_GB2312"/>
          <w:sz w:val="32"/>
          <w:szCs w:val="32"/>
          <w:highlight w:val="none"/>
        </w:rPr>
        <w:t>2024</w:t>
      </w:r>
      <w:r>
        <w:rPr>
          <w:rFonts w:hint="eastAsia" w:ascii="仿宋_GB2312" w:hAnsi="仿宋_GB2312" w:eastAsia="仿宋_GB2312" w:cs="仿宋_GB2312"/>
          <w:sz w:val="32"/>
          <w:szCs w:val="32"/>
          <w:highlight w:val="none"/>
        </w:rPr>
        <w:t>年增值税留抵退税、先进制造业企业增值税加计抵减、研发费用税前加计扣除等减税降费、退税、缓税政策，有效稳定市场预期，提振我区企业发展信心。以“收费项目进清单，清单之外不收费”为原则，实现全区收费目录清单“一张网”，落实收费目录清单公示制度，切实提高收费政策透明度。加大扶持新业态经济，进一步推动“</w:t>
      </w:r>
      <w:r>
        <w:rPr>
          <w:rFonts w:hint="eastAsia" w:ascii="Times New Roman" w:hAnsi="Times New Roman"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4</w:t>
      </w:r>
      <w:r>
        <w:rPr>
          <w:rFonts w:hint="eastAsia" w:ascii="仿宋_GB2312" w:hAnsi="仿宋_GB2312" w:eastAsia="仿宋_GB2312" w:cs="仿宋_GB2312"/>
          <w:sz w:val="32"/>
          <w:szCs w:val="32"/>
          <w:highlight w:val="none"/>
        </w:rPr>
        <w:t>”产业布局发展。开展购买新建商品住宅给予阶段性购房补贴消费券活动,发放契税补贴资金</w:t>
      </w:r>
      <w:r>
        <w:rPr>
          <w:rFonts w:hint="eastAsia" w:ascii="Times New Roman" w:hAnsi="Times New Roman" w:eastAsia="仿宋_GB2312" w:cs="仿宋_GB2312"/>
          <w:sz w:val="32"/>
          <w:szCs w:val="32"/>
          <w:highlight w:val="none"/>
        </w:rPr>
        <w:t>2606</w:t>
      </w:r>
      <w:r>
        <w:rPr>
          <w:rFonts w:hint="eastAsia" w:ascii="仿宋_GB2312" w:hAnsi="仿宋_GB2312" w:eastAsia="仿宋_GB2312" w:cs="仿宋_GB2312"/>
          <w:sz w:val="32"/>
          <w:szCs w:val="32"/>
          <w:highlight w:val="none"/>
        </w:rPr>
        <w:t>万元，发放二孩、三孩阶段性购房补贴</w:t>
      </w:r>
      <w:r>
        <w:rPr>
          <w:rFonts w:hint="eastAsia" w:ascii="Times New Roman" w:hAnsi="Times New Roman" w:eastAsia="仿宋_GB2312" w:cs="仿宋_GB2312"/>
          <w:sz w:val="32"/>
          <w:szCs w:val="32"/>
          <w:highlight w:val="none"/>
        </w:rPr>
        <w:t>469</w:t>
      </w:r>
      <w:r>
        <w:rPr>
          <w:rFonts w:hint="eastAsia" w:ascii="仿宋_GB2312" w:hAnsi="仿宋_GB2312" w:eastAsia="仿宋_GB2312" w:cs="仿宋_GB2312"/>
          <w:sz w:val="32"/>
          <w:szCs w:val="32"/>
          <w:highlight w:val="none"/>
        </w:rPr>
        <w:t>万元，全力拉动购房消费需求。</w:t>
      </w:r>
    </w:p>
    <w:p w14:paraId="2C41CC1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（二）强化财金联动，带动经济回升向好</w:t>
      </w:r>
    </w:p>
    <w:p w14:paraId="23C3126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积极争取上级资金支持，全年共争取上级资金</w:t>
      </w:r>
      <w:r>
        <w:rPr>
          <w:rFonts w:hint="eastAsia" w:ascii="Times New Roman" w:hAnsi="Times New Roman" w:eastAsia="仿宋_GB2312" w:cs="仿宋_GB2312"/>
          <w:sz w:val="32"/>
          <w:szCs w:val="32"/>
          <w:highlight w:val="none"/>
        </w:rPr>
        <w:t>31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62</w:t>
      </w:r>
      <w:r>
        <w:rPr>
          <w:rFonts w:hint="eastAsia" w:ascii="仿宋_GB2312" w:hAnsi="仿宋_GB2312" w:eastAsia="仿宋_GB2312" w:cs="仿宋_GB2312"/>
          <w:sz w:val="32"/>
          <w:szCs w:val="32"/>
          <w:highlight w:val="none"/>
        </w:rPr>
        <w:t>亿元，其中转移支付资金</w:t>
      </w:r>
      <w:r>
        <w:rPr>
          <w:rFonts w:hint="eastAsia" w:ascii="Times New Roman" w:hAnsi="Times New Roman" w:eastAsia="仿宋_GB2312" w:cs="仿宋_GB2312"/>
          <w:sz w:val="32"/>
          <w:szCs w:val="32"/>
          <w:highlight w:val="none"/>
        </w:rPr>
        <w:t>14</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86</w:t>
      </w:r>
      <w:r>
        <w:rPr>
          <w:rFonts w:hint="eastAsia" w:ascii="仿宋_GB2312" w:hAnsi="仿宋_GB2312" w:eastAsia="仿宋_GB2312" w:cs="仿宋_GB2312"/>
          <w:sz w:val="32"/>
          <w:szCs w:val="32"/>
          <w:highlight w:val="none"/>
        </w:rPr>
        <w:t>亿元，地方政府专项债券</w:t>
      </w:r>
      <w:r>
        <w:rPr>
          <w:rFonts w:hint="eastAsia" w:ascii="Times New Roman" w:hAnsi="Times New Roman" w:eastAsia="仿宋_GB2312" w:cs="仿宋_GB2312"/>
          <w:sz w:val="32"/>
          <w:szCs w:val="32"/>
          <w:highlight w:val="none"/>
        </w:rPr>
        <w:t>16</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76</w:t>
      </w:r>
      <w:r>
        <w:rPr>
          <w:rFonts w:hint="eastAsia" w:ascii="仿宋_GB2312" w:hAnsi="仿宋_GB2312" w:eastAsia="仿宋_GB2312" w:cs="仿宋_GB2312"/>
          <w:sz w:val="32"/>
          <w:szCs w:val="32"/>
          <w:highlight w:val="none"/>
        </w:rPr>
        <w:t>亿元。提升金融服务精准度，建设镇办网点金融服务驿站</w:t>
      </w:r>
      <w:r>
        <w:rPr>
          <w:rFonts w:hint="eastAsia" w:ascii="Times New Roman" w:hAnsi="Times New Roman" w:eastAsia="仿宋_GB2312" w:cs="仿宋_GB2312"/>
          <w:sz w:val="32"/>
          <w:szCs w:val="32"/>
          <w:highlight w:val="none"/>
        </w:rPr>
        <w:t>17</w:t>
      </w:r>
      <w:r>
        <w:rPr>
          <w:rFonts w:hint="eastAsia" w:ascii="仿宋_GB2312" w:hAnsi="仿宋_GB2312" w:eastAsia="仿宋_GB2312" w:cs="仿宋_GB2312"/>
          <w:sz w:val="32"/>
          <w:szCs w:val="32"/>
          <w:highlight w:val="none"/>
        </w:rPr>
        <w:t>个，助力实体经济发展。积极宣传推广“政银担”“应急转贷基金”等政策措施，全年通过政银担、应急转贷业务分别融资</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78</w:t>
      </w:r>
      <w:r>
        <w:rPr>
          <w:rFonts w:hint="eastAsia" w:ascii="仿宋_GB2312" w:hAnsi="仿宋_GB2312" w:eastAsia="仿宋_GB2312" w:cs="仿宋_GB2312"/>
          <w:sz w:val="32"/>
          <w:szCs w:val="32"/>
          <w:highlight w:val="none"/>
        </w:rPr>
        <w:t>亿元、</w:t>
      </w:r>
      <w:r>
        <w:rPr>
          <w:rFonts w:hint="eastAsia" w:ascii="Times New Roman" w:hAnsi="Times New Roman" w:eastAsia="仿宋_GB2312" w:cs="仿宋_GB2312"/>
          <w:sz w:val="32"/>
          <w:szCs w:val="32"/>
          <w:highlight w:val="none"/>
        </w:rPr>
        <w:t>2440</w:t>
      </w:r>
      <w:r>
        <w:rPr>
          <w:rFonts w:hint="eastAsia" w:ascii="仿宋_GB2312" w:hAnsi="仿宋_GB2312" w:eastAsia="仿宋_GB2312" w:cs="仿宋_GB2312"/>
          <w:sz w:val="32"/>
          <w:szCs w:val="32"/>
          <w:highlight w:val="none"/>
        </w:rPr>
        <w:t>万元。开展“金融服务活动月”活动，全区范围内摸排企业</w:t>
      </w:r>
      <w:r>
        <w:rPr>
          <w:rFonts w:hint="eastAsia" w:ascii="Times New Roman" w:hAnsi="Times New Roman" w:eastAsia="仿宋_GB2312" w:cs="仿宋_GB2312"/>
          <w:sz w:val="32"/>
          <w:szCs w:val="32"/>
          <w:highlight w:val="none"/>
        </w:rPr>
        <w:t>953</w:t>
      </w:r>
      <w:r>
        <w:rPr>
          <w:rFonts w:hint="eastAsia" w:ascii="仿宋_GB2312" w:hAnsi="仿宋_GB2312" w:eastAsia="仿宋_GB2312" w:cs="仿宋_GB2312"/>
          <w:sz w:val="32"/>
          <w:szCs w:val="32"/>
          <w:highlight w:val="none"/>
        </w:rPr>
        <w:t>家，融资需求</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69</w:t>
      </w:r>
      <w:r>
        <w:rPr>
          <w:rFonts w:hint="eastAsia" w:ascii="仿宋_GB2312" w:hAnsi="仿宋_GB2312" w:eastAsia="仿宋_GB2312" w:cs="仿宋_GB2312"/>
          <w:sz w:val="32"/>
          <w:szCs w:val="32"/>
          <w:highlight w:val="none"/>
        </w:rPr>
        <w:t>亿元，举办银企对接活动</w:t>
      </w:r>
      <w:r>
        <w:rPr>
          <w:rFonts w:hint="eastAsia" w:ascii="Times New Roman" w:hAnsi="Times New Roman" w:eastAsia="仿宋_GB2312" w:cs="仿宋_GB2312"/>
          <w:sz w:val="32"/>
          <w:szCs w:val="32"/>
          <w:highlight w:val="none"/>
        </w:rPr>
        <w:t>22</w:t>
      </w:r>
      <w:r>
        <w:rPr>
          <w:rFonts w:hint="eastAsia" w:ascii="仿宋_GB2312" w:hAnsi="仿宋_GB2312" w:eastAsia="仿宋_GB2312" w:cs="仿宋_GB2312"/>
          <w:sz w:val="32"/>
          <w:szCs w:val="32"/>
          <w:highlight w:val="none"/>
        </w:rPr>
        <w:t>次，达成意向融资</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03</w:t>
      </w:r>
      <w:r>
        <w:rPr>
          <w:rFonts w:hint="eastAsia" w:ascii="仿宋_GB2312" w:hAnsi="仿宋_GB2312" w:eastAsia="仿宋_GB2312" w:cs="仿宋_GB2312"/>
          <w:sz w:val="32"/>
          <w:szCs w:val="32"/>
          <w:highlight w:val="none"/>
        </w:rPr>
        <w:t>亿元。积极采取预留采购份额、提高价格评审优惠等方式，助力中小企业发展，全年授予中小企业合同</w:t>
      </w:r>
      <w:r>
        <w:rPr>
          <w:rFonts w:hint="eastAsia" w:ascii="仿宋_GB2312" w:hAnsi="仿宋_GB2312" w:cs="仿宋_GB2312"/>
          <w:sz w:val="32"/>
          <w:szCs w:val="32"/>
          <w:highlight w:val="none"/>
          <w:lang w:val="en-US" w:eastAsia="zh-CN"/>
        </w:rPr>
        <w:t>金额</w:t>
      </w:r>
      <w:r>
        <w:rPr>
          <w:rFonts w:hint="eastAsia" w:ascii="仿宋_GB2312" w:hAnsi="仿宋_GB2312" w:eastAsia="仿宋_GB2312" w:cs="仿宋_GB2312"/>
          <w:sz w:val="32"/>
          <w:szCs w:val="32"/>
          <w:highlight w:val="none"/>
        </w:rPr>
        <w:t>近亿元。推进“政采贷”业务增面扩量，着力缓解中小微企业融资困境，共助力</w:t>
      </w:r>
      <w:r>
        <w:rPr>
          <w:rFonts w:hint="eastAsia" w:ascii="Times New Roman" w:hAnsi="Times New Roman" w:eastAsia="仿宋_GB2312" w:cs="仿宋_GB2312"/>
          <w:sz w:val="32"/>
          <w:szCs w:val="32"/>
          <w:highlight w:val="none"/>
        </w:rPr>
        <w:t>8</w:t>
      </w:r>
      <w:r>
        <w:rPr>
          <w:rFonts w:hint="eastAsia" w:ascii="仿宋_GB2312" w:hAnsi="仿宋_GB2312" w:eastAsia="仿宋_GB2312" w:cs="仿宋_GB2312"/>
          <w:sz w:val="32"/>
          <w:szCs w:val="32"/>
          <w:highlight w:val="none"/>
        </w:rPr>
        <w:t>个项目获得贷款</w:t>
      </w:r>
      <w:r>
        <w:rPr>
          <w:rFonts w:hint="eastAsia" w:ascii="Times New Roman" w:hAnsi="Times New Roman" w:eastAsia="仿宋_GB2312" w:cs="仿宋_GB2312"/>
          <w:sz w:val="32"/>
          <w:szCs w:val="32"/>
          <w:highlight w:val="none"/>
        </w:rPr>
        <w:t>3363</w:t>
      </w:r>
      <w:r>
        <w:rPr>
          <w:rFonts w:hint="eastAsia" w:ascii="仿宋_GB2312" w:hAnsi="仿宋_GB2312" w:eastAsia="仿宋_GB2312" w:cs="仿宋_GB2312"/>
          <w:sz w:val="32"/>
          <w:szCs w:val="32"/>
          <w:highlight w:val="none"/>
        </w:rPr>
        <w:t>万元。</w:t>
      </w:r>
    </w:p>
    <w:p w14:paraId="4D55486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（三）重点兜底保障，扎实增进民生福祉</w:t>
      </w:r>
    </w:p>
    <w:p w14:paraId="3559771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高效推进民生重点项目，全区民生支出占一般公共预算支出比重超过</w:t>
      </w:r>
      <w:r>
        <w:rPr>
          <w:rFonts w:hint="eastAsia" w:ascii="Times New Roman" w:hAnsi="Times New Roman" w:eastAsia="仿宋_GB2312" w:cs="仿宋_GB2312"/>
          <w:sz w:val="32"/>
          <w:szCs w:val="32"/>
          <w:highlight w:val="none"/>
        </w:rPr>
        <w:t>80</w:t>
      </w:r>
      <w:r>
        <w:rPr>
          <w:rFonts w:hint="eastAsia" w:ascii="仿宋_GB2312" w:hAnsi="仿宋_GB2312" w:eastAsia="仿宋_GB2312" w:cs="仿宋_GB2312"/>
          <w:sz w:val="32"/>
          <w:szCs w:val="32"/>
          <w:highlight w:val="none"/>
        </w:rPr>
        <w:t>%。落实社会保障和就业支出</w:t>
      </w:r>
      <w:r>
        <w:rPr>
          <w:rFonts w:hint="eastAsia" w:ascii="Times New Roman" w:hAnsi="Times New Roman" w:eastAsia="仿宋_GB2312" w:cs="仿宋_GB2312"/>
          <w:sz w:val="32"/>
          <w:szCs w:val="32"/>
          <w:highlight w:val="none"/>
        </w:rPr>
        <w:t>10</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06</w:t>
      </w:r>
      <w:r>
        <w:rPr>
          <w:rFonts w:hint="eastAsia" w:ascii="仿宋_GB2312" w:hAnsi="仿宋_GB2312" w:eastAsia="仿宋_GB2312" w:cs="仿宋_GB2312"/>
          <w:sz w:val="32"/>
          <w:szCs w:val="32"/>
          <w:highlight w:val="none"/>
        </w:rPr>
        <w:t>亿元，将农村和城市最低生活保障标准分别提高至每人每月</w:t>
      </w:r>
      <w:r>
        <w:rPr>
          <w:rFonts w:hint="eastAsia" w:ascii="Times New Roman" w:hAnsi="Times New Roman" w:eastAsia="仿宋_GB2312" w:cs="仿宋_GB2312"/>
          <w:sz w:val="32"/>
          <w:szCs w:val="32"/>
          <w:highlight w:val="none"/>
        </w:rPr>
        <w:t>877</w:t>
      </w:r>
      <w:r>
        <w:rPr>
          <w:rFonts w:hint="eastAsia" w:ascii="仿宋_GB2312" w:hAnsi="仿宋_GB2312" w:eastAsia="仿宋_GB2312" w:cs="仿宋_GB2312"/>
          <w:sz w:val="32"/>
          <w:szCs w:val="32"/>
          <w:highlight w:val="none"/>
        </w:rPr>
        <w:t>元、</w:t>
      </w:r>
      <w:r>
        <w:rPr>
          <w:rFonts w:hint="eastAsia" w:ascii="Times New Roman" w:hAnsi="Times New Roman" w:eastAsia="仿宋_GB2312" w:cs="仿宋_GB2312"/>
          <w:sz w:val="32"/>
          <w:szCs w:val="32"/>
          <w:highlight w:val="none"/>
        </w:rPr>
        <w:t>989</w:t>
      </w:r>
      <w:r>
        <w:rPr>
          <w:rFonts w:hint="eastAsia" w:ascii="仿宋_GB2312" w:hAnsi="仿宋_GB2312" w:eastAsia="仿宋_GB2312" w:cs="仿宋_GB2312"/>
          <w:sz w:val="32"/>
          <w:szCs w:val="32"/>
          <w:highlight w:val="none"/>
        </w:rPr>
        <w:t>元，居民基本养老保险基础养老金由每人每月</w:t>
      </w:r>
      <w:r>
        <w:rPr>
          <w:rFonts w:hint="eastAsia" w:ascii="Times New Roman" w:hAnsi="Times New Roman" w:eastAsia="仿宋_GB2312" w:cs="仿宋_GB2312"/>
          <w:sz w:val="32"/>
          <w:szCs w:val="32"/>
          <w:highlight w:val="none"/>
        </w:rPr>
        <w:t>175</w:t>
      </w:r>
      <w:r>
        <w:rPr>
          <w:rFonts w:hint="eastAsia" w:ascii="仿宋_GB2312" w:hAnsi="仿宋_GB2312" w:eastAsia="仿宋_GB2312" w:cs="仿宋_GB2312"/>
          <w:sz w:val="32"/>
          <w:szCs w:val="32"/>
          <w:highlight w:val="none"/>
        </w:rPr>
        <w:t>元提高至</w:t>
      </w:r>
      <w:r>
        <w:rPr>
          <w:rFonts w:hint="eastAsia" w:ascii="Times New Roman" w:hAnsi="Times New Roman" w:eastAsia="仿宋_GB2312" w:cs="仿宋_GB2312"/>
          <w:sz w:val="32"/>
          <w:szCs w:val="32"/>
          <w:highlight w:val="none"/>
        </w:rPr>
        <w:t>195</w:t>
      </w:r>
      <w:r>
        <w:rPr>
          <w:rFonts w:hint="eastAsia" w:ascii="仿宋_GB2312" w:hAnsi="仿宋_GB2312" w:eastAsia="仿宋_GB2312" w:cs="仿宋_GB2312"/>
          <w:sz w:val="32"/>
          <w:szCs w:val="32"/>
          <w:highlight w:val="none"/>
        </w:rPr>
        <w:t>元。落实卫生健康支出</w:t>
      </w:r>
      <w:r>
        <w:rPr>
          <w:rFonts w:hint="eastAsia" w:ascii="Times New Roman" w:hAnsi="Times New Roman"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99</w:t>
      </w:r>
      <w:r>
        <w:rPr>
          <w:rFonts w:hint="eastAsia" w:ascii="仿宋_GB2312" w:hAnsi="仿宋_GB2312" w:eastAsia="仿宋_GB2312" w:cs="仿宋_GB2312"/>
          <w:sz w:val="32"/>
          <w:szCs w:val="32"/>
          <w:highlight w:val="none"/>
        </w:rPr>
        <w:t>亿元，将基本公共卫生服务人均经费由每人每年</w:t>
      </w:r>
      <w:r>
        <w:rPr>
          <w:rFonts w:hint="eastAsia" w:ascii="Times New Roman" w:hAnsi="Times New Roman" w:eastAsia="仿宋_GB2312" w:cs="仿宋_GB2312"/>
          <w:sz w:val="32"/>
          <w:szCs w:val="32"/>
          <w:highlight w:val="none"/>
        </w:rPr>
        <w:t>89</w:t>
      </w:r>
      <w:r>
        <w:rPr>
          <w:rFonts w:hint="eastAsia" w:ascii="仿宋_GB2312" w:hAnsi="仿宋_GB2312" w:eastAsia="仿宋_GB2312" w:cs="仿宋_GB2312"/>
          <w:sz w:val="32"/>
          <w:szCs w:val="32"/>
          <w:highlight w:val="none"/>
        </w:rPr>
        <w:t>元提高至</w:t>
      </w:r>
      <w:r>
        <w:rPr>
          <w:rFonts w:hint="eastAsia" w:ascii="Times New Roman" w:hAnsi="Times New Roman" w:eastAsia="仿宋_GB2312" w:cs="仿宋_GB2312"/>
          <w:sz w:val="32"/>
          <w:szCs w:val="32"/>
          <w:highlight w:val="none"/>
        </w:rPr>
        <w:t>94</w:t>
      </w:r>
      <w:r>
        <w:rPr>
          <w:rFonts w:hint="eastAsia" w:ascii="仿宋_GB2312" w:hAnsi="仿宋_GB2312" w:eastAsia="仿宋_GB2312" w:cs="仿宋_GB2312"/>
          <w:sz w:val="32"/>
          <w:szCs w:val="32"/>
          <w:highlight w:val="none"/>
        </w:rPr>
        <w:t>元，居民基本医疗保险政府补助标准由每人每年</w:t>
      </w:r>
      <w:r>
        <w:rPr>
          <w:rFonts w:hint="eastAsia" w:ascii="Times New Roman" w:hAnsi="Times New Roman" w:eastAsia="仿宋_GB2312" w:cs="仿宋_GB2312"/>
          <w:sz w:val="32"/>
          <w:szCs w:val="32"/>
          <w:highlight w:val="none"/>
        </w:rPr>
        <w:t>640</w:t>
      </w:r>
      <w:r>
        <w:rPr>
          <w:rFonts w:hint="eastAsia" w:ascii="仿宋_GB2312" w:hAnsi="仿宋_GB2312" w:eastAsia="仿宋_GB2312" w:cs="仿宋_GB2312"/>
          <w:sz w:val="32"/>
          <w:szCs w:val="32"/>
          <w:highlight w:val="none"/>
        </w:rPr>
        <w:t>元提高至</w:t>
      </w:r>
      <w:r>
        <w:rPr>
          <w:rFonts w:hint="eastAsia" w:ascii="Times New Roman" w:hAnsi="Times New Roman" w:eastAsia="仿宋_GB2312" w:cs="仿宋_GB2312"/>
          <w:sz w:val="32"/>
          <w:szCs w:val="32"/>
          <w:highlight w:val="none"/>
        </w:rPr>
        <w:t>670</w:t>
      </w:r>
      <w:r>
        <w:rPr>
          <w:rFonts w:hint="eastAsia" w:ascii="仿宋_GB2312" w:hAnsi="仿宋_GB2312" w:eastAsia="仿宋_GB2312" w:cs="仿宋_GB2312"/>
          <w:sz w:val="32"/>
          <w:szCs w:val="32"/>
          <w:highlight w:val="none"/>
        </w:rPr>
        <w:t>元。落实教育支出</w:t>
      </w:r>
      <w:r>
        <w:rPr>
          <w:rFonts w:hint="eastAsia" w:ascii="Times New Roman" w:hAnsi="Times New Roman"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43</w:t>
      </w:r>
      <w:r>
        <w:rPr>
          <w:rFonts w:hint="eastAsia" w:ascii="仿宋_GB2312" w:hAnsi="仿宋_GB2312" w:eastAsia="仿宋_GB2312" w:cs="仿宋_GB2312"/>
          <w:sz w:val="32"/>
          <w:szCs w:val="32"/>
          <w:highlight w:val="none"/>
        </w:rPr>
        <w:t>亿元，坚持义务教育学校生均公用经费标准高于国家标准，对小学和初中生均非寄宿生活补助标准每人每年提高</w:t>
      </w:r>
      <w:r>
        <w:rPr>
          <w:rFonts w:hint="eastAsia" w:ascii="Times New Roman" w:hAnsi="Times New Roman" w:eastAsia="仿宋_GB2312" w:cs="仿宋_GB2312"/>
          <w:sz w:val="32"/>
          <w:szCs w:val="32"/>
          <w:highlight w:val="none"/>
        </w:rPr>
        <w:t>85</w:t>
      </w:r>
      <w:r>
        <w:rPr>
          <w:rFonts w:hint="eastAsia" w:ascii="仿宋_GB2312" w:hAnsi="仿宋_GB2312" w:eastAsia="仿宋_GB2312" w:cs="仿宋_GB2312"/>
          <w:sz w:val="32"/>
          <w:szCs w:val="32"/>
          <w:highlight w:val="none"/>
        </w:rPr>
        <w:t>元、</w:t>
      </w:r>
      <w:r>
        <w:rPr>
          <w:rFonts w:hint="eastAsia" w:ascii="Times New Roman" w:hAnsi="Times New Roman" w:eastAsia="仿宋_GB2312" w:cs="仿宋_GB2312"/>
          <w:sz w:val="32"/>
          <w:szCs w:val="32"/>
          <w:highlight w:val="none"/>
        </w:rPr>
        <w:t>75</w:t>
      </w:r>
      <w:r>
        <w:rPr>
          <w:rFonts w:hint="eastAsia" w:ascii="仿宋_GB2312" w:hAnsi="仿宋_GB2312" w:eastAsia="仿宋_GB2312" w:cs="仿宋_GB2312"/>
          <w:sz w:val="32"/>
          <w:szCs w:val="32"/>
          <w:highlight w:val="none"/>
        </w:rPr>
        <w:t>元，安排</w:t>
      </w:r>
      <w:r>
        <w:rPr>
          <w:rFonts w:hint="eastAsia" w:ascii="Times New Roman" w:hAnsi="Times New Roman" w:eastAsia="仿宋_GB2312" w:cs="仿宋_GB2312"/>
          <w:sz w:val="32"/>
          <w:szCs w:val="32"/>
          <w:highlight w:val="none"/>
        </w:rPr>
        <w:t>6000</w:t>
      </w:r>
      <w:r>
        <w:rPr>
          <w:rFonts w:hint="eastAsia" w:ascii="仿宋_GB2312" w:hAnsi="仿宋_GB2312" w:eastAsia="仿宋_GB2312" w:cs="仿宋_GB2312"/>
          <w:sz w:val="32"/>
          <w:szCs w:val="32"/>
          <w:highlight w:val="none"/>
        </w:rPr>
        <w:t>万元支持新城区三所学校改扩建，缓解入学高峰压力。加大文化经费投入力度，保障“送戏下乡”文化惠民演出</w:t>
      </w:r>
      <w:r>
        <w:rPr>
          <w:rFonts w:hint="eastAsia" w:ascii="Times New Roman" w:hAnsi="Times New Roman" w:eastAsia="仿宋_GB2312" w:cs="仿宋_GB2312"/>
          <w:sz w:val="32"/>
          <w:szCs w:val="32"/>
          <w:highlight w:val="none"/>
        </w:rPr>
        <w:t>190</w:t>
      </w:r>
      <w:r>
        <w:rPr>
          <w:rFonts w:hint="eastAsia" w:ascii="仿宋_GB2312" w:hAnsi="仿宋_GB2312" w:eastAsia="仿宋_GB2312" w:cs="仿宋_GB2312"/>
          <w:sz w:val="32"/>
          <w:szCs w:val="32"/>
          <w:highlight w:val="none"/>
        </w:rPr>
        <w:t>场、送电影下乡</w:t>
      </w:r>
      <w:r>
        <w:rPr>
          <w:rFonts w:hint="eastAsia" w:ascii="Times New Roman" w:hAnsi="Times New Roman" w:eastAsia="仿宋_GB2312" w:cs="仿宋_GB2312"/>
          <w:sz w:val="32"/>
          <w:szCs w:val="32"/>
          <w:highlight w:val="none"/>
        </w:rPr>
        <w:t>564</w:t>
      </w:r>
      <w:r>
        <w:rPr>
          <w:rFonts w:hint="eastAsia" w:ascii="仿宋_GB2312" w:hAnsi="仿宋_GB2312" w:eastAsia="仿宋_GB2312" w:cs="仿宋_GB2312"/>
          <w:sz w:val="32"/>
          <w:szCs w:val="32"/>
          <w:highlight w:val="none"/>
        </w:rPr>
        <w:t>场，</w:t>
      </w:r>
      <w:r>
        <w:rPr>
          <w:rFonts w:hint="eastAsia" w:ascii="仿宋_GB2312" w:hAnsi="仿宋_GB2312" w:cs="仿宋_GB2312"/>
          <w:sz w:val="32"/>
          <w:szCs w:val="32"/>
          <w:highlight w:val="none"/>
          <w:lang w:val="en-US" w:eastAsia="zh-CN"/>
        </w:rPr>
        <w:t>为</w:t>
      </w:r>
      <w:r>
        <w:rPr>
          <w:rFonts w:hint="eastAsia" w:ascii="Times New Roman" w:hAnsi="Times New Roman" w:eastAsia="仿宋_GB2312" w:cs="仿宋_GB2312"/>
          <w:sz w:val="32"/>
          <w:szCs w:val="32"/>
          <w:highlight w:val="none"/>
        </w:rPr>
        <w:t>145</w:t>
      </w:r>
      <w:r>
        <w:rPr>
          <w:rFonts w:hint="eastAsia" w:ascii="仿宋_GB2312" w:hAnsi="仿宋_GB2312" w:eastAsia="仿宋_GB2312" w:cs="仿宋_GB2312"/>
          <w:sz w:val="32"/>
          <w:szCs w:val="32"/>
          <w:highlight w:val="none"/>
        </w:rPr>
        <w:t>个农家书屋更新</w:t>
      </w:r>
      <w:r>
        <w:rPr>
          <w:rFonts w:hint="eastAsia" w:ascii="仿宋_GB2312" w:hAnsi="仿宋_GB2312" w:cs="仿宋_GB2312"/>
          <w:sz w:val="32"/>
          <w:szCs w:val="32"/>
          <w:highlight w:val="none"/>
          <w:lang w:val="en-US" w:eastAsia="zh-CN"/>
        </w:rPr>
        <w:t>图书</w:t>
      </w:r>
      <w:r>
        <w:rPr>
          <w:rFonts w:hint="eastAsia" w:ascii="仿宋_GB2312" w:hAnsi="仿宋_GB2312" w:eastAsia="仿宋_GB2312" w:cs="仿宋_GB2312"/>
          <w:sz w:val="32"/>
          <w:szCs w:val="32"/>
          <w:highlight w:val="none"/>
        </w:rPr>
        <w:t>。落实乡村振兴涉农支出</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22</w:t>
      </w:r>
      <w:r>
        <w:rPr>
          <w:rFonts w:hint="eastAsia" w:ascii="仿宋_GB2312" w:hAnsi="仿宋_GB2312" w:eastAsia="仿宋_GB2312" w:cs="仿宋_GB2312"/>
          <w:sz w:val="32"/>
          <w:szCs w:val="32"/>
          <w:highlight w:val="none"/>
        </w:rPr>
        <w:t>亿元，巩固拓展脱贫攻坚成果同乡村振兴有效衔接。</w:t>
      </w:r>
    </w:p>
    <w:p w14:paraId="44C7512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（四）聚焦管理提质，稳步提升财政治理效能</w:t>
      </w:r>
    </w:p>
    <w:p w14:paraId="2938439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政府过紧日子要求，大力压减一般性支出和非急需、非刚性支出，足额精准编制“三保”预算，从严从紧编制部门预算，提高预算编制质量，确保将有限的财力用在“刀刃”上。深化预算绩效管理改革，重点对</w:t>
      </w:r>
      <w:r>
        <w:rPr>
          <w:rFonts w:hint="eastAsia" w:ascii="Times New Roman" w:hAnsi="Times New Roman" w:eastAsia="仿宋_GB2312" w:cs="仿宋_GB2312"/>
          <w:sz w:val="32"/>
          <w:szCs w:val="32"/>
          <w:highlight w:val="none"/>
        </w:rPr>
        <w:t>8</w:t>
      </w:r>
      <w:r>
        <w:rPr>
          <w:rFonts w:hint="eastAsia" w:ascii="仿宋_GB2312" w:hAnsi="仿宋_GB2312" w:eastAsia="仿宋_GB2312" w:cs="仿宋_GB2312"/>
          <w:sz w:val="32"/>
          <w:szCs w:val="32"/>
          <w:highlight w:val="none"/>
        </w:rPr>
        <w:t>个区级重点项目开展财政事前绩效评估，压减项目预算</w:t>
      </w:r>
      <w:r>
        <w:rPr>
          <w:rFonts w:hint="eastAsia" w:ascii="Times New Roman" w:hAnsi="Times New Roman" w:eastAsia="仿宋_GB2312" w:cs="仿宋_GB2312"/>
          <w:sz w:val="32"/>
          <w:szCs w:val="32"/>
          <w:highlight w:val="none"/>
        </w:rPr>
        <w:t>278</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41</w:t>
      </w:r>
      <w:r>
        <w:rPr>
          <w:rFonts w:hint="eastAsia" w:ascii="仿宋_GB2312" w:hAnsi="仿宋_GB2312" w:eastAsia="仿宋_GB2312" w:cs="仿宋_GB2312"/>
          <w:sz w:val="32"/>
          <w:szCs w:val="32"/>
          <w:highlight w:val="none"/>
        </w:rPr>
        <w:t>万元。实现部门预算项目绩效自评全覆盖，完成</w:t>
      </w:r>
      <w:r>
        <w:rPr>
          <w:rFonts w:hint="eastAsia" w:ascii="Times New Roman" w:hAnsi="Times New Roman" w:eastAsia="仿宋_GB2312" w:cs="仿宋_GB2312"/>
          <w:sz w:val="32"/>
          <w:szCs w:val="32"/>
          <w:highlight w:val="none"/>
        </w:rPr>
        <w:t>2023</w:t>
      </w:r>
      <w:r>
        <w:rPr>
          <w:rFonts w:hint="eastAsia" w:ascii="仿宋_GB2312" w:hAnsi="仿宋_GB2312" w:eastAsia="仿宋_GB2312" w:cs="仿宋_GB2312"/>
          <w:sz w:val="32"/>
          <w:szCs w:val="32"/>
          <w:highlight w:val="none"/>
        </w:rPr>
        <w:t>年项目绩效自评</w:t>
      </w:r>
      <w:r>
        <w:rPr>
          <w:rFonts w:hint="eastAsia" w:ascii="Times New Roman" w:hAnsi="Times New Roman" w:eastAsia="仿宋_GB2312" w:cs="仿宋_GB2312"/>
          <w:sz w:val="32"/>
          <w:szCs w:val="32"/>
          <w:highlight w:val="none"/>
        </w:rPr>
        <w:t>780</w:t>
      </w:r>
      <w:r>
        <w:rPr>
          <w:rFonts w:hint="eastAsia" w:ascii="仿宋_GB2312" w:hAnsi="仿宋_GB2312" w:eastAsia="仿宋_GB2312" w:cs="仿宋_GB2312"/>
          <w:sz w:val="32"/>
          <w:szCs w:val="32"/>
          <w:highlight w:val="none"/>
        </w:rPr>
        <w:t>个，金额</w:t>
      </w:r>
      <w:r>
        <w:rPr>
          <w:rFonts w:hint="eastAsia" w:ascii="Times New Roman" w:hAnsi="Times New Roman" w:eastAsia="仿宋_GB2312" w:cs="仿宋_GB2312"/>
          <w:sz w:val="32"/>
          <w:szCs w:val="32"/>
          <w:highlight w:val="none"/>
        </w:rPr>
        <w:t>38</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48</w:t>
      </w:r>
      <w:r>
        <w:rPr>
          <w:rFonts w:hint="eastAsia" w:ascii="仿宋_GB2312" w:hAnsi="仿宋_GB2312" w:eastAsia="仿宋_GB2312" w:cs="仿宋_GB2312"/>
          <w:sz w:val="32"/>
          <w:szCs w:val="32"/>
          <w:highlight w:val="none"/>
        </w:rPr>
        <w:t>亿元。选取</w:t>
      </w:r>
      <w:r>
        <w:rPr>
          <w:rFonts w:hint="eastAsia" w:ascii="Times New Roman" w:hAnsi="Times New Roman" w:eastAsia="仿宋_GB2312" w:cs="仿宋_GB2312"/>
          <w:sz w:val="32"/>
          <w:szCs w:val="32"/>
          <w:highlight w:val="none"/>
        </w:rPr>
        <w:t>12</w:t>
      </w:r>
      <w:r>
        <w:rPr>
          <w:rFonts w:hint="eastAsia" w:ascii="仿宋_GB2312" w:hAnsi="仿宋_GB2312" w:eastAsia="仿宋_GB2312" w:cs="仿宋_GB2312"/>
          <w:sz w:val="32"/>
          <w:szCs w:val="32"/>
          <w:highlight w:val="none"/>
        </w:rPr>
        <w:t>个项目进行重点绩效评价，</w:t>
      </w:r>
      <w:r>
        <w:rPr>
          <w:rFonts w:hint="eastAsia" w:ascii="Times New Roman" w:hAnsi="Times New Roman" w:eastAsia="仿宋_GB2312" w:cs="仿宋_GB2312"/>
          <w:sz w:val="32"/>
          <w:szCs w:val="32"/>
          <w:highlight w:val="none"/>
        </w:rPr>
        <w:t>2</w:t>
      </w:r>
      <w:r>
        <w:rPr>
          <w:rFonts w:hint="eastAsia" w:ascii="仿宋_GB2312" w:hAnsi="仿宋_GB2312" w:eastAsia="仿宋_GB2312" w:cs="仿宋_GB2312"/>
          <w:sz w:val="32"/>
          <w:szCs w:val="32"/>
          <w:highlight w:val="none"/>
        </w:rPr>
        <w:t>个项目开展成本预算绩效管理试点评价，促进绩效评价扩围提质。提升行政事业单位资产管理效能，制定区级资产配置管理办法，依法依规审核新增资产配置，全年核减</w:t>
      </w:r>
      <w:r>
        <w:rPr>
          <w:rFonts w:hint="eastAsia" w:ascii="Times New Roman" w:hAnsi="Times New Roman" w:eastAsia="仿宋_GB2312" w:cs="仿宋_GB2312"/>
          <w:sz w:val="32"/>
          <w:szCs w:val="32"/>
          <w:highlight w:val="none"/>
        </w:rPr>
        <w:t>600</w:t>
      </w:r>
      <w:r>
        <w:rPr>
          <w:rFonts w:hint="eastAsia" w:ascii="仿宋_GB2312" w:hAnsi="仿宋_GB2312" w:eastAsia="仿宋_GB2312" w:cs="仿宋_GB2312"/>
          <w:sz w:val="32"/>
          <w:szCs w:val="32"/>
          <w:highlight w:val="none"/>
        </w:rPr>
        <w:t>件，节省资金</w:t>
      </w:r>
      <w:r>
        <w:rPr>
          <w:rFonts w:hint="eastAsia" w:ascii="Times New Roman" w:hAnsi="Times New Roman" w:eastAsia="仿宋_GB2312" w:cs="仿宋_GB2312"/>
          <w:sz w:val="32"/>
          <w:szCs w:val="32"/>
          <w:highlight w:val="none"/>
        </w:rPr>
        <w:t>397</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15</w:t>
      </w:r>
      <w:r>
        <w:rPr>
          <w:rFonts w:hint="eastAsia" w:ascii="仿宋_GB2312" w:hAnsi="仿宋_GB2312" w:eastAsia="仿宋_GB2312" w:cs="仿宋_GB2312"/>
          <w:sz w:val="32"/>
          <w:szCs w:val="32"/>
          <w:highlight w:val="none"/>
        </w:rPr>
        <w:t>万元，充分发挥闲置资产价值，累计盘活资产</w:t>
      </w:r>
      <w:r>
        <w:rPr>
          <w:rFonts w:hint="eastAsia" w:ascii="Times New Roman" w:hAnsi="Times New Roman" w:eastAsia="仿宋_GB2312" w:cs="仿宋_GB2312"/>
          <w:sz w:val="32"/>
          <w:szCs w:val="32"/>
          <w:highlight w:val="none"/>
        </w:rPr>
        <w:t>134</w:t>
      </w:r>
      <w:r>
        <w:rPr>
          <w:rFonts w:hint="eastAsia" w:ascii="仿宋_GB2312" w:hAnsi="仿宋_GB2312" w:eastAsia="仿宋_GB2312" w:cs="仿宋_GB2312"/>
          <w:sz w:val="32"/>
          <w:szCs w:val="32"/>
          <w:highlight w:val="none"/>
        </w:rPr>
        <w:t>笔，盘活收入</w:t>
      </w:r>
      <w:r>
        <w:rPr>
          <w:rFonts w:hint="eastAsia" w:ascii="Times New Roman" w:hAnsi="Times New Roman" w:eastAsia="仿宋_GB2312" w:cs="仿宋_GB2312"/>
          <w:sz w:val="32"/>
          <w:szCs w:val="32"/>
          <w:highlight w:val="none"/>
        </w:rPr>
        <w:t>569</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56</w:t>
      </w:r>
      <w:r>
        <w:rPr>
          <w:rFonts w:hint="eastAsia" w:ascii="仿宋_GB2312" w:hAnsi="仿宋_GB2312" w:eastAsia="仿宋_GB2312" w:cs="仿宋_GB2312"/>
          <w:sz w:val="32"/>
          <w:szCs w:val="32"/>
          <w:highlight w:val="none"/>
        </w:rPr>
        <w:t>万元。</w:t>
      </w:r>
    </w:p>
    <w:p w14:paraId="66B8E1C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（五）筑牢底线思维，有效防范化解各类风险挑战</w:t>
      </w:r>
    </w:p>
    <w:p w14:paraId="63A87AF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格防控政府债务风险，建立全口径地方债务管理机制，对存量隐债制定切实可行的化解方案，稳妥化解存量隐性债务，坚决杜绝新增隐性债务，积极争取国债及置换隐性债务的专项债额度。严格防控城投债务风险，全面实施城投债提级管理，按照省政府“借新还旧、借长还短、借低还高、总量下降”新的化债要求，指导城投公司积极开展化债工作，牢牢守住城投公司风险防控底线。严格防范和处置非法集资，制定打击非法金融活动专项行动方案，累计排查风险企业</w:t>
      </w:r>
      <w:r>
        <w:rPr>
          <w:rFonts w:hint="eastAsia" w:ascii="Times New Roman" w:hAnsi="Times New Roman" w:eastAsia="仿宋_GB2312" w:cs="仿宋_GB2312"/>
          <w:sz w:val="32"/>
          <w:szCs w:val="32"/>
          <w:highlight w:val="none"/>
        </w:rPr>
        <w:t>300</w:t>
      </w:r>
      <w:r>
        <w:rPr>
          <w:rFonts w:hint="eastAsia" w:ascii="仿宋_GB2312" w:hAnsi="仿宋_GB2312" w:eastAsia="仿宋_GB2312" w:cs="仿宋_GB2312"/>
          <w:sz w:val="32"/>
          <w:szCs w:val="32"/>
          <w:highlight w:val="none"/>
        </w:rPr>
        <w:t>余家，面向社会发布警示通告</w:t>
      </w:r>
      <w:r>
        <w:rPr>
          <w:rFonts w:hint="eastAsia" w:ascii="Times New Roman" w:hAnsi="Times New Roman" w:eastAsia="仿宋_GB2312" w:cs="仿宋_GB2312"/>
          <w:sz w:val="32"/>
          <w:szCs w:val="32"/>
          <w:highlight w:val="none"/>
        </w:rPr>
        <w:t>5</w:t>
      </w:r>
      <w:r>
        <w:rPr>
          <w:rFonts w:hint="eastAsia" w:ascii="仿宋_GB2312" w:hAnsi="仿宋_GB2312" w:eastAsia="仿宋_GB2312" w:cs="仿宋_GB2312"/>
          <w:sz w:val="32"/>
          <w:szCs w:val="32"/>
          <w:highlight w:val="none"/>
        </w:rPr>
        <w:t>期、关停风险企业</w:t>
      </w:r>
      <w:r>
        <w:rPr>
          <w:rFonts w:hint="eastAsia" w:ascii="Times New Roman" w:hAnsi="Times New Roman" w:eastAsia="仿宋_GB2312" w:cs="仿宋_GB2312"/>
          <w:sz w:val="32"/>
          <w:szCs w:val="32"/>
          <w:highlight w:val="none"/>
        </w:rPr>
        <w:t>5</w:t>
      </w:r>
      <w:r>
        <w:rPr>
          <w:rFonts w:hint="eastAsia" w:ascii="仿宋_GB2312" w:hAnsi="仿宋_GB2312" w:eastAsia="仿宋_GB2312" w:cs="仿宋_GB2312"/>
          <w:sz w:val="32"/>
          <w:szCs w:val="32"/>
          <w:highlight w:val="none"/>
        </w:rPr>
        <w:t>家。重点推进齐商银行打逃清收工作，全年召开专题会议</w:t>
      </w:r>
      <w:r>
        <w:rPr>
          <w:rFonts w:hint="eastAsia" w:ascii="Times New Roman" w:hAnsi="Times New Roman" w:eastAsia="仿宋_GB2312" w:cs="仿宋_GB2312"/>
          <w:sz w:val="32"/>
          <w:szCs w:val="32"/>
          <w:highlight w:val="none"/>
        </w:rPr>
        <w:t>22</w:t>
      </w:r>
      <w:r>
        <w:rPr>
          <w:rFonts w:hint="eastAsia" w:ascii="仿宋_GB2312" w:hAnsi="仿宋_GB2312" w:eastAsia="仿宋_GB2312" w:cs="仿宋_GB2312"/>
          <w:sz w:val="32"/>
          <w:szCs w:val="32"/>
          <w:highlight w:val="none"/>
        </w:rPr>
        <w:t>次，对接在营企业</w:t>
      </w:r>
      <w:r>
        <w:rPr>
          <w:rFonts w:hint="eastAsia" w:ascii="Times New Roman" w:hAnsi="Times New Roman" w:eastAsia="仿宋_GB2312" w:cs="仿宋_GB2312"/>
          <w:sz w:val="32"/>
          <w:szCs w:val="32"/>
          <w:highlight w:val="none"/>
        </w:rPr>
        <w:t>30</w:t>
      </w:r>
      <w:r>
        <w:rPr>
          <w:rFonts w:hint="eastAsia" w:ascii="仿宋_GB2312" w:hAnsi="仿宋_GB2312" w:eastAsia="仿宋_GB2312" w:cs="仿宋_GB2312"/>
          <w:sz w:val="32"/>
          <w:szCs w:val="32"/>
          <w:highlight w:val="none"/>
        </w:rPr>
        <w:t>次，组织警示约谈</w:t>
      </w:r>
      <w:r>
        <w:rPr>
          <w:rFonts w:hint="eastAsia" w:ascii="Times New Roman" w:hAnsi="Times New Roman" w:eastAsia="仿宋_GB2312" w:cs="仿宋_GB2312"/>
          <w:sz w:val="32"/>
          <w:szCs w:val="32"/>
          <w:highlight w:val="none"/>
        </w:rPr>
        <w:t>40</w:t>
      </w:r>
      <w:r>
        <w:rPr>
          <w:rFonts w:hint="eastAsia" w:ascii="仿宋_GB2312" w:hAnsi="仿宋_GB2312" w:eastAsia="仿宋_GB2312" w:cs="仿宋_GB2312"/>
          <w:sz w:val="32"/>
          <w:szCs w:val="32"/>
          <w:highlight w:val="none"/>
        </w:rPr>
        <w:t>余次，处置办结线索</w:t>
      </w:r>
      <w:r>
        <w:rPr>
          <w:rFonts w:hint="eastAsia" w:ascii="Times New Roman" w:hAnsi="Times New Roman" w:eastAsia="仿宋_GB2312" w:cs="仿宋_GB2312"/>
          <w:sz w:val="32"/>
          <w:szCs w:val="32"/>
          <w:highlight w:val="none"/>
        </w:rPr>
        <w:t>143</w:t>
      </w:r>
      <w:r>
        <w:rPr>
          <w:rFonts w:hint="eastAsia" w:ascii="仿宋_GB2312" w:hAnsi="仿宋_GB2312" w:eastAsia="仿宋_GB2312" w:cs="仿宋_GB2312"/>
          <w:sz w:val="32"/>
          <w:szCs w:val="32"/>
          <w:highlight w:val="none"/>
        </w:rPr>
        <w:t>条。</w:t>
      </w:r>
    </w:p>
    <w:p w14:paraId="0EFDF3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（六）纵深推进改革，提升国有企业活力效率</w:t>
      </w:r>
    </w:p>
    <w:p w14:paraId="0D1541B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巩固深化国企改革行动成果，制定深化提升行动实施方案，逐步完善国企内部管理体系，充分引导国企监管法治化、专业化。坚持问题导向，开展区属企业“控股不控权、参股不分红、空壳无业务”等问题专项整治行动，防范国有资产流失风险，增强国企治理和国有产权治理效能。完善国有资产管理机制，清理盘活“两资（低效资产、闲置资产）”，全面梳理国企资产状况，指导国企制定符合自身业务实际的资产盘活方案，提升国有资本收益水平。规范国企投融资和担保行为，指导区属企业制定投融资担保计划，促进国有资产保值增值。</w:t>
      </w:r>
    </w:p>
    <w:p w14:paraId="5AA0F7A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三、</w:t>
      </w:r>
      <w:r>
        <w:rPr>
          <w:rFonts w:hint="eastAsia" w:eastAsia="黑体" w:cs="黑体"/>
          <w:color w:val="auto"/>
          <w:highlight w:val="none"/>
          <w:lang w:val="en-US" w:eastAsia="zh-CN"/>
        </w:rPr>
        <w:t>2025</w:t>
      </w:r>
      <w:r>
        <w:rPr>
          <w:rFonts w:hint="eastAsia" w:ascii="黑体" w:hAnsi="黑体" w:eastAsia="黑体" w:cs="黑体"/>
          <w:color w:val="auto"/>
          <w:highlight w:val="none"/>
          <w:lang w:val="en-US" w:eastAsia="zh-CN"/>
        </w:rPr>
        <w:t>年上半年张店区全区预算执行情况</w:t>
      </w:r>
    </w:p>
    <w:bookmarkEnd w:id="4"/>
    <w:p w14:paraId="41A55CD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lang w:val="en-US" w:eastAsia="zh-CN"/>
        </w:rPr>
      </w:pPr>
      <w:bookmarkStart w:id="5" w:name="OLE_LINK6"/>
      <w:r>
        <w:rPr>
          <w:rFonts w:hint="eastAsia"/>
          <w:color w:val="auto"/>
          <w:highlight w:val="none"/>
          <w:lang w:val="en-US" w:eastAsia="zh-CN"/>
        </w:rPr>
        <w:t>2025年</w:t>
      </w:r>
      <w:r>
        <w:rPr>
          <w:rFonts w:hint="default"/>
          <w:color w:val="auto"/>
          <w:highlight w:val="none"/>
          <w:lang w:val="en-US" w:eastAsia="zh-CN"/>
        </w:rPr>
        <w:t>上半年</w:t>
      </w:r>
      <w:bookmarkEnd w:id="5"/>
      <w:r>
        <w:rPr>
          <w:rFonts w:hint="eastAsia"/>
          <w:color w:val="auto"/>
          <w:highlight w:val="none"/>
          <w:lang w:val="en-US" w:eastAsia="zh-CN"/>
        </w:rPr>
        <w:t>，区财政局持续实施好积极的财政政策，提高财政政策效能，加强财政资源统筹，大力优化支出结构，提高资金使用效益，落实“三保”责任，切实保障和改善民生，健全预算绩效管理体系，严肃财经纪律，防范化解地方债务风险，持续优化金融生态环境，推进国企市场化转型升级，激发区属企业发展新动能，大力</w:t>
      </w:r>
      <w:r>
        <w:rPr>
          <w:rFonts w:hint="default"/>
          <w:color w:val="auto"/>
          <w:highlight w:val="none"/>
          <w:lang w:val="en-US" w:eastAsia="zh-CN"/>
        </w:rPr>
        <w:t>促进</w:t>
      </w:r>
      <w:r>
        <w:rPr>
          <w:rFonts w:hint="eastAsia"/>
          <w:color w:val="auto"/>
          <w:highlight w:val="none"/>
          <w:lang w:val="en-US" w:eastAsia="zh-CN"/>
        </w:rPr>
        <w:t>全区</w:t>
      </w:r>
      <w:r>
        <w:rPr>
          <w:rFonts w:hint="default"/>
          <w:color w:val="auto"/>
          <w:highlight w:val="none"/>
          <w:lang w:val="en-US" w:eastAsia="zh-CN"/>
        </w:rPr>
        <w:t>财政运行</w:t>
      </w:r>
      <w:r>
        <w:rPr>
          <w:rFonts w:hint="eastAsia"/>
          <w:color w:val="auto"/>
          <w:highlight w:val="none"/>
          <w:lang w:val="en-US" w:eastAsia="zh-CN"/>
        </w:rPr>
        <w:t>水平</w:t>
      </w:r>
      <w:r>
        <w:rPr>
          <w:rFonts w:hint="default"/>
          <w:color w:val="auto"/>
          <w:highlight w:val="none"/>
          <w:lang w:val="en-US" w:eastAsia="zh-CN"/>
        </w:rPr>
        <w:t>提质增效</w:t>
      </w:r>
      <w:r>
        <w:rPr>
          <w:rFonts w:hint="eastAsia"/>
          <w:color w:val="auto"/>
          <w:highlight w:val="none"/>
          <w:lang w:val="en-US" w:eastAsia="zh-CN"/>
        </w:rPr>
        <w:t>。</w:t>
      </w:r>
    </w:p>
    <w:p w14:paraId="0505676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（一）一般公共预算执行情况</w:t>
      </w:r>
    </w:p>
    <w:p w14:paraId="69E7980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eastAsia"/>
          <w:color w:val="auto"/>
          <w:highlight w:val="none"/>
          <w:lang w:val="en-US" w:eastAsia="zh-CN"/>
        </w:rPr>
        <w:t>上半年，张店区</w:t>
      </w:r>
      <w:r>
        <w:rPr>
          <w:rFonts w:hint="default"/>
          <w:color w:val="auto"/>
          <w:highlight w:val="none"/>
        </w:rPr>
        <w:t>全区一般公共预算收入</w:t>
      </w:r>
      <w:r>
        <w:rPr>
          <w:rFonts w:hint="eastAsia"/>
          <w:color w:val="auto"/>
          <w:highlight w:val="none"/>
          <w:lang w:val="en-US" w:eastAsia="zh-CN"/>
        </w:rPr>
        <w:t>25.54</w:t>
      </w:r>
      <w:r>
        <w:rPr>
          <w:rFonts w:hint="default"/>
          <w:color w:val="auto"/>
          <w:highlight w:val="none"/>
        </w:rPr>
        <w:t>亿元，增长</w:t>
      </w:r>
      <w:r>
        <w:rPr>
          <w:rFonts w:hint="eastAsia" w:ascii="Times New Roman" w:hAnsi="Times New Roman"/>
          <w:color w:val="auto"/>
          <w:highlight w:val="none"/>
          <w:lang w:val="en-US" w:eastAsia="zh-CN"/>
        </w:rPr>
        <w:t>4</w:t>
      </w:r>
      <w:r>
        <w:rPr>
          <w:rFonts w:hint="eastAsia"/>
          <w:color w:val="auto"/>
          <w:highlight w:val="none"/>
          <w:lang w:val="en-US" w:eastAsia="zh-CN"/>
        </w:rPr>
        <w:t>.26</w:t>
      </w:r>
      <w:r>
        <w:rPr>
          <w:rFonts w:hint="default"/>
          <w:color w:val="auto"/>
          <w:highlight w:val="none"/>
        </w:rPr>
        <w:t>%，完成</w:t>
      </w:r>
      <w:r>
        <w:rPr>
          <w:rFonts w:hint="eastAsia"/>
          <w:color w:val="auto"/>
          <w:highlight w:val="none"/>
          <w:lang w:val="en-US" w:eastAsia="zh-CN"/>
        </w:rPr>
        <w:t>年初</w:t>
      </w:r>
      <w:r>
        <w:rPr>
          <w:rFonts w:hint="default"/>
          <w:color w:val="auto"/>
          <w:highlight w:val="none"/>
        </w:rPr>
        <w:t>预算（以下简称预算）的</w:t>
      </w:r>
      <w:r>
        <w:rPr>
          <w:rFonts w:hint="eastAsia"/>
          <w:color w:val="auto"/>
          <w:highlight w:val="none"/>
          <w:lang w:val="en-US" w:eastAsia="zh-CN"/>
        </w:rPr>
        <w:t>52.14</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实现财政收入“双过半”目标</w:t>
      </w:r>
      <w:r>
        <w:rPr>
          <w:rFonts w:hint="default"/>
          <w:color w:val="auto"/>
          <w:highlight w:val="none"/>
        </w:rPr>
        <w:t>。全区一般公共预算支出</w:t>
      </w:r>
      <w:r>
        <w:rPr>
          <w:rFonts w:hint="eastAsia"/>
          <w:color w:val="auto"/>
          <w:highlight w:val="none"/>
          <w:lang w:val="en-US" w:eastAsia="zh-CN"/>
        </w:rPr>
        <w:t>32.67</w:t>
      </w:r>
      <w:r>
        <w:rPr>
          <w:rFonts w:hint="default"/>
          <w:color w:val="auto"/>
          <w:highlight w:val="none"/>
        </w:rPr>
        <w:t>亿元，完成预算的</w:t>
      </w:r>
      <w:r>
        <w:rPr>
          <w:rFonts w:hint="eastAsia"/>
          <w:color w:val="auto"/>
          <w:highlight w:val="none"/>
          <w:lang w:val="en-US" w:eastAsia="zh-CN"/>
        </w:rPr>
        <w:t>51.37</w:t>
      </w:r>
      <w:r>
        <w:rPr>
          <w:rFonts w:hint="default"/>
          <w:color w:val="auto"/>
          <w:highlight w:val="none"/>
        </w:rPr>
        <w:t>%，</w:t>
      </w:r>
      <w:r>
        <w:rPr>
          <w:rFonts w:hint="eastAsia"/>
          <w:color w:val="auto"/>
          <w:highlight w:val="none"/>
          <w:lang w:val="en-US" w:eastAsia="zh-CN"/>
        </w:rPr>
        <w:t>增长</w:t>
      </w:r>
      <w:r>
        <w:rPr>
          <w:rFonts w:hint="eastAsia" w:ascii="Times New Roman" w:hAnsi="Times New Roman"/>
          <w:color w:val="auto"/>
          <w:highlight w:val="none"/>
          <w:lang w:val="en-US" w:eastAsia="zh-CN"/>
        </w:rPr>
        <w:t>6</w:t>
      </w:r>
      <w:r>
        <w:rPr>
          <w:rFonts w:hint="eastAsia"/>
          <w:color w:val="auto"/>
          <w:highlight w:val="none"/>
          <w:lang w:val="en-US" w:eastAsia="zh-CN"/>
        </w:rPr>
        <w:t>.3</w:t>
      </w:r>
      <w:r>
        <w:rPr>
          <w:rFonts w:hint="default"/>
          <w:color w:val="auto"/>
          <w:highlight w:val="none"/>
        </w:rPr>
        <w:t>%。</w:t>
      </w:r>
    </w:p>
    <w:p w14:paraId="691F1C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（二）政府性基金预算执行情况</w:t>
      </w:r>
    </w:p>
    <w:p w14:paraId="47AD983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color w:val="auto"/>
          <w:highlight w:val="none"/>
        </w:rPr>
        <w:t>上半年</w:t>
      </w:r>
      <w:r>
        <w:rPr>
          <w:rFonts w:hint="default"/>
          <w:color w:val="auto"/>
          <w:highlight w:val="none"/>
          <w:lang w:eastAsia="zh-CN"/>
        </w:rPr>
        <w:t>，</w:t>
      </w:r>
      <w:r>
        <w:rPr>
          <w:rFonts w:hint="eastAsia"/>
          <w:color w:val="auto"/>
          <w:highlight w:val="none"/>
          <w:lang w:val="en-US" w:eastAsia="zh-CN"/>
        </w:rPr>
        <w:t>张店区</w:t>
      </w:r>
      <w:r>
        <w:rPr>
          <w:rFonts w:hint="default"/>
          <w:color w:val="auto"/>
          <w:highlight w:val="none"/>
        </w:rPr>
        <w:t>全区政府性基金预算收入</w:t>
      </w:r>
      <w:r>
        <w:rPr>
          <w:rFonts w:hint="eastAsia"/>
          <w:color w:val="auto"/>
          <w:highlight w:val="none"/>
          <w:lang w:val="en-US" w:eastAsia="zh-CN"/>
        </w:rPr>
        <w:t>11.08</w:t>
      </w:r>
      <w:r>
        <w:rPr>
          <w:rFonts w:hint="default"/>
          <w:color w:val="auto"/>
          <w:highlight w:val="none"/>
        </w:rPr>
        <w:t>亿元，完成预算的</w:t>
      </w:r>
      <w:r>
        <w:rPr>
          <w:rFonts w:hint="eastAsia"/>
          <w:color w:val="auto"/>
          <w:highlight w:val="none"/>
          <w:lang w:val="en-US" w:eastAsia="zh-CN"/>
        </w:rPr>
        <w:t>37.53</w:t>
      </w:r>
      <w:r>
        <w:rPr>
          <w:rFonts w:hint="default"/>
          <w:color w:val="auto"/>
          <w:highlight w:val="none"/>
        </w:rPr>
        <w:t>%，</w:t>
      </w:r>
      <w:r>
        <w:rPr>
          <w:rFonts w:hint="eastAsia"/>
          <w:color w:val="auto"/>
          <w:highlight w:val="none"/>
          <w:lang w:val="en-US" w:eastAsia="zh-CN"/>
        </w:rPr>
        <w:t>增长65.01</w:t>
      </w:r>
      <w:r>
        <w:rPr>
          <w:rFonts w:hint="default"/>
          <w:color w:val="auto"/>
          <w:highlight w:val="none"/>
        </w:rPr>
        <w:t>%。全区政府性基金预算支出</w:t>
      </w:r>
      <w:r>
        <w:rPr>
          <w:rFonts w:hint="eastAsia"/>
          <w:color w:val="auto"/>
          <w:highlight w:val="none"/>
          <w:lang w:val="en-US" w:eastAsia="zh-CN"/>
        </w:rPr>
        <w:t>22.6</w:t>
      </w:r>
      <w:r>
        <w:rPr>
          <w:rFonts w:hint="default"/>
          <w:color w:val="auto"/>
          <w:highlight w:val="none"/>
        </w:rPr>
        <w:t>亿元，完成预算的</w:t>
      </w:r>
      <w:r>
        <w:rPr>
          <w:rFonts w:hint="eastAsia"/>
          <w:color w:val="auto"/>
          <w:highlight w:val="none"/>
          <w:lang w:val="en-US" w:eastAsia="zh-CN"/>
        </w:rPr>
        <w:t>41.56</w:t>
      </w:r>
      <w:r>
        <w:rPr>
          <w:rFonts w:hint="default"/>
          <w:color w:val="auto"/>
          <w:highlight w:val="none"/>
        </w:rPr>
        <w:t>%，</w:t>
      </w:r>
      <w:r>
        <w:rPr>
          <w:rFonts w:hint="eastAsia"/>
          <w:color w:val="auto"/>
          <w:highlight w:val="none"/>
          <w:lang w:val="en-US" w:eastAsia="zh-CN"/>
        </w:rPr>
        <w:t>增长32.32</w:t>
      </w:r>
      <w:r>
        <w:rPr>
          <w:rFonts w:hint="default"/>
          <w:color w:val="auto"/>
          <w:highlight w:val="none"/>
        </w:rPr>
        <w:t>%。</w:t>
      </w:r>
    </w:p>
    <w:p w14:paraId="5C1F59E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bookmarkStart w:id="6" w:name="OLE_LINK29"/>
      <w:r>
        <w:rPr>
          <w:rFonts w:hint="eastAsia" w:ascii="楷体_GB2312" w:hAnsi="楷体_GB2312" w:eastAsia="楷体_GB2312" w:cs="楷体_GB2312"/>
          <w:color w:val="auto"/>
          <w:highlight w:val="none"/>
        </w:rPr>
        <w:t>（三）国有资本经营预算执行情况</w:t>
      </w:r>
    </w:p>
    <w:bookmarkEnd w:id="6"/>
    <w:p w14:paraId="05C88F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bookmarkStart w:id="7" w:name="OLE_LINK42"/>
      <w:r>
        <w:rPr>
          <w:rFonts w:hint="default"/>
          <w:color w:val="auto"/>
          <w:highlight w:val="none"/>
        </w:rPr>
        <w:t>上半年，</w:t>
      </w:r>
      <w:r>
        <w:rPr>
          <w:rFonts w:hint="eastAsia"/>
          <w:color w:val="auto"/>
          <w:highlight w:val="none"/>
          <w:lang w:val="en-US" w:eastAsia="zh-CN"/>
        </w:rPr>
        <w:t>因国有企业资金周转困难，导致</w:t>
      </w:r>
      <w:r>
        <w:rPr>
          <w:rFonts w:hint="default"/>
          <w:color w:val="auto"/>
          <w:highlight w:val="none"/>
        </w:rPr>
        <w:t>国有资本经营预算</w:t>
      </w:r>
      <w:r>
        <w:rPr>
          <w:rFonts w:hint="eastAsia"/>
          <w:color w:val="auto"/>
          <w:highlight w:val="none"/>
          <w:lang w:val="en-US" w:eastAsia="zh-CN"/>
        </w:rPr>
        <w:t>收入未实现，各国有企业将于下半年完成上缴。全区国有资本经营预算</w:t>
      </w:r>
      <w:r>
        <w:rPr>
          <w:rFonts w:hint="default"/>
          <w:color w:val="auto"/>
          <w:highlight w:val="none"/>
        </w:rPr>
        <w:t>支出</w:t>
      </w:r>
      <w:r>
        <w:rPr>
          <w:rFonts w:hint="eastAsia" w:ascii="Times New Roman" w:hAnsi="Times New Roman"/>
          <w:color w:val="auto"/>
          <w:highlight w:val="none"/>
          <w:lang w:val="en-US" w:eastAsia="zh-CN"/>
        </w:rPr>
        <w:t>0</w:t>
      </w:r>
      <w:r>
        <w:rPr>
          <w:rFonts w:hint="eastAsia"/>
          <w:color w:val="auto"/>
          <w:highlight w:val="none"/>
          <w:lang w:val="en-US" w:eastAsia="zh-CN"/>
        </w:rPr>
        <w:t>.</w:t>
      </w:r>
      <w:r>
        <w:rPr>
          <w:rFonts w:hint="eastAsia" w:ascii="Times New Roman" w:hAnsi="Times New Roman"/>
          <w:color w:val="auto"/>
          <w:highlight w:val="none"/>
          <w:lang w:val="en-US" w:eastAsia="zh-CN"/>
        </w:rPr>
        <w:t>0</w:t>
      </w:r>
      <w:r>
        <w:rPr>
          <w:rFonts w:hint="eastAsia"/>
          <w:color w:val="auto"/>
          <w:highlight w:val="none"/>
          <w:lang w:val="en-US" w:eastAsia="zh-CN"/>
        </w:rPr>
        <w:t>0</w:t>
      </w:r>
      <w:r>
        <w:rPr>
          <w:rFonts w:hint="eastAsia" w:ascii="Times New Roman" w:hAnsi="Times New Roman"/>
          <w:color w:val="auto"/>
          <w:highlight w:val="none"/>
          <w:lang w:val="en-US" w:eastAsia="zh-CN"/>
        </w:rPr>
        <w:t>3</w:t>
      </w:r>
      <w:r>
        <w:rPr>
          <w:rFonts w:hint="default"/>
          <w:color w:val="auto"/>
          <w:highlight w:val="none"/>
        </w:rPr>
        <w:t>亿元，完成预算的</w:t>
      </w:r>
      <w:r>
        <w:rPr>
          <w:rFonts w:hint="eastAsia"/>
          <w:color w:val="auto"/>
          <w:highlight w:val="none"/>
          <w:lang w:val="en-US" w:eastAsia="zh-CN"/>
        </w:rPr>
        <w:t>1.63%</w:t>
      </w:r>
      <w:r>
        <w:rPr>
          <w:rFonts w:hint="default"/>
          <w:color w:val="auto"/>
          <w:highlight w:val="none"/>
        </w:rPr>
        <w:t>，主要</w:t>
      </w:r>
      <w:r>
        <w:rPr>
          <w:rFonts w:hint="eastAsia"/>
          <w:color w:val="auto"/>
          <w:highlight w:val="none"/>
          <w:lang w:val="en-US" w:eastAsia="zh-CN"/>
        </w:rPr>
        <w:t>用于国有企业退休人员社会化管理和其他解决历史遗留问题及改革成本支出</w:t>
      </w:r>
      <w:r>
        <w:rPr>
          <w:rFonts w:hint="default"/>
          <w:color w:val="auto"/>
          <w:highlight w:val="none"/>
        </w:rPr>
        <w:t>。</w:t>
      </w:r>
    </w:p>
    <w:bookmarkEnd w:id="7"/>
    <w:p w14:paraId="5C07365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（四）社会保险基金预算执行情况</w:t>
      </w:r>
    </w:p>
    <w:p w14:paraId="5CADD68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rPr>
      </w:pPr>
      <w:r>
        <w:rPr>
          <w:rFonts w:hint="default"/>
          <w:color w:val="auto"/>
          <w:highlight w:val="none"/>
        </w:rPr>
        <w:t>上半年，</w:t>
      </w:r>
      <w:r>
        <w:rPr>
          <w:rFonts w:hint="eastAsia"/>
          <w:color w:val="auto"/>
          <w:highlight w:val="none"/>
          <w:lang w:val="en-US" w:eastAsia="zh-CN"/>
        </w:rPr>
        <w:t>张店区</w:t>
      </w:r>
      <w:r>
        <w:rPr>
          <w:rFonts w:hint="default"/>
          <w:color w:val="auto"/>
          <w:highlight w:val="none"/>
        </w:rPr>
        <w:t>全区社会保险基金预算收入</w:t>
      </w:r>
      <w:r>
        <w:rPr>
          <w:rFonts w:hint="eastAsia"/>
          <w:color w:val="auto"/>
          <w:highlight w:val="none"/>
          <w:lang w:val="en-US" w:eastAsia="zh-CN"/>
        </w:rPr>
        <w:t>4.15</w:t>
      </w:r>
      <w:r>
        <w:rPr>
          <w:rFonts w:hint="default"/>
          <w:color w:val="auto"/>
          <w:highlight w:val="none"/>
        </w:rPr>
        <w:t>亿元，完成预算的</w:t>
      </w:r>
      <w:r>
        <w:rPr>
          <w:rFonts w:hint="eastAsia"/>
          <w:color w:val="auto"/>
          <w:highlight w:val="none"/>
          <w:lang w:val="en-US" w:eastAsia="zh-CN"/>
        </w:rPr>
        <w:t>47.14</w:t>
      </w:r>
      <w:r>
        <w:rPr>
          <w:rFonts w:hint="default"/>
          <w:color w:val="auto"/>
          <w:highlight w:val="none"/>
        </w:rPr>
        <w:t>%；全区社会保险基金预算支出</w:t>
      </w:r>
      <w:r>
        <w:rPr>
          <w:rFonts w:hint="eastAsia"/>
          <w:color w:val="auto"/>
          <w:highlight w:val="none"/>
          <w:lang w:val="en-US" w:eastAsia="zh-CN"/>
        </w:rPr>
        <w:t>4.05</w:t>
      </w:r>
      <w:r>
        <w:rPr>
          <w:rFonts w:hint="default"/>
          <w:color w:val="auto"/>
          <w:highlight w:val="none"/>
        </w:rPr>
        <w:t>亿元，完成预算的</w:t>
      </w:r>
      <w:r>
        <w:rPr>
          <w:rFonts w:hint="eastAsia"/>
          <w:color w:val="auto"/>
          <w:highlight w:val="none"/>
          <w:lang w:val="en-US" w:eastAsia="zh-CN"/>
        </w:rPr>
        <w:t>49.18</w:t>
      </w:r>
      <w:r>
        <w:rPr>
          <w:rFonts w:hint="default"/>
          <w:color w:val="auto"/>
          <w:highlight w:val="none"/>
        </w:rPr>
        <w:t>%。</w:t>
      </w:r>
    </w:p>
    <w:p w14:paraId="59A3D0A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四</w:t>
      </w:r>
      <w:r>
        <w:rPr>
          <w:rFonts w:hint="eastAsia" w:ascii="黑体" w:hAnsi="黑体" w:eastAsia="黑体" w:cs="黑体"/>
          <w:color w:val="auto"/>
          <w:highlight w:val="none"/>
        </w:rPr>
        <w:t>、</w:t>
      </w:r>
      <w:r>
        <w:rPr>
          <w:rFonts w:hint="eastAsia" w:ascii="Times New Roman" w:hAnsi="Times New Roman" w:eastAsia="黑体" w:cs="黑体"/>
          <w:color w:val="auto"/>
          <w:highlight w:val="none"/>
          <w:lang w:val="en-US" w:eastAsia="zh-CN"/>
        </w:rPr>
        <w:t>202</w:t>
      </w:r>
      <w:r>
        <w:rPr>
          <w:rFonts w:hint="eastAsia" w:eastAsia="黑体" w:cs="黑体"/>
          <w:color w:val="auto"/>
          <w:highlight w:val="none"/>
          <w:lang w:val="en-US" w:eastAsia="zh-CN"/>
        </w:rPr>
        <w:t>5</w:t>
      </w:r>
      <w:r>
        <w:rPr>
          <w:rFonts w:hint="eastAsia" w:ascii="黑体" w:hAnsi="黑体" w:eastAsia="黑体" w:cs="黑体"/>
          <w:color w:val="auto"/>
          <w:highlight w:val="none"/>
          <w:lang w:val="en-US" w:eastAsia="zh-CN"/>
        </w:rPr>
        <w:t>年上半年</w:t>
      </w:r>
      <w:r>
        <w:rPr>
          <w:rFonts w:hint="eastAsia" w:ascii="黑体" w:hAnsi="黑体" w:eastAsia="黑体" w:cs="黑体"/>
          <w:color w:val="auto"/>
          <w:highlight w:val="none"/>
        </w:rPr>
        <w:t>重点工作开展情况</w:t>
      </w:r>
    </w:p>
    <w:p w14:paraId="25294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楷体_GB2312" w:hAnsi="楷体_GB2312" w:eastAsia="楷体_GB2312" w:cs="楷体_GB2312"/>
          <w:color w:val="auto"/>
          <w:sz w:val="32"/>
          <w:szCs w:val="32"/>
          <w:highlight w:val="none"/>
          <w:lang w:val="en-US" w:eastAsia="zh-CN"/>
        </w:rPr>
        <w:t>抓实抓细财政收入工作</w:t>
      </w:r>
    </w:p>
    <w:p w14:paraId="41F57C9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cs="Times New Roman"/>
          <w:color w:val="auto"/>
          <w:highlight w:val="none"/>
          <w:lang w:val="en-US" w:eastAsia="zh-CN"/>
        </w:rPr>
        <w:t>完善涉税信息共享机制，提高信息分析比对精准度，开展“以数治税”，</w:t>
      </w:r>
      <w:r>
        <w:rPr>
          <w:rFonts w:hint="eastAsia" w:eastAsia="仿宋_GB2312" w:cs="Times New Roman"/>
          <w:color w:val="auto"/>
          <w:highlight w:val="none"/>
          <w:lang w:eastAsia="zh-CN"/>
        </w:rPr>
        <w:t>加大土地增值税、契税等重点税种清算</w:t>
      </w:r>
      <w:r>
        <w:rPr>
          <w:rFonts w:hint="eastAsia" w:cs="Times New Roman"/>
          <w:color w:val="auto"/>
          <w:highlight w:val="none"/>
          <w:lang w:eastAsia="zh-CN"/>
        </w:rPr>
        <w:t>；</w:t>
      </w:r>
      <w:r>
        <w:rPr>
          <w:rFonts w:hint="default" w:ascii="Times New Roman" w:hAnsi="Times New Roman" w:eastAsia="仿宋_GB2312" w:cs="Times New Roman"/>
          <w:color w:val="auto"/>
          <w:highlight w:val="none"/>
        </w:rPr>
        <w:t>积极对上争取增值税免、抵、调指标，作为我区收入和财力的有力补充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解决土地出让存在的难点堵点，推动全区优质预留地块的出让，尽早实现收入；同时</w:t>
      </w:r>
      <w:r>
        <w:rPr>
          <w:rFonts w:hint="eastAsia" w:ascii="仿宋_GB2312" w:hAnsi="仿宋_GB2312" w:eastAsia="仿宋_GB2312" w:cs="仿宋_GB2312"/>
          <w:color w:val="auto"/>
          <w:sz w:val="32"/>
          <w:szCs w:val="32"/>
          <w:highlight w:val="none"/>
          <w:lang w:val="en-US" w:eastAsia="zh-CN"/>
        </w:rPr>
        <w:t>密切关注国家、省各领域转移支付资金政策及设置情况，争取</w:t>
      </w:r>
      <w:r>
        <w:rPr>
          <w:rFonts w:hint="eastAsia" w:cs="仿宋_GB2312"/>
          <w:color w:val="auto"/>
          <w:sz w:val="32"/>
          <w:szCs w:val="32"/>
          <w:highlight w:val="none"/>
          <w:lang w:val="en-US" w:eastAsia="zh-CN"/>
        </w:rPr>
        <w:t>上级资金19.61亿元。</w:t>
      </w:r>
    </w:p>
    <w:p w14:paraId="7164E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（二）强化重点</w:t>
      </w:r>
      <w:r>
        <w:rPr>
          <w:rFonts w:hint="eastAsia" w:ascii="楷体_GB2312" w:hAnsi="楷体_GB2312" w:eastAsia="楷体_GB2312" w:cs="楷体_GB2312"/>
          <w:color w:val="auto"/>
          <w:sz w:val="32"/>
          <w:szCs w:val="32"/>
          <w:highlight w:val="none"/>
          <w:lang w:val="en-US" w:eastAsia="zh-CN"/>
        </w:rPr>
        <w:t>支出保障</w:t>
      </w:r>
    </w:p>
    <w:p w14:paraId="6209E4A3">
      <w:pPr>
        <w:keepNext w:val="0"/>
        <w:keepLines w:val="0"/>
        <w:pageBreakBefore w:val="0"/>
        <w:widowControl w:val="0"/>
        <w:kinsoku/>
        <w:wordWrap/>
        <w:overflowPunct/>
        <w:topLinePunct w:val="0"/>
        <w:autoSpaceDE/>
        <w:autoSpaceDN/>
        <w:bidi w:val="0"/>
        <w:adjustRightInd/>
        <w:snapToGrid/>
        <w:spacing w:line="560" w:lineRule="exact"/>
        <w:ind w:firstLine="724"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000000"/>
          <w:spacing w:val="23"/>
          <w:sz w:val="32"/>
          <w:szCs w:val="32"/>
          <w:highlight w:val="none"/>
          <w:shd w:val="clear" w:fill="FFFFFF"/>
        </w:rPr>
        <w:t>足额安排“三保”支出预算，加强预算执行管控和库款调度，优先保障“三保”支出，特别是发放到个人的保基本民生和保工资支出</w:t>
      </w:r>
      <w:r>
        <w:rPr>
          <w:rFonts w:hint="default" w:ascii="Times New Roman" w:hAnsi="Times New Roman" w:eastAsia="仿宋_GB2312" w:cs="Times New Roman"/>
          <w:b w:val="0"/>
          <w:bCs w:val="0"/>
          <w:color w:val="auto"/>
          <w:sz w:val="32"/>
          <w:szCs w:val="32"/>
          <w:highlight w:val="none"/>
          <w:lang w:val="en-US" w:eastAsia="zh-CN"/>
        </w:rPr>
        <w:t>，上半年全区“三保”支出完成</w:t>
      </w:r>
      <w:r>
        <w:rPr>
          <w:rFonts w:hint="default" w:ascii="Times New Roman" w:hAnsi="Times New Roman" w:cs="Times New Roman"/>
          <w:b w:val="0"/>
          <w:bCs w:val="0"/>
          <w:color w:val="auto"/>
          <w:sz w:val="32"/>
          <w:szCs w:val="32"/>
          <w:highlight w:val="none"/>
          <w:lang w:val="en-US" w:eastAsia="zh-CN"/>
        </w:rPr>
        <w:t>13.77</w:t>
      </w:r>
      <w:r>
        <w:rPr>
          <w:rFonts w:hint="default" w:ascii="Times New Roman" w:hAnsi="Times New Roman" w:eastAsia="仿宋_GB2312" w:cs="Times New Roman"/>
          <w:b w:val="0"/>
          <w:bCs w:val="0"/>
          <w:color w:val="auto"/>
          <w:sz w:val="32"/>
          <w:szCs w:val="32"/>
          <w:highlight w:val="none"/>
          <w:lang w:val="en-US" w:eastAsia="zh-CN"/>
        </w:rPr>
        <w:t>亿元，占年初预算的</w:t>
      </w:r>
      <w:r>
        <w:rPr>
          <w:rFonts w:hint="default" w:ascii="Times New Roman" w:hAnsi="Times New Roman" w:cs="Times New Roman"/>
          <w:b w:val="0"/>
          <w:bCs w:val="0"/>
          <w:color w:val="auto"/>
          <w:sz w:val="32"/>
          <w:szCs w:val="32"/>
          <w:highlight w:val="none"/>
          <w:lang w:val="en-US" w:eastAsia="zh-CN"/>
        </w:rPr>
        <w:t>50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spacing w:val="8"/>
          <w:sz w:val="32"/>
          <w:szCs w:val="32"/>
          <w:highlight w:val="none"/>
          <w:shd w:val="clear" w:fill="FFFFFF"/>
        </w:rPr>
        <w:t>在财政支出强度加大、进度加快的同时，财政支出结构也有所优化，重点领域支出得到有力保障</w:t>
      </w:r>
      <w:r>
        <w:rPr>
          <w:rFonts w:hint="eastAsia" w:cs="Times New Roman"/>
          <w:b w:val="0"/>
          <w:bCs w:val="0"/>
          <w:i w:val="0"/>
          <w:iCs w:val="0"/>
          <w:caps w:val="0"/>
          <w:spacing w:val="8"/>
          <w:sz w:val="32"/>
          <w:szCs w:val="32"/>
          <w:highlight w:val="none"/>
          <w:shd w:val="clear" w:fill="FFFFFF"/>
          <w:lang w:eastAsia="zh-CN"/>
        </w:rPr>
        <w:t>，</w:t>
      </w:r>
      <w:r>
        <w:rPr>
          <w:rFonts w:hint="default" w:ascii="Times New Roman" w:hAnsi="Times New Roman" w:eastAsia="仿宋_GB2312" w:cs="Times New Roman"/>
          <w:b w:val="0"/>
          <w:bCs w:val="0"/>
          <w:i w:val="0"/>
          <w:iCs w:val="0"/>
          <w:caps w:val="0"/>
          <w:spacing w:val="8"/>
          <w:sz w:val="32"/>
          <w:szCs w:val="32"/>
          <w:highlight w:val="none"/>
          <w:shd w:val="clear" w:fill="FFFFFF"/>
        </w:rPr>
        <w:t>教育、</w:t>
      </w:r>
      <w:r>
        <w:rPr>
          <w:rFonts w:hint="eastAsia" w:cs="Times New Roman"/>
          <w:b w:val="0"/>
          <w:bCs w:val="0"/>
          <w:i w:val="0"/>
          <w:iCs w:val="0"/>
          <w:caps w:val="0"/>
          <w:spacing w:val="8"/>
          <w:sz w:val="32"/>
          <w:szCs w:val="32"/>
          <w:highlight w:val="none"/>
          <w:shd w:val="clear" w:fill="FFFFFF"/>
          <w:lang w:val="en-US" w:eastAsia="zh-CN"/>
        </w:rPr>
        <w:t>社会保障和</w:t>
      </w:r>
      <w:r>
        <w:rPr>
          <w:rFonts w:hint="default" w:ascii="Times New Roman" w:hAnsi="Times New Roman" w:eastAsia="仿宋_GB2312" w:cs="Times New Roman"/>
          <w:b w:val="0"/>
          <w:bCs w:val="0"/>
          <w:i w:val="0"/>
          <w:iCs w:val="0"/>
          <w:caps w:val="0"/>
          <w:spacing w:val="8"/>
          <w:sz w:val="32"/>
          <w:szCs w:val="32"/>
          <w:highlight w:val="none"/>
          <w:shd w:val="clear" w:fill="FFFFFF"/>
        </w:rPr>
        <w:t>就业、卫生健康</w:t>
      </w:r>
      <w:r>
        <w:rPr>
          <w:rFonts w:hint="eastAsia" w:cs="Times New Roman"/>
          <w:b w:val="0"/>
          <w:bCs w:val="0"/>
          <w:i w:val="0"/>
          <w:iCs w:val="0"/>
          <w:caps w:val="0"/>
          <w:spacing w:val="8"/>
          <w:sz w:val="32"/>
          <w:szCs w:val="32"/>
          <w:highlight w:val="none"/>
          <w:shd w:val="clear" w:fill="FFFFFF"/>
          <w:lang w:val="en-US" w:eastAsia="zh-CN"/>
        </w:rPr>
        <w:t>等</w:t>
      </w:r>
      <w:r>
        <w:rPr>
          <w:rFonts w:hint="default" w:ascii="Times New Roman" w:hAnsi="Times New Roman" w:eastAsia="仿宋_GB2312" w:cs="Times New Roman"/>
          <w:b w:val="0"/>
          <w:bCs w:val="0"/>
          <w:i w:val="0"/>
          <w:iCs w:val="0"/>
          <w:caps w:val="0"/>
          <w:spacing w:val="8"/>
          <w:sz w:val="32"/>
          <w:szCs w:val="32"/>
          <w:highlight w:val="none"/>
          <w:shd w:val="clear" w:fill="FFFFFF"/>
        </w:rPr>
        <w:t>支出</w:t>
      </w:r>
      <w:r>
        <w:rPr>
          <w:rFonts w:hint="eastAsia" w:cs="Times New Roman"/>
          <w:b w:val="0"/>
          <w:bCs w:val="0"/>
          <w:i w:val="0"/>
          <w:iCs w:val="0"/>
          <w:caps w:val="0"/>
          <w:spacing w:val="8"/>
          <w:sz w:val="32"/>
          <w:szCs w:val="32"/>
          <w:highlight w:val="none"/>
          <w:shd w:val="clear" w:fill="FFFFFF"/>
          <w:lang w:val="en-US" w:eastAsia="zh-CN"/>
        </w:rPr>
        <w:t>总计</w:t>
      </w:r>
      <w:r>
        <w:rPr>
          <w:rFonts w:hint="default" w:ascii="Times New Roman" w:hAnsi="Times New Roman" w:cs="Times New Roman"/>
          <w:b w:val="0"/>
          <w:bCs w:val="0"/>
          <w:i w:val="0"/>
          <w:iCs w:val="0"/>
          <w:caps w:val="0"/>
          <w:spacing w:val="8"/>
          <w:sz w:val="32"/>
          <w:szCs w:val="32"/>
          <w:highlight w:val="none"/>
          <w:shd w:val="clear" w:fill="FFFFFF"/>
          <w:lang w:val="en-US" w:eastAsia="zh-CN"/>
        </w:rPr>
        <w:t>近14</w:t>
      </w:r>
      <w:r>
        <w:rPr>
          <w:rFonts w:hint="default" w:ascii="Times New Roman" w:hAnsi="Times New Roman" w:eastAsia="仿宋_GB2312" w:cs="Times New Roman"/>
          <w:b w:val="0"/>
          <w:bCs w:val="0"/>
          <w:i w:val="0"/>
          <w:iCs w:val="0"/>
          <w:caps w:val="0"/>
          <w:spacing w:val="8"/>
          <w:sz w:val="32"/>
          <w:szCs w:val="32"/>
          <w:highlight w:val="none"/>
          <w:shd w:val="clear" w:fill="FFFFFF"/>
        </w:rPr>
        <w:t>亿元，</w:t>
      </w:r>
      <w:r>
        <w:rPr>
          <w:rFonts w:hint="default" w:ascii="Times New Roman" w:hAnsi="Times New Roman" w:cs="Times New Roman"/>
          <w:b w:val="0"/>
          <w:bCs w:val="0"/>
          <w:i w:val="0"/>
          <w:iCs w:val="0"/>
          <w:caps w:val="0"/>
          <w:spacing w:val="8"/>
          <w:sz w:val="32"/>
          <w:szCs w:val="32"/>
          <w:highlight w:val="none"/>
          <w:shd w:val="clear" w:fill="FFFFFF"/>
          <w:lang w:val="en-US" w:eastAsia="zh-CN"/>
        </w:rPr>
        <w:t>其中教育支出完成6.73亿元，</w:t>
      </w:r>
      <w:r>
        <w:rPr>
          <w:rFonts w:hint="default" w:ascii="Times New Roman" w:hAnsi="Times New Roman" w:eastAsia="仿宋_GB2312" w:cs="Times New Roman"/>
          <w:b w:val="0"/>
          <w:bCs w:val="0"/>
          <w:i w:val="0"/>
          <w:iCs w:val="0"/>
          <w:caps w:val="0"/>
          <w:spacing w:val="8"/>
          <w:sz w:val="32"/>
          <w:szCs w:val="32"/>
          <w:highlight w:val="none"/>
          <w:shd w:val="clear" w:fill="FFFFFF"/>
        </w:rPr>
        <w:t>同比增长</w:t>
      </w:r>
      <w:r>
        <w:rPr>
          <w:rFonts w:hint="default" w:ascii="Times New Roman" w:hAnsi="Times New Roman" w:cs="Times New Roman"/>
          <w:b w:val="0"/>
          <w:bCs w:val="0"/>
          <w:i w:val="0"/>
          <w:iCs w:val="0"/>
          <w:caps w:val="0"/>
          <w:spacing w:val="8"/>
          <w:sz w:val="32"/>
          <w:szCs w:val="32"/>
          <w:highlight w:val="none"/>
          <w:shd w:val="clear" w:fill="FFFFFF"/>
          <w:lang w:val="en-US" w:eastAsia="zh-CN"/>
        </w:rPr>
        <w:t>9.63</w:t>
      </w:r>
      <w:r>
        <w:rPr>
          <w:rFonts w:hint="default" w:ascii="Times New Roman" w:hAnsi="Times New Roman" w:eastAsia="仿宋_GB2312" w:cs="Times New Roman"/>
          <w:b w:val="0"/>
          <w:bCs w:val="0"/>
          <w:i w:val="0"/>
          <w:iCs w:val="0"/>
          <w:caps w:val="0"/>
          <w:spacing w:val="8"/>
          <w:sz w:val="32"/>
          <w:szCs w:val="32"/>
          <w:highlight w:val="none"/>
          <w:shd w:val="clear" w:fill="FFFFFF"/>
        </w:rPr>
        <w:t>%。</w:t>
      </w:r>
    </w:p>
    <w:p w14:paraId="1CA9D6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jc w:val="left"/>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深入推进国企高质量发展</w:t>
      </w:r>
    </w:p>
    <w:p w14:paraId="50BAE7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持续完善国企管理制度体系，制定印发《张店区区属企业主责主业管理办法》，加快区属企业转型升级步伐，提高核心竞争力。指导企业落实区属企业合规管理指引的有关要求，完善合规审查机制，明确审查提升企业依法合规管理水平。落实《关于开展“控股不控权”等问题专项整治工作方案》，与区属企业对接，开展区属企业“三项问题”专项整治调度工作，加快健全完善中国特色现代企业制度，提升区属国有企业治理效能和水平。</w:t>
      </w:r>
      <w:r>
        <w:rPr>
          <w:rFonts w:hint="eastAsia" w:ascii="仿宋_GB2312" w:hAnsi="仿宋_GB2312" w:eastAsia="仿宋_GB2312" w:cs="仿宋_GB2312"/>
          <w:color w:val="auto"/>
          <w:kern w:val="2"/>
          <w:sz w:val="32"/>
          <w:szCs w:val="32"/>
          <w:highlight w:val="none"/>
          <w:lang w:val="en-US" w:eastAsia="zh-CN" w:bidi="ar-SA"/>
        </w:rPr>
        <w:t>因地制宜制定我区区属企业提质转型改革方案，进一步推动国企转型升级。</w:t>
      </w:r>
    </w:p>
    <w:p w14:paraId="7ADC7A2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（四）坚决兜牢风险底线</w:t>
      </w:r>
    </w:p>
    <w:p w14:paraId="63D245D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稳妥化解政府</w:t>
      </w:r>
      <w:r>
        <w:rPr>
          <w:rFonts w:hint="default" w:ascii="Times New Roman" w:hAnsi="Times New Roman" w:cs="Times New Roman"/>
          <w:color w:val="auto"/>
          <w:sz w:val="32"/>
          <w:szCs w:val="32"/>
          <w:highlight w:val="none"/>
          <w:lang w:val="en-US" w:eastAsia="zh-CN"/>
        </w:rPr>
        <w:t>隐性</w:t>
      </w:r>
      <w:r>
        <w:rPr>
          <w:rFonts w:hint="default" w:ascii="Times New Roman" w:hAnsi="Times New Roman" w:eastAsia="仿宋_GB2312" w:cs="Times New Roman"/>
          <w:color w:val="auto"/>
          <w:sz w:val="32"/>
          <w:szCs w:val="32"/>
          <w:highlight w:val="none"/>
          <w:lang w:val="en-US" w:eastAsia="zh-CN"/>
        </w:rPr>
        <w:t>债务，</w:t>
      </w:r>
      <w:r>
        <w:rPr>
          <w:rFonts w:hint="default" w:ascii="Times New Roman" w:hAnsi="Times New Roman" w:cs="Times New Roman"/>
          <w:color w:val="auto"/>
          <w:kern w:val="2"/>
          <w:sz w:val="32"/>
          <w:szCs w:val="32"/>
          <w:highlight w:val="none"/>
          <w:lang w:val="en-US" w:eastAsia="zh-CN" w:bidi="ar"/>
        </w:rPr>
        <w:t>推进</w:t>
      </w:r>
      <w:r>
        <w:rPr>
          <w:rFonts w:hint="default" w:ascii="Times New Roman" w:hAnsi="Times New Roman" w:eastAsia="仿宋_GB2312" w:cs="Times New Roman"/>
          <w:color w:val="auto"/>
          <w:kern w:val="2"/>
          <w:sz w:val="32"/>
          <w:szCs w:val="32"/>
          <w:highlight w:val="none"/>
          <w:lang w:val="en-US" w:eastAsia="zh-CN" w:bidi="ar"/>
        </w:rPr>
        <w:t>城投公司高息债务</w:t>
      </w:r>
      <w:r>
        <w:rPr>
          <w:rFonts w:hint="default" w:ascii="Times New Roman" w:hAnsi="Times New Roman" w:cs="Times New Roman"/>
          <w:color w:val="auto"/>
          <w:kern w:val="2"/>
          <w:sz w:val="32"/>
          <w:szCs w:val="32"/>
          <w:highlight w:val="none"/>
          <w:lang w:val="en-US" w:eastAsia="zh-CN" w:bidi="ar"/>
        </w:rPr>
        <w:t>置换</w:t>
      </w:r>
      <w:r>
        <w:rPr>
          <w:rFonts w:hint="default" w:ascii="Times New Roman" w:hAnsi="Times New Roman" w:eastAsia="仿宋_GB2312" w:cs="Times New Roman"/>
          <w:color w:val="auto"/>
          <w:sz w:val="32"/>
          <w:szCs w:val="32"/>
          <w:highlight w:val="none"/>
          <w:lang w:val="en-US" w:eastAsia="zh-CN"/>
        </w:rPr>
        <w:t>。开展不良资产清收处置攻坚行动，系统部署总体要求、工作机制、清收处置重点及组织保障，上半年农商行共处置六类不良资产4569万元，处置率19.53%。深入开展打击非法集资专项行动，组织各镇</w:t>
      </w:r>
      <w:r>
        <w:rPr>
          <w:rFonts w:hint="default" w:ascii="Times New Roman" w:hAnsi="Times New Roman" w:cs="Times New Roman"/>
          <w:color w:val="auto"/>
          <w:sz w:val="32"/>
          <w:szCs w:val="32"/>
          <w:highlight w:val="none"/>
          <w:lang w:val="en-US" w:eastAsia="zh-CN"/>
        </w:rPr>
        <w:t>办</w:t>
      </w:r>
      <w:r>
        <w:rPr>
          <w:rFonts w:hint="default" w:ascii="Times New Roman" w:hAnsi="Times New Roman" w:eastAsia="仿宋_GB2312" w:cs="Times New Roman"/>
          <w:color w:val="auto"/>
          <w:sz w:val="32"/>
          <w:szCs w:val="32"/>
          <w:highlight w:val="none"/>
          <w:lang w:val="en-US" w:eastAsia="zh-CN"/>
        </w:rPr>
        <w:t>在辖内开展防范非法集资志愿宣传活动83次，重点对涉及我区重点处置和维稳风险化解的5项案件做好风险化解和信访维稳工作。</w:t>
      </w:r>
    </w:p>
    <w:p w14:paraId="23C96D2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五</w:t>
      </w:r>
      <w:r>
        <w:rPr>
          <w:rFonts w:hint="eastAsia" w:ascii="黑体" w:hAnsi="黑体" w:eastAsia="黑体" w:cs="黑体"/>
          <w:color w:val="auto"/>
          <w:highlight w:val="none"/>
        </w:rPr>
        <w:t>、</w:t>
      </w:r>
      <w:r>
        <w:rPr>
          <w:rFonts w:hint="eastAsia" w:eastAsia="黑体" w:cs="黑体"/>
          <w:color w:val="auto"/>
          <w:highlight w:val="none"/>
          <w:lang w:val="en-US" w:eastAsia="zh-CN"/>
        </w:rPr>
        <w:t>2025</w:t>
      </w:r>
      <w:r>
        <w:rPr>
          <w:rFonts w:hint="eastAsia" w:ascii="黑体" w:hAnsi="黑体" w:eastAsia="黑体" w:cs="黑体"/>
          <w:color w:val="auto"/>
          <w:highlight w:val="none"/>
          <w:lang w:val="en-US" w:eastAsia="zh-CN"/>
        </w:rPr>
        <w:t>年</w:t>
      </w:r>
      <w:r>
        <w:rPr>
          <w:rFonts w:hint="eastAsia" w:ascii="黑体" w:hAnsi="黑体" w:eastAsia="黑体" w:cs="黑体"/>
          <w:color w:val="auto"/>
          <w:highlight w:val="none"/>
        </w:rPr>
        <w:t>下半年重点工作</w:t>
      </w:r>
    </w:p>
    <w:p w14:paraId="48012F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color w:val="auto"/>
          <w:sz w:val="32"/>
          <w:szCs w:val="32"/>
          <w:highlight w:val="none"/>
          <w:lang w:val="en-US" w:eastAsia="zh-CN"/>
        </w:rPr>
      </w:pPr>
      <w:bookmarkStart w:id="8" w:name="OLE_LINK17"/>
      <w:bookmarkStart w:id="9" w:name="OLE_LINK34"/>
      <w:bookmarkStart w:id="10" w:name="OLE_LINK36"/>
      <w:r>
        <w:rPr>
          <w:rFonts w:hint="eastAsia" w:ascii="楷体_GB2312" w:hAnsi="楷体_GB2312" w:eastAsia="楷体_GB2312" w:cs="楷体_GB2312"/>
          <w:color w:val="auto"/>
          <w:sz w:val="32"/>
          <w:szCs w:val="32"/>
          <w:highlight w:val="none"/>
          <w:lang w:val="en-US" w:eastAsia="zh-CN"/>
        </w:rPr>
        <w:t>（一）盯紧收入目标，全力以赴抓收入</w:t>
      </w:r>
    </w:p>
    <w:p w14:paraId="4145CB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color w:val="auto"/>
          <w:sz w:val="32"/>
          <w:szCs w:val="32"/>
          <w:highlight w:val="none"/>
          <w:lang w:val="en-US" w:eastAsia="zh-CN"/>
        </w:rPr>
        <w:t>强化与税务部门、</w:t>
      </w:r>
      <w:r>
        <w:rPr>
          <w:rFonts w:hint="eastAsia" w:ascii="仿宋_GB2312" w:hAnsi="仿宋_GB2312" w:cs="仿宋_GB2312"/>
          <w:color w:val="auto"/>
          <w:sz w:val="32"/>
          <w:szCs w:val="32"/>
          <w:highlight w:val="none"/>
          <w:lang w:val="en-US" w:eastAsia="zh-CN"/>
        </w:rPr>
        <w:t>各镇办</w:t>
      </w:r>
      <w:r>
        <w:rPr>
          <w:rFonts w:hint="eastAsia" w:ascii="仿宋_GB2312" w:hAnsi="仿宋_GB2312" w:eastAsia="仿宋_GB2312" w:cs="仿宋_GB2312"/>
          <w:color w:val="auto"/>
          <w:sz w:val="32"/>
          <w:szCs w:val="32"/>
          <w:highlight w:val="none"/>
          <w:lang w:val="en-US" w:eastAsia="zh-CN"/>
        </w:rPr>
        <w:t>的配合协调，持续</w:t>
      </w:r>
      <w:r>
        <w:rPr>
          <w:rFonts w:hint="eastAsia" w:ascii="仿宋_GB2312" w:hAnsi="仿宋_GB2312" w:cs="仿宋_GB2312"/>
          <w:color w:val="auto"/>
          <w:sz w:val="32"/>
          <w:szCs w:val="32"/>
          <w:highlight w:val="none"/>
          <w:lang w:val="en-US" w:eastAsia="zh-CN"/>
        </w:rPr>
        <w:t>加强</w:t>
      </w:r>
      <w:r>
        <w:rPr>
          <w:rFonts w:hint="eastAsia" w:ascii="仿宋_GB2312" w:hAnsi="仿宋_GB2312" w:eastAsia="仿宋_GB2312" w:cs="仿宋_GB2312"/>
          <w:color w:val="auto"/>
          <w:sz w:val="32"/>
          <w:szCs w:val="32"/>
          <w:highlight w:val="none"/>
          <w:lang w:val="en-US" w:eastAsia="zh-CN"/>
        </w:rPr>
        <w:t>财源</w:t>
      </w:r>
      <w:r>
        <w:rPr>
          <w:rFonts w:hint="eastAsia" w:ascii="仿宋_GB2312" w:hAnsi="仿宋_GB2312" w:cs="仿宋_GB2312"/>
          <w:color w:val="auto"/>
          <w:sz w:val="32"/>
          <w:szCs w:val="32"/>
          <w:highlight w:val="none"/>
          <w:lang w:val="en-US" w:eastAsia="zh-CN"/>
        </w:rPr>
        <w:t>培植</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cs="仿宋_GB2312"/>
          <w:color w:val="auto"/>
          <w:sz w:val="32"/>
          <w:szCs w:val="32"/>
          <w:highlight w:val="none"/>
          <w:lang w:val="en-US" w:eastAsia="zh-CN"/>
        </w:rPr>
        <w:t>，提升税收征管水平，加快推进完工房地产项目土地增值税清算进度，做好多领域税收攻坚行动，加大税收挖潜增收力度。压实</w:t>
      </w:r>
      <w:r>
        <w:rPr>
          <w:rFonts w:hint="eastAsia" w:ascii="仿宋_GB2312" w:hAnsi="仿宋_GB2312" w:eastAsia="仿宋_GB2312" w:cs="仿宋_GB2312"/>
          <w:sz w:val="32"/>
          <w:szCs w:val="32"/>
          <w:highlight w:val="none"/>
        </w:rPr>
        <w:t>相关部门非税收入执收工作责任，</w:t>
      </w:r>
      <w:r>
        <w:rPr>
          <w:rFonts w:hint="eastAsia" w:ascii="仿宋_GB2312" w:hAnsi="仿宋_GB2312" w:cs="仿宋_GB2312"/>
          <w:sz w:val="32"/>
          <w:szCs w:val="32"/>
          <w:highlight w:val="none"/>
          <w:lang w:val="en-US" w:eastAsia="zh-CN"/>
        </w:rPr>
        <w:t>完善</w:t>
      </w:r>
      <w:r>
        <w:rPr>
          <w:rFonts w:hint="eastAsia" w:ascii="仿宋_GB2312" w:hAnsi="仿宋_GB2312" w:eastAsia="仿宋_GB2312" w:cs="仿宋_GB2312"/>
          <w:sz w:val="32"/>
          <w:szCs w:val="32"/>
          <w:highlight w:val="none"/>
        </w:rPr>
        <w:t>各部门间各负其责、密切配合、齐抓共管的工作机制，进一步堵塞征管漏洞，确保非税收入应征尽征，及时足额入库。</w:t>
      </w:r>
      <w:r>
        <w:rPr>
          <w:rFonts w:hint="eastAsia" w:ascii="Times New Roman" w:hAnsi="Times New Roman" w:eastAsia="仿宋_GB2312" w:cs="Times New Roman"/>
          <w:color w:val="auto"/>
          <w:spacing w:val="17"/>
          <w:kern w:val="0"/>
          <w:sz w:val="32"/>
          <w:szCs w:val="32"/>
          <w:highlight w:val="none"/>
          <w:lang w:val="en-US" w:eastAsia="zh-CN" w:bidi="ar-SA"/>
        </w:rPr>
        <w:t>对照年度预算工作目标，将下半年土地出让计划细化至月度和重要时间节点，倒排工期，</w:t>
      </w:r>
      <w:r>
        <w:rPr>
          <w:rFonts w:hint="eastAsia" w:ascii="Times New Roman" w:hAnsi="Times New Roman" w:cs="Times New Roman"/>
          <w:color w:val="auto"/>
          <w:spacing w:val="17"/>
          <w:kern w:val="0"/>
          <w:sz w:val="32"/>
          <w:szCs w:val="32"/>
          <w:highlight w:val="none"/>
          <w:lang w:val="en-US" w:eastAsia="zh-CN" w:bidi="ar-SA"/>
        </w:rPr>
        <w:t>加快土地出让进度，确保形成当年收入。</w:t>
      </w:r>
    </w:p>
    <w:p w14:paraId="33EA935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（二）严格财政支出，</w:t>
      </w:r>
      <w:r>
        <w:rPr>
          <w:rFonts w:hint="eastAsia" w:ascii="楷体_GB2312" w:hAnsi="楷体_GB2312" w:eastAsia="楷体_GB2312" w:cs="楷体_GB2312"/>
          <w:b w:val="0"/>
          <w:bCs w:val="0"/>
          <w:color w:val="auto"/>
          <w:sz w:val="32"/>
          <w:szCs w:val="32"/>
          <w:highlight w:val="none"/>
          <w:lang w:val="en-US" w:eastAsia="zh-CN"/>
        </w:rPr>
        <w:t>兜牢“三保”底线</w:t>
      </w:r>
    </w:p>
    <w:p w14:paraId="32545BE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进一步强化预算约束，坚持预算法定原则，严格执行人大批准、财政批复的预算，坚持先预算后支出、无预算不支出，严禁无预算超预算支出，严格落实政府“过紧日子”各项要求，严把预算支出关口，强化预算绩效管理，压减低效无效支出，不断优化支出结构，坚决兜牢“三保”底线，确保</w:t>
      </w:r>
      <w:r>
        <w:rPr>
          <w:rFonts w:hint="default" w:ascii="Times New Roman" w:hAnsi="Times New Roman" w:cs="Times New Roman"/>
          <w:color w:val="auto"/>
          <w:sz w:val="32"/>
          <w:szCs w:val="32"/>
          <w:highlight w:val="none"/>
          <w:lang w:val="en-US" w:eastAsia="zh-CN"/>
        </w:rPr>
        <w:t>全年</w:t>
      </w:r>
      <w:r>
        <w:rPr>
          <w:rFonts w:hint="default" w:ascii="Times New Roman" w:hAnsi="Times New Roman" w:eastAsia="仿宋_GB2312" w:cs="Times New Roman"/>
          <w:color w:val="auto"/>
          <w:sz w:val="32"/>
          <w:szCs w:val="32"/>
          <w:highlight w:val="none"/>
          <w:lang w:val="en-US" w:eastAsia="zh-CN"/>
        </w:rPr>
        <w:t>民生支出占</w:t>
      </w:r>
      <w:r>
        <w:rPr>
          <w:rFonts w:hint="default" w:ascii="Times New Roman" w:hAnsi="Times New Roman" w:cs="Times New Roman"/>
          <w:color w:val="auto"/>
          <w:sz w:val="32"/>
          <w:szCs w:val="32"/>
          <w:highlight w:val="none"/>
          <w:lang w:val="en-US" w:eastAsia="zh-CN"/>
        </w:rPr>
        <w:t>一般公共预算支出的比重高于</w:t>
      </w:r>
      <w:r>
        <w:rPr>
          <w:rFonts w:hint="default" w:ascii="Times New Roman" w:hAnsi="Times New Roman" w:eastAsia="仿宋_GB2312" w:cs="Times New Roman"/>
          <w:color w:val="auto"/>
          <w:sz w:val="32"/>
          <w:szCs w:val="32"/>
          <w:highlight w:val="none"/>
          <w:lang w:val="en-US" w:eastAsia="zh-CN"/>
        </w:rPr>
        <w:t>80%。</w:t>
      </w:r>
    </w:p>
    <w:p w14:paraId="116336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（三）巩固深化国企改革提升治理效能</w:t>
      </w:r>
    </w:p>
    <w:p w14:paraId="0D4E2D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加快国有企业改革转型发展步伐，</w:t>
      </w:r>
      <w:r>
        <w:rPr>
          <w:rFonts w:hint="default" w:ascii="仿宋_GB2312" w:hAnsi="仿宋_GB2312" w:eastAsia="仿宋_GB2312" w:cs="仿宋_GB2312"/>
          <w:color w:val="auto"/>
          <w:kern w:val="2"/>
          <w:sz w:val="32"/>
          <w:szCs w:val="32"/>
          <w:highlight w:val="none"/>
          <w:lang w:val="en-US" w:eastAsia="zh-CN" w:bidi="ar-SA"/>
        </w:rPr>
        <w:t>通过整合优质资源、优化国有企业管理架构、完善企业法人治理结构等措施，将区属企业打造成为定位清晰、主责主业突出、市场竞争力强、引领带动作用显著的优势企业，贯彻高质量转型发展要求。</w:t>
      </w:r>
      <w:r>
        <w:rPr>
          <w:rFonts w:hint="eastAsia" w:ascii="仿宋_GB2312" w:hAnsi="仿宋_GB2312" w:eastAsia="仿宋_GB2312" w:cs="仿宋_GB2312"/>
          <w:color w:val="auto"/>
          <w:kern w:val="2"/>
          <w:sz w:val="32"/>
          <w:szCs w:val="32"/>
          <w:highlight w:val="none"/>
          <w:lang w:val="en-US" w:eastAsia="zh-CN" w:bidi="ar-SA"/>
        </w:rPr>
        <w:t>稳步推进融资平台退出工作，</w:t>
      </w:r>
      <w:r>
        <w:rPr>
          <w:rFonts w:hint="eastAsia" w:ascii="Times New Roman" w:hAnsi="Times New Roman" w:eastAsia="仿宋_GB2312" w:cs="Times New Roman"/>
          <w:color w:val="auto"/>
          <w:kern w:val="2"/>
          <w:sz w:val="32"/>
          <w:szCs w:val="32"/>
          <w:highlight w:val="none"/>
          <w:lang w:val="en-US" w:eastAsia="zh-CN" w:bidi="ar"/>
        </w:rPr>
        <w:t>争取于2025年底完成乾瑞公司、慧达公司和东化公司3家融资平台公司的退出，腾瑞公司将于2027年6月底前退出。</w:t>
      </w:r>
    </w:p>
    <w:p w14:paraId="0F60FB0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（四）持续有效防范化解重点领域风险</w:t>
      </w:r>
    </w:p>
    <w:p w14:paraId="5B396B0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防新增政府隐性债务，认真贯彻落实中央和省市关于地方债务风险防控有关要求，加大地方债务风险防范化解工作力度。推动各城投公司建立健全债务监管和风险控制机制，加强公司内控制度建设，坚决杜绝违法违规举借定融产品等问题发生。积极推进农商行不良清收处置工作，确保完成不良资产清收处置攻坚行动的分阶段目标任务。积极化解重点企业风险，促进银企对接，阻断风险传导。持续深入开展我区非法集资专项行动，切实维护金融秩序和社会稳定。</w:t>
      </w:r>
    </w:p>
    <w:p w14:paraId="416AD7E5">
      <w:pPr>
        <w:pStyle w:val="11"/>
        <w:numPr>
          <w:ilvl w:val="0"/>
          <w:numId w:val="0"/>
        </w:numPr>
        <w:ind w:firstLine="705" w:firstLineChars="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（五）</w:t>
      </w:r>
      <w:r>
        <w:rPr>
          <w:rFonts w:hint="eastAsia" w:ascii="楷体_GB2312" w:hAnsi="楷体_GB2312" w:eastAsia="楷体_GB2312" w:cs="楷体_GB2312"/>
          <w:color w:val="auto"/>
          <w:sz w:val="32"/>
          <w:szCs w:val="32"/>
          <w:highlight w:val="none"/>
          <w:lang w:val="en-US" w:eastAsia="zh-CN"/>
        </w:rPr>
        <w:t>开展</w:t>
      </w:r>
      <w:r>
        <w:rPr>
          <w:rFonts w:hint="default" w:ascii="Times New Roman" w:hAnsi="Times New Roman" w:eastAsia="楷体_GB2312" w:cs="Times New Roman"/>
          <w:color w:val="auto"/>
          <w:sz w:val="32"/>
          <w:szCs w:val="32"/>
          <w:highlight w:val="none"/>
          <w:lang w:val="en-US" w:eastAsia="zh-CN"/>
        </w:rPr>
        <w:t>2026</w:t>
      </w:r>
      <w:r>
        <w:rPr>
          <w:rFonts w:hint="eastAsia" w:ascii="楷体_GB2312" w:hAnsi="楷体_GB2312" w:eastAsia="楷体_GB2312" w:cs="楷体_GB2312"/>
          <w:color w:val="auto"/>
          <w:sz w:val="32"/>
          <w:szCs w:val="32"/>
          <w:highlight w:val="none"/>
          <w:lang w:val="en-US" w:eastAsia="zh-CN"/>
        </w:rPr>
        <w:t>年部门预算编制</w:t>
      </w:r>
    </w:p>
    <w:p w14:paraId="61B12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牢固树立零基预算理念，</w:t>
      </w:r>
      <w:r>
        <w:rPr>
          <w:rFonts w:hint="default" w:ascii="Times New Roman" w:hAnsi="Times New Roman" w:eastAsia="仿宋_GB2312" w:cs="Times New Roman"/>
          <w:color w:val="auto"/>
          <w:sz w:val="32"/>
          <w:szCs w:val="32"/>
          <w:highlight w:val="none"/>
          <w:lang w:val="en-US" w:eastAsia="zh-CN"/>
        </w:rPr>
        <w:t>根据我区财力实际情况、工作轻重缓急、资金实际需求和绩效情况，打破支出基数固化格局，</w:t>
      </w:r>
      <w:r>
        <w:rPr>
          <w:rFonts w:hint="default" w:ascii="Times New Roman" w:hAnsi="Times New Roman" w:eastAsia="仿宋_GB2312" w:cs="Times New Roman"/>
          <w:sz w:val="32"/>
          <w:szCs w:val="32"/>
          <w:highlight w:val="none"/>
        </w:rPr>
        <w:t>科学谋划编制202</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cs="Times New Roman"/>
          <w:sz w:val="32"/>
          <w:szCs w:val="32"/>
          <w:highlight w:val="none"/>
          <w:lang w:val="en-US" w:eastAsia="zh-CN"/>
        </w:rPr>
        <w:t>部门</w:t>
      </w:r>
      <w:r>
        <w:rPr>
          <w:rFonts w:hint="default" w:ascii="Times New Roman" w:hAnsi="Times New Roman" w:eastAsia="仿宋_GB2312" w:cs="Times New Roman"/>
          <w:sz w:val="32"/>
          <w:szCs w:val="32"/>
          <w:highlight w:val="none"/>
        </w:rPr>
        <w:t>预算</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积极运用预算管理一体化系统，</w:t>
      </w:r>
      <w:r>
        <w:rPr>
          <w:rFonts w:hint="default" w:ascii="Times New Roman" w:hAnsi="Times New Roman" w:eastAsia="仿宋_GB2312" w:cs="Times New Roman"/>
          <w:sz w:val="32"/>
          <w:szCs w:val="32"/>
          <w:highlight w:val="none"/>
        </w:rPr>
        <w:t>完善以项目库为源头的预算管理机制。</w:t>
      </w:r>
      <w:r>
        <w:rPr>
          <w:rFonts w:hint="eastAsia" w:ascii="Times New Roman" w:hAnsi="Times New Roman" w:cs="Times New Roman"/>
          <w:sz w:val="32"/>
          <w:szCs w:val="32"/>
          <w:highlight w:val="none"/>
          <w:lang w:val="en-US" w:eastAsia="zh-CN"/>
        </w:rPr>
        <w:t>优化财政支出结构，</w:t>
      </w:r>
      <w:r>
        <w:rPr>
          <w:rFonts w:hint="default" w:ascii="Times New Roman" w:hAnsi="Times New Roman" w:eastAsia="仿宋_GB2312" w:cs="Times New Roman"/>
          <w:sz w:val="32"/>
          <w:szCs w:val="32"/>
          <w:highlight w:val="none"/>
        </w:rPr>
        <w:t>加大财政资金统筹使用力度，</w:t>
      </w:r>
      <w:r>
        <w:rPr>
          <w:rFonts w:hint="eastAsia" w:ascii="Times New Roman" w:hAnsi="Times New Roman" w:cs="Times New Roman"/>
          <w:sz w:val="32"/>
          <w:szCs w:val="32"/>
          <w:highlight w:val="none"/>
          <w:lang w:val="en-US" w:eastAsia="zh-CN"/>
        </w:rPr>
        <w:t>着力保障</w:t>
      </w:r>
      <w:r>
        <w:rPr>
          <w:rFonts w:hint="default" w:ascii="Times New Roman" w:hAnsi="Times New Roman" w:eastAsia="仿宋_GB2312" w:cs="Times New Roman"/>
          <w:sz w:val="32"/>
          <w:szCs w:val="32"/>
          <w:highlight w:val="none"/>
        </w:rPr>
        <w:t>重点发展领域和民生支出。深化财政绩效管理，完善部门绩效评价管理机制，加强绩效结果与预算安排、政策调整相挂钩</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不断提高预算编制的科学性</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合理性。</w:t>
      </w:r>
    </w:p>
    <w:bookmarkEnd w:id="8"/>
    <w:bookmarkEnd w:id="9"/>
    <w:p w14:paraId="5043F3D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olor w:val="auto"/>
          <w:highlight w:val="none"/>
          <w:lang w:val="en-US" w:eastAsia="zh-CN"/>
        </w:rPr>
      </w:pPr>
      <w:r>
        <w:rPr>
          <w:rFonts w:hint="default"/>
          <w:color w:val="auto"/>
          <w:highlight w:val="none"/>
          <w:lang w:val="en-US" w:eastAsia="zh-CN"/>
        </w:rPr>
        <w:t>主任、各位副主任、各位委员，做好当前财政工作任务艰巨、责任重大。我们将在区委的坚强领导</w:t>
      </w:r>
      <w:r>
        <w:rPr>
          <w:rFonts w:hint="eastAsia"/>
          <w:color w:val="auto"/>
          <w:highlight w:val="none"/>
          <w:lang w:val="en-US" w:eastAsia="zh-CN"/>
        </w:rPr>
        <w:t>和区人大的依法监督</w:t>
      </w:r>
      <w:r>
        <w:rPr>
          <w:rFonts w:hint="default"/>
          <w:color w:val="auto"/>
          <w:highlight w:val="none"/>
          <w:lang w:val="en-US" w:eastAsia="zh-CN"/>
        </w:rPr>
        <w:t>下，认真贯彻落实习近平新时代中国特色社会主义思想，落实好本次会议决议。积极发挥财政职能作用，</w:t>
      </w:r>
      <w:r>
        <w:rPr>
          <w:rFonts w:hint="eastAsia"/>
          <w:color w:val="auto"/>
          <w:highlight w:val="none"/>
          <w:lang w:val="en-US" w:eastAsia="zh-CN"/>
        </w:rPr>
        <w:t>主动担当、压实责任，</w:t>
      </w:r>
      <w:bookmarkStart w:id="11" w:name="OLE_LINK47"/>
      <w:r>
        <w:rPr>
          <w:rFonts w:hint="eastAsia"/>
          <w:color w:val="auto"/>
          <w:highlight w:val="none"/>
          <w:lang w:val="en-US" w:eastAsia="zh-CN"/>
        </w:rPr>
        <w:t>放大财政管理成效，</w:t>
      </w:r>
      <w:bookmarkEnd w:id="11"/>
      <w:r>
        <w:rPr>
          <w:rFonts w:hint="default"/>
          <w:color w:val="auto"/>
          <w:highlight w:val="none"/>
          <w:lang w:val="en-US" w:eastAsia="zh-CN"/>
        </w:rPr>
        <w:t>努力完成全年经济社会发展目标任务</w:t>
      </w:r>
      <w:r>
        <w:rPr>
          <w:rFonts w:hint="eastAsia"/>
          <w:color w:val="auto"/>
          <w:highlight w:val="none"/>
          <w:lang w:val="en-US" w:eastAsia="zh-CN"/>
        </w:rPr>
        <w:t>，</w:t>
      </w:r>
      <w:r>
        <w:rPr>
          <w:rFonts w:hint="default"/>
          <w:color w:val="auto"/>
          <w:highlight w:val="none"/>
          <w:lang w:val="en-US" w:eastAsia="zh-CN"/>
        </w:rPr>
        <w:t>为</w:t>
      </w:r>
      <w:r>
        <w:rPr>
          <w:rFonts w:hint="eastAsia"/>
          <w:color w:val="auto"/>
          <w:highlight w:val="none"/>
          <w:lang w:val="en-US" w:eastAsia="zh-CN"/>
        </w:rPr>
        <w:t>推动</w:t>
      </w:r>
      <w:r>
        <w:rPr>
          <w:rFonts w:hint="default"/>
          <w:color w:val="auto"/>
          <w:highlight w:val="none"/>
          <w:lang w:val="en-US" w:eastAsia="zh-CN"/>
        </w:rPr>
        <w:t>宜居宜业幸福张店</w:t>
      </w:r>
      <w:r>
        <w:rPr>
          <w:rFonts w:hint="eastAsia"/>
          <w:color w:val="auto"/>
          <w:highlight w:val="none"/>
          <w:lang w:val="en-US" w:eastAsia="zh-CN"/>
        </w:rPr>
        <w:t>建设</w:t>
      </w:r>
      <w:r>
        <w:rPr>
          <w:rFonts w:hint="default"/>
          <w:color w:val="auto"/>
          <w:highlight w:val="none"/>
          <w:lang w:val="en-US" w:eastAsia="zh-CN"/>
        </w:rPr>
        <w:t>提供坚强有力的财政保障！</w:t>
      </w:r>
      <w:bookmarkEnd w:id="10"/>
    </w:p>
    <w:sectPr>
      <w:headerReference r:id="rId3" w:type="default"/>
      <w:footerReference r:id="rId4" w:type="default"/>
      <w:pgSz w:w="11906" w:h="16838"/>
      <w:pgMar w:top="2098" w:right="1531" w:bottom="2098" w:left="1531" w:header="851" w:footer="1531"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57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13DB8">
                          <w:pPr>
                            <w:pStyle w:val="6"/>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4B13DB8">
                    <w:pPr>
                      <w:pStyle w:val="6"/>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C38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YjJiMmY4NWNjMGNmODJiMjNlMjhjNzFmNjYxNDUifQ=="/>
    <w:docVar w:name="KSO_WPS_MARK_KEY" w:val="62fde4ec-54db-4668-8a5f-d0590f842523"/>
  </w:docVars>
  <w:rsids>
    <w:rsidRoot w:val="00172A27"/>
    <w:rsid w:val="0005057E"/>
    <w:rsid w:val="00052A18"/>
    <w:rsid w:val="000857D3"/>
    <w:rsid w:val="004A5778"/>
    <w:rsid w:val="00622C3E"/>
    <w:rsid w:val="00F35F2C"/>
    <w:rsid w:val="011C626C"/>
    <w:rsid w:val="012E58CB"/>
    <w:rsid w:val="01E85C55"/>
    <w:rsid w:val="023F66B6"/>
    <w:rsid w:val="02F21DED"/>
    <w:rsid w:val="031C69F7"/>
    <w:rsid w:val="052851DF"/>
    <w:rsid w:val="057C377D"/>
    <w:rsid w:val="0687687D"/>
    <w:rsid w:val="073B2C60"/>
    <w:rsid w:val="07BE62CF"/>
    <w:rsid w:val="07E37AE3"/>
    <w:rsid w:val="082779D0"/>
    <w:rsid w:val="08F161BC"/>
    <w:rsid w:val="090E5BA6"/>
    <w:rsid w:val="0935611C"/>
    <w:rsid w:val="0A1E4E03"/>
    <w:rsid w:val="0AA90C70"/>
    <w:rsid w:val="0B6902FF"/>
    <w:rsid w:val="0C871385"/>
    <w:rsid w:val="0CC05689"/>
    <w:rsid w:val="0D5374B9"/>
    <w:rsid w:val="0D885F48"/>
    <w:rsid w:val="0DE86546"/>
    <w:rsid w:val="0E0F6F45"/>
    <w:rsid w:val="0E6C0832"/>
    <w:rsid w:val="0EC5310D"/>
    <w:rsid w:val="0EFD76DC"/>
    <w:rsid w:val="0F037C77"/>
    <w:rsid w:val="0FCB77DB"/>
    <w:rsid w:val="0FD61CDB"/>
    <w:rsid w:val="0FF17FD6"/>
    <w:rsid w:val="101A606C"/>
    <w:rsid w:val="1038261B"/>
    <w:rsid w:val="104B26C9"/>
    <w:rsid w:val="11A55E09"/>
    <w:rsid w:val="11A77DD3"/>
    <w:rsid w:val="11EE77B0"/>
    <w:rsid w:val="1272218F"/>
    <w:rsid w:val="1304565F"/>
    <w:rsid w:val="143E4A1F"/>
    <w:rsid w:val="14CA0061"/>
    <w:rsid w:val="15445652"/>
    <w:rsid w:val="15604521"/>
    <w:rsid w:val="15B64A89"/>
    <w:rsid w:val="164C60A4"/>
    <w:rsid w:val="16B26FFE"/>
    <w:rsid w:val="174D4F79"/>
    <w:rsid w:val="17EB083E"/>
    <w:rsid w:val="181124EE"/>
    <w:rsid w:val="18153CE9"/>
    <w:rsid w:val="18C36002"/>
    <w:rsid w:val="19371A3D"/>
    <w:rsid w:val="19452647"/>
    <w:rsid w:val="19930B2A"/>
    <w:rsid w:val="1A8213DE"/>
    <w:rsid w:val="1BBE2646"/>
    <w:rsid w:val="1C986C96"/>
    <w:rsid w:val="1D1E6F6A"/>
    <w:rsid w:val="1D655536"/>
    <w:rsid w:val="1D7C1BBF"/>
    <w:rsid w:val="1F197556"/>
    <w:rsid w:val="1F2F2E83"/>
    <w:rsid w:val="1F343606"/>
    <w:rsid w:val="20B61DE1"/>
    <w:rsid w:val="20D2602F"/>
    <w:rsid w:val="21607001"/>
    <w:rsid w:val="21A63C04"/>
    <w:rsid w:val="21EE18DD"/>
    <w:rsid w:val="226338A3"/>
    <w:rsid w:val="229277A8"/>
    <w:rsid w:val="229408AD"/>
    <w:rsid w:val="23582CDC"/>
    <w:rsid w:val="242447D3"/>
    <w:rsid w:val="245E3EDC"/>
    <w:rsid w:val="248A5117"/>
    <w:rsid w:val="24FE3D65"/>
    <w:rsid w:val="251C3507"/>
    <w:rsid w:val="25207829"/>
    <w:rsid w:val="258E50DA"/>
    <w:rsid w:val="26431A21"/>
    <w:rsid w:val="26683C02"/>
    <w:rsid w:val="27AD2621"/>
    <w:rsid w:val="27C748D4"/>
    <w:rsid w:val="27D03788"/>
    <w:rsid w:val="27D923F1"/>
    <w:rsid w:val="28123DA1"/>
    <w:rsid w:val="284A42B0"/>
    <w:rsid w:val="28893937"/>
    <w:rsid w:val="2981564B"/>
    <w:rsid w:val="2AE7174C"/>
    <w:rsid w:val="2B874C0D"/>
    <w:rsid w:val="2BD355F5"/>
    <w:rsid w:val="2C444745"/>
    <w:rsid w:val="2CF4586A"/>
    <w:rsid w:val="2D022B40"/>
    <w:rsid w:val="2D684463"/>
    <w:rsid w:val="2D714AAB"/>
    <w:rsid w:val="2D9C5EBB"/>
    <w:rsid w:val="2ECE479A"/>
    <w:rsid w:val="2FCC6F2B"/>
    <w:rsid w:val="302F3016"/>
    <w:rsid w:val="304E07E8"/>
    <w:rsid w:val="30944D13"/>
    <w:rsid w:val="31CC0C1F"/>
    <w:rsid w:val="326F5631"/>
    <w:rsid w:val="328A75DD"/>
    <w:rsid w:val="32A93554"/>
    <w:rsid w:val="336631F3"/>
    <w:rsid w:val="341A00AB"/>
    <w:rsid w:val="35AE2C2F"/>
    <w:rsid w:val="35E6061B"/>
    <w:rsid w:val="35EC50D5"/>
    <w:rsid w:val="36174C78"/>
    <w:rsid w:val="363B66F2"/>
    <w:rsid w:val="36884BB9"/>
    <w:rsid w:val="3700570C"/>
    <w:rsid w:val="37211305"/>
    <w:rsid w:val="37C404E8"/>
    <w:rsid w:val="38A20F7E"/>
    <w:rsid w:val="38AE6E5C"/>
    <w:rsid w:val="395943CD"/>
    <w:rsid w:val="3A096495"/>
    <w:rsid w:val="3A3E4582"/>
    <w:rsid w:val="3B2D77F7"/>
    <w:rsid w:val="3B9D7FCC"/>
    <w:rsid w:val="3CC103D2"/>
    <w:rsid w:val="3D0C0967"/>
    <w:rsid w:val="3D402D06"/>
    <w:rsid w:val="3D724CD6"/>
    <w:rsid w:val="3DC01751"/>
    <w:rsid w:val="3DF940EE"/>
    <w:rsid w:val="3E062E1B"/>
    <w:rsid w:val="3E5A7DF8"/>
    <w:rsid w:val="3EB76FF8"/>
    <w:rsid w:val="3FE01EB5"/>
    <w:rsid w:val="40632F94"/>
    <w:rsid w:val="40845773"/>
    <w:rsid w:val="4182744A"/>
    <w:rsid w:val="422961BE"/>
    <w:rsid w:val="42DF5BF2"/>
    <w:rsid w:val="438E6412"/>
    <w:rsid w:val="439F595A"/>
    <w:rsid w:val="457E2E09"/>
    <w:rsid w:val="45FC64D3"/>
    <w:rsid w:val="472471F5"/>
    <w:rsid w:val="47411B55"/>
    <w:rsid w:val="4791488A"/>
    <w:rsid w:val="47994122"/>
    <w:rsid w:val="47B64CAA"/>
    <w:rsid w:val="49C83E68"/>
    <w:rsid w:val="49DE63B9"/>
    <w:rsid w:val="4A8D0816"/>
    <w:rsid w:val="4AC62A9D"/>
    <w:rsid w:val="4B1A4B97"/>
    <w:rsid w:val="4B9C024D"/>
    <w:rsid w:val="4C2C2DD4"/>
    <w:rsid w:val="4C561BFF"/>
    <w:rsid w:val="4CCE5C39"/>
    <w:rsid w:val="4D186EB4"/>
    <w:rsid w:val="4D6C571E"/>
    <w:rsid w:val="4D8A2CA5"/>
    <w:rsid w:val="4DAE5A6A"/>
    <w:rsid w:val="4DB23E99"/>
    <w:rsid w:val="4EC8490A"/>
    <w:rsid w:val="4FA600A2"/>
    <w:rsid w:val="50216347"/>
    <w:rsid w:val="50454315"/>
    <w:rsid w:val="50BE2BB3"/>
    <w:rsid w:val="51281F54"/>
    <w:rsid w:val="5156444F"/>
    <w:rsid w:val="51DC2BA6"/>
    <w:rsid w:val="51F41F8A"/>
    <w:rsid w:val="5240491E"/>
    <w:rsid w:val="53AC65A8"/>
    <w:rsid w:val="53FC752F"/>
    <w:rsid w:val="543B3428"/>
    <w:rsid w:val="549C03CB"/>
    <w:rsid w:val="54C53DC5"/>
    <w:rsid w:val="54CF254E"/>
    <w:rsid w:val="54F2623D"/>
    <w:rsid w:val="55524F2D"/>
    <w:rsid w:val="55766E6E"/>
    <w:rsid w:val="561E51CA"/>
    <w:rsid w:val="56BD5A3A"/>
    <w:rsid w:val="57610B63"/>
    <w:rsid w:val="57D04E3C"/>
    <w:rsid w:val="58424F59"/>
    <w:rsid w:val="58495920"/>
    <w:rsid w:val="598A113A"/>
    <w:rsid w:val="59BB62D7"/>
    <w:rsid w:val="59C96075"/>
    <w:rsid w:val="5A964DAC"/>
    <w:rsid w:val="5BB1404E"/>
    <w:rsid w:val="5C4F0418"/>
    <w:rsid w:val="5C930305"/>
    <w:rsid w:val="5CAA0AFA"/>
    <w:rsid w:val="5CE60D7D"/>
    <w:rsid w:val="5E451AD3"/>
    <w:rsid w:val="5F761704"/>
    <w:rsid w:val="5FCB6008"/>
    <w:rsid w:val="5FE32408"/>
    <w:rsid w:val="60130B70"/>
    <w:rsid w:val="603B3BC3"/>
    <w:rsid w:val="604A33D1"/>
    <w:rsid w:val="60583D40"/>
    <w:rsid w:val="61750921"/>
    <w:rsid w:val="61D5316E"/>
    <w:rsid w:val="62483940"/>
    <w:rsid w:val="642D7291"/>
    <w:rsid w:val="643E0EFC"/>
    <w:rsid w:val="645038AA"/>
    <w:rsid w:val="645E7C4C"/>
    <w:rsid w:val="64FC4DEF"/>
    <w:rsid w:val="651C646F"/>
    <w:rsid w:val="65507AC7"/>
    <w:rsid w:val="658C6239"/>
    <w:rsid w:val="65A92F6E"/>
    <w:rsid w:val="65E971E8"/>
    <w:rsid w:val="6639658D"/>
    <w:rsid w:val="666F593F"/>
    <w:rsid w:val="66C57C55"/>
    <w:rsid w:val="67903582"/>
    <w:rsid w:val="67EC536C"/>
    <w:rsid w:val="687A05CB"/>
    <w:rsid w:val="68B7339D"/>
    <w:rsid w:val="68C153CC"/>
    <w:rsid w:val="68F71C1C"/>
    <w:rsid w:val="6A1D1B56"/>
    <w:rsid w:val="6AA14535"/>
    <w:rsid w:val="6B064398"/>
    <w:rsid w:val="6C8A1F80"/>
    <w:rsid w:val="6CBA368C"/>
    <w:rsid w:val="6CE30753"/>
    <w:rsid w:val="6D086F57"/>
    <w:rsid w:val="6D4713C4"/>
    <w:rsid w:val="6D535020"/>
    <w:rsid w:val="6DE509A7"/>
    <w:rsid w:val="6EB1286D"/>
    <w:rsid w:val="6EF576BC"/>
    <w:rsid w:val="6F241291"/>
    <w:rsid w:val="6FCC3E02"/>
    <w:rsid w:val="705A140E"/>
    <w:rsid w:val="70BC109A"/>
    <w:rsid w:val="71662034"/>
    <w:rsid w:val="71BC7EA6"/>
    <w:rsid w:val="727E1D88"/>
    <w:rsid w:val="729D1A86"/>
    <w:rsid w:val="73AF1A71"/>
    <w:rsid w:val="740F7AF0"/>
    <w:rsid w:val="74553A63"/>
    <w:rsid w:val="74977D4A"/>
    <w:rsid w:val="753A180E"/>
    <w:rsid w:val="75A65FE9"/>
    <w:rsid w:val="75DA08FB"/>
    <w:rsid w:val="763B583E"/>
    <w:rsid w:val="76937428"/>
    <w:rsid w:val="76CE66B2"/>
    <w:rsid w:val="7750011A"/>
    <w:rsid w:val="776447DA"/>
    <w:rsid w:val="77D50FD2"/>
    <w:rsid w:val="77E048EF"/>
    <w:rsid w:val="78782A08"/>
    <w:rsid w:val="78F80A46"/>
    <w:rsid w:val="794B3FEA"/>
    <w:rsid w:val="79830209"/>
    <w:rsid w:val="7A304F8E"/>
    <w:rsid w:val="7A574C10"/>
    <w:rsid w:val="7AAD1D2F"/>
    <w:rsid w:val="7AD63D87"/>
    <w:rsid w:val="7B0D209E"/>
    <w:rsid w:val="7BFD5343"/>
    <w:rsid w:val="7CBE0F77"/>
    <w:rsid w:val="7CE704CD"/>
    <w:rsid w:val="7E254A47"/>
    <w:rsid w:val="7EB3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0" w:line="460" w:lineRule="exact"/>
      <w:ind w:firstLine="420" w:firstLineChars="100"/>
    </w:pPr>
    <w:rPr>
      <w:rFonts w:eastAsia="仿宋_GB2312" w:cs="黑体"/>
      <w:sz w:val="28"/>
      <w:szCs w:val="28"/>
    </w:rPr>
  </w:style>
  <w:style w:type="paragraph" w:styleId="3">
    <w:name w:val="Body Text"/>
    <w:basedOn w:val="1"/>
    <w:next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0"/>
    <w:rPr>
      <w:i/>
    </w:rPr>
  </w:style>
  <w:style w:type="paragraph" w:customStyle="1" w:styleId="11">
    <w:name w:val="TOC1"/>
    <w:basedOn w:val="1"/>
    <w:next w:val="1"/>
    <w:qFormat/>
    <w:uiPriority w:val="0"/>
    <w:pPr>
      <w:snapToGrid w:val="0"/>
      <w:spacing w:line="640" w:lineRule="exact"/>
      <w:ind w:firstLine="705"/>
    </w:pPr>
    <w:rPr>
      <w:rFonts w:ascii="仿宋_GB2312" w:hAnsi="Calibri"/>
      <w:color w:val="000000"/>
      <w:sz w:val="36"/>
      <w:szCs w:val="36"/>
    </w:rPr>
  </w:style>
  <w:style w:type="character" w:customStyle="1" w:styleId="12">
    <w:name w:val="页眉 Char"/>
    <w:basedOn w:val="9"/>
    <w:link w:val="7"/>
    <w:qFormat/>
    <w:uiPriority w:val="0"/>
    <w:rPr>
      <w:rFonts w:ascii="Calibri" w:hAnsi="Calibri"/>
      <w:kern w:val="2"/>
      <w:sz w:val="18"/>
      <w:szCs w:val="18"/>
    </w:rPr>
  </w:style>
  <w:style w:type="character" w:customStyle="1" w:styleId="13">
    <w:name w:val="页脚 Char"/>
    <w:basedOn w:val="9"/>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Home</Company>
  <Pages>11</Pages>
  <Words>5396</Words>
  <Characters>5944</Characters>
  <Lines>1</Lines>
  <Paragraphs>1</Paragraphs>
  <TotalTime>30</TotalTime>
  <ScaleCrop>false</ScaleCrop>
  <LinksUpToDate>false</LinksUpToDate>
  <CharactersWithSpaces>5949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2018-08-16T01:48:00Z</dcterms:created>
  <dc:creator>国喆</dc:creator>
  <cp:lastModifiedBy>seven</cp:lastModifiedBy>
  <cp:lastPrinted>2024-09-09T08:09:00Z</cp:lastPrinted>
  <dcterms:modified xsi:type="dcterms:W3CDTF">2025-09-15T07:10:22Z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55C63A66430C4203A2BEF39E5A0DD178_13</vt:lpwstr>
  </property>
  <property fmtid="{D5CDD505-2E9C-101B-9397-08002B2CF9AE}" pid="4" name="KSOTemplateDocerSaveRecord">
    <vt:lpwstr>eyJoZGlkIjoiYzljOTNmM2U5NzM2YjAxOTQ0ZTkxMDk3ZWFiN2IxMTEiLCJ1c2VySWQiOiI0NTExNjU4NzEifQ==</vt:lpwstr>
  </property>
</Properties>
</file>