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许志诚委员：</w:t>
      </w:r>
    </w:p>
    <w:p>
      <w:pPr>
        <w:ind w:firstLine="420" w:firstLineChars="200"/>
        <w:rPr>
          <w:rFonts w:hint="eastAsia"/>
        </w:rPr>
      </w:pPr>
      <w:r>
        <w:rPr>
          <w:rFonts w:hint="eastAsia"/>
        </w:rPr>
        <w:t>您提出的关于加快张店企业上市发展的几点建议的提案收悉，现答复如下：</w:t>
      </w:r>
    </w:p>
    <w:p>
      <w:pPr>
        <w:rPr>
          <w:rFonts w:hint="eastAsia"/>
        </w:rPr>
      </w:pPr>
      <w:r>
        <w:rPr>
          <w:rFonts w:hint="eastAsia"/>
        </w:rPr>
        <w:t>一、财政资金拨改投工作情况</w:t>
      </w:r>
    </w:p>
    <w:p>
      <w:pPr>
        <w:ind w:firstLine="420" w:firstLineChars="200"/>
        <w:rPr>
          <w:rFonts w:hint="eastAsia"/>
        </w:rPr>
      </w:pPr>
      <w:r>
        <w:rPr>
          <w:rFonts w:hint="eastAsia"/>
        </w:rPr>
        <w:t>我区十分重视财政资金拨改投工作，此项工作在全省走在前列。2020年张店区人民政府办公室印发了《优化区级财政扶持资金投入方式、推进财政资金股权投资改革试点实施意见》，意见明确区级财政扶持资金以推动经济高质量发展为导向，以机制创新为重点，以财政资金循环使用和绩效提升为目标，使财政资金有进有出，改变财政资金无偿投入的单一扶持模式，变为阶段性持股、适时退出的方式，以此提高财政资金的使用效率，为全区经济持续健康发展注入新的活力和动力。意见明</w:t>
      </w:r>
      <w:bookmarkStart w:id="0" w:name="_GoBack"/>
      <w:bookmarkEnd w:id="0"/>
      <w:r>
        <w:rPr>
          <w:rFonts w:hint="eastAsia"/>
        </w:rPr>
        <w:t>确财政资金通过投资入股、阶段性持股、适时退出等方式，支持经济社会发展的活动。财政资金以出资额为限承担有限责任，授权具备相应资质和能力的受托管理机构实施投资管理。区级财政资金以及区属国有企业自有资金以出资额为限承担有限责任，参股比例原则上不超过被投资企业总股本的25%。待达到一定的投资年限(原则上3-5年)或股权投资协议约定条件时，通过股权转让、上市交易以及企业清算解散等方式实施退出。</w:t>
      </w:r>
    </w:p>
    <w:p>
      <w:pPr>
        <w:rPr>
          <w:rFonts w:hint="eastAsia"/>
        </w:rPr>
      </w:pPr>
      <w:r>
        <w:rPr>
          <w:rFonts w:hint="eastAsia"/>
        </w:rPr>
        <w:t>二、政府引导基金工作情况</w:t>
      </w:r>
    </w:p>
    <w:p>
      <w:pPr>
        <w:ind w:firstLine="420" w:firstLineChars="200"/>
        <w:rPr>
          <w:rFonts w:hint="eastAsia"/>
        </w:rPr>
      </w:pPr>
      <w:r>
        <w:rPr>
          <w:rFonts w:hint="eastAsia"/>
        </w:rPr>
        <w:t>围绕我区“2+4”产业布局，大力培育数字经济、总部经济、高端服务业、高端轻制造业、人工智能、医药康养产业，我区发挥政府引导基金杠杆作用，积极撬动外部产业资金，引导投资机构和社会资本、优质企业迁址落地，助推创新产业发展、促进产业结构调整升级，达到经济效益、社会效益相统一，推动经济高质量发展。国开产业投资基金联合北京易科汇投资管理有限公司共同出资设立易开产业投资基金。易开基金出资2亿元并撬动其他社会资本3亿元，整体向山东麦滔科技投资达5亿元用以收购</w:t>
      </w:r>
    </w:p>
    <w:p>
      <w:pPr>
        <w:rPr>
          <w:rFonts w:hint="eastAsia"/>
        </w:rPr>
      </w:pPr>
      <w:r>
        <w:rPr>
          <w:rFonts w:hint="eastAsia"/>
        </w:rPr>
        <w:t>上市公司深圳市奋达科技股份有限公司(002681.SZ)下属子公司深圳市富诚达科技有限公司100%的股权，在淄博张店区投资兴建创新材料智造产业园，开展高端精密金属结构件产品线及拓展相关产业链业务。截至2022年6月，我区与盈科资本、一村资本、鲁商资本、恒松资本、国恒基金等基金管理人合作成立13支基金，基金总规模69亿元，成功投资15家企业。完成对山东七河生物科技股份有限公司、淄博莲池妇婴医院股份有限公司、山东盛日奥鹏环保新材料集团股份有限公司、淄博美林电子有限公司、淄博新农基作物科学有限公司、山东习尚喜新材料科技股份有限公司、山东博丽玻璃股份有限公司等本土优质企业的股权投资，发挥政府引导基金杠杆撬动作用，协助企业全面梳理和解决上市存在的障碍，推动辖区企业加快上市进程。</w:t>
      </w:r>
    </w:p>
    <w:p>
      <w:pPr>
        <w:ind w:firstLine="420" w:firstLineChars="200"/>
      </w:pPr>
      <w:r>
        <w:rPr>
          <w:rFonts w:hint="eastAsia"/>
        </w:rPr>
        <w:t>下一步我区将深入挖掘投资淄博本地优质企业。重点发挥国开产业发展母基金作用，结合子基金管理机构在各自产业领域的丰富资源，加强与省属国有企业、上市公司、具有产业资源的其他基金机构合作。创新政府基金管理与服务机制。支持基金赋能实体经济发展。以“政府引导、市场化运作、面向产业、服务企业、资源共享”为原则，探索搭建涵盖各行业部门项目库、各类银行金融机构和中介服务机构以及企业融资需求等信息的企业投融资综合服务平台，推动辖区企业加快上市进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ODdlZmUzYTU2NWJjMWFmYjQ2MzQ3NzE0OWZmMDYifQ=="/>
  </w:docVars>
  <w:rsids>
    <w:rsidRoot w:val="00000000"/>
    <w:rsid w:val="39837BCA"/>
    <w:rsid w:val="6BBF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1224</Words>
  <Characters>1252</Characters>
  <Lines>0</Lines>
  <Paragraphs>0</Paragraphs>
  <TotalTime>4</TotalTime>
  <ScaleCrop>false</ScaleCrop>
  <LinksUpToDate>false</LinksUpToDate>
  <CharactersWithSpaces>1252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2022-12-22T08:46:00Z</dcterms:created>
  <dc:creator>BX</dc:creator>
  <cp:lastModifiedBy>BX</cp:lastModifiedBy>
  <dcterms:modified xsi:type="dcterms:W3CDTF">2022-12-23T02:39:26Z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89AD52974EAB424FB637A9DEB011B508</vt:lpwstr>
  </property>
</Properties>
</file>