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268" w:right="3" w:hanging="2242"/>
        <w:spacing w:before="208" w:line="249" w:lineRule="auto"/>
        <w:outlineLvl w:val="0"/>
        <w:rPr>
          <w:rFonts w:ascii="SimHei" w:hAnsi="SimHei" w:eastAsia="SimHei" w:cs="SimHei"/>
          <w:sz w:val="64"/>
          <w:szCs w:val="64"/>
        </w:rPr>
      </w:pPr>
      <w:r>
        <w:rPr>
          <w:rFonts w:ascii="SimHei" w:hAnsi="SimHei" w:eastAsia="SimHei" w:cs="SimHei"/>
          <w:sz w:val="64"/>
          <w:szCs w:val="64"/>
          <w:spacing w:val="-2"/>
        </w:rPr>
        <w:t>2024年淄博市张店区科学技术</w:t>
      </w:r>
      <w:r>
        <w:rPr>
          <w:rFonts w:ascii="SimHei" w:hAnsi="SimHei" w:eastAsia="SimHei" w:cs="SimHei"/>
          <w:sz w:val="64"/>
          <w:szCs w:val="64"/>
          <w:spacing w:val="9"/>
        </w:rPr>
        <w:t xml:space="preserve"> </w:t>
      </w:r>
      <w:r>
        <w:rPr>
          <w:rFonts w:ascii="SimHei" w:hAnsi="SimHei" w:eastAsia="SimHei" w:cs="SimHei"/>
          <w:sz w:val="64"/>
          <w:szCs w:val="64"/>
          <w:spacing w:val="-4"/>
        </w:rPr>
        <w:t>协会单位预算</w:t>
      </w:r>
    </w:p>
    <w:p>
      <w:pPr>
        <w:spacing w:line="249" w:lineRule="auto"/>
        <w:sectPr>
          <w:pgSz w:w="11900" w:h="16840"/>
          <w:pgMar w:top="1431" w:right="1785" w:bottom="0" w:left="1785" w:header="0" w:footer="0" w:gutter="0"/>
        </w:sectPr>
        <w:rPr>
          <w:rFonts w:ascii="SimHei" w:hAnsi="SimHei" w:eastAsia="SimHei" w:cs="SimHei"/>
          <w:sz w:val="64"/>
          <w:szCs w:val="64"/>
        </w:rPr>
      </w:pPr>
    </w:p>
    <w:p>
      <w:pPr>
        <w:pStyle w:val="BodyText"/>
        <w:ind w:left="3995"/>
        <w:spacing w:before="180" w:line="222" w:lineRule="auto"/>
        <w:rPr>
          <w:sz w:val="32"/>
          <w:szCs w:val="32"/>
        </w:rPr>
      </w:pPr>
      <w:r>
        <w:rPr>
          <w:sz w:val="32"/>
          <w:szCs w:val="32"/>
          <w:spacing w:val="-27"/>
        </w:rPr>
        <w:t>目</w:t>
      </w:r>
      <w:r>
        <w:rPr>
          <w:sz w:val="32"/>
          <w:szCs w:val="32"/>
          <w:spacing w:val="7"/>
        </w:rPr>
        <w:t xml:space="preserve">  </w:t>
      </w:r>
      <w:r>
        <w:rPr>
          <w:sz w:val="32"/>
          <w:szCs w:val="32"/>
          <w:spacing w:val="-27"/>
        </w:rPr>
        <w:t>录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8" w:lineRule="auto"/>
        <w:rPr>
          <w:rFonts w:ascii="Arial"/>
          <w:sz w:val="21"/>
        </w:rPr>
      </w:pPr>
      <w:r/>
    </w:p>
    <w:p>
      <w:pPr>
        <w:pStyle w:val="BodyText"/>
        <w:spacing w:before="91" w:line="221" w:lineRule="auto"/>
        <w:rPr/>
      </w:pPr>
      <w:r>
        <w:rPr>
          <w:spacing w:val="-1"/>
        </w:rPr>
        <w:t>第一部分</w:t>
      </w:r>
      <w:r>
        <w:rPr>
          <w:spacing w:val="-1"/>
        </w:rPr>
        <w:t xml:space="preserve"> </w:t>
      </w:r>
      <w:r>
        <w:rPr>
          <w:spacing w:val="-1"/>
        </w:rPr>
        <w:t>单位概况</w:t>
      </w:r>
    </w:p>
    <w:p>
      <w:pPr>
        <w:ind w:left="564"/>
        <w:spacing w:before="165" w:line="22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一、主要职责</w:t>
      </w:r>
    </w:p>
    <w:p>
      <w:pPr>
        <w:ind w:left="561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二、机构设置情况</w:t>
      </w:r>
    </w:p>
    <w:p>
      <w:pPr>
        <w:pStyle w:val="BodyText"/>
        <w:spacing w:before="155" w:line="222" w:lineRule="auto"/>
        <w:rPr/>
      </w:pPr>
      <w:r>
        <w:rPr>
          <w:spacing w:val="-1"/>
        </w:rPr>
        <w:t>第二部分</w:t>
      </w:r>
      <w:r>
        <w:rPr>
          <w:spacing w:val="-1"/>
        </w:rPr>
        <w:t xml:space="preserve"> </w:t>
      </w:r>
      <w:r>
        <w:rPr>
          <w:spacing w:val="-1"/>
        </w:rPr>
        <w:t>2024年单位预算表</w:t>
      </w:r>
    </w:p>
    <w:p>
      <w:pPr>
        <w:ind w:left="564"/>
        <w:spacing w:before="164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一、收支总体情况表</w:t>
      </w:r>
    </w:p>
    <w:p>
      <w:pPr>
        <w:ind w:left="561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二、收入总体情况表</w:t>
      </w:r>
    </w:p>
    <w:p>
      <w:pPr>
        <w:ind w:left="555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三、支出总体情况表</w:t>
      </w:r>
    </w:p>
    <w:p>
      <w:pPr>
        <w:ind w:left="573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四、财政拨款收支总体情况表</w:t>
      </w:r>
    </w:p>
    <w:p>
      <w:pPr>
        <w:ind w:left="562"/>
        <w:spacing w:before="155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五、一般公共预算支出情况表</w:t>
      </w:r>
    </w:p>
    <w:p>
      <w:pPr>
        <w:ind w:left="567"/>
        <w:spacing w:before="157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六、一般公共预算基本支出情况表</w:t>
      </w:r>
    </w:p>
    <w:p>
      <w:pPr>
        <w:ind w:left="565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七、一般公共预算“三公”经费支出情况表</w:t>
      </w:r>
    </w:p>
    <w:p>
      <w:pPr>
        <w:ind w:left="563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八、政府性基金预算支出情况表</w:t>
      </w:r>
    </w:p>
    <w:p>
      <w:pPr>
        <w:ind w:left="562"/>
        <w:spacing w:before="156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"/>
        </w:rPr>
        <w:t>九、国有资本经营预算支出情况表</w:t>
      </w:r>
    </w:p>
    <w:p>
      <w:pPr>
        <w:ind w:left="567"/>
        <w:spacing w:before="159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十、基本支出预算情况表</w:t>
      </w:r>
    </w:p>
    <w:p>
      <w:pPr>
        <w:ind w:left="567"/>
        <w:spacing w:before="158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十一、项目支出预算情况表</w:t>
      </w:r>
    </w:p>
    <w:p>
      <w:pPr>
        <w:ind w:left="567"/>
        <w:spacing w:before="156" w:line="227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2"/>
        </w:rPr>
        <w:t>十二、政府采购预算情况表</w:t>
      </w:r>
    </w:p>
    <w:p>
      <w:pPr>
        <w:pStyle w:val="BodyText"/>
        <w:ind w:right="2857"/>
        <w:spacing w:before="155" w:line="316" w:lineRule="auto"/>
        <w:rPr/>
      </w:pPr>
      <w:r>
        <w:rPr>
          <w:spacing w:val="-1"/>
        </w:rPr>
        <w:t>第三部分</w:t>
      </w:r>
      <w:r>
        <w:rPr>
          <w:spacing w:val="-1"/>
        </w:rPr>
        <w:t xml:space="preserve"> </w:t>
      </w:r>
      <w:r>
        <w:rPr>
          <w:spacing w:val="-1"/>
        </w:rPr>
        <w:t>2024年单位预算情况和重要事项说明</w:t>
      </w:r>
      <w:r>
        <w:rPr>
          <w:spacing w:val="11"/>
        </w:rPr>
        <w:t xml:space="preserve"> </w:t>
      </w:r>
      <w:r>
        <w:rPr>
          <w:spacing w:val="-1"/>
        </w:rPr>
        <w:t>第四部分</w:t>
      </w:r>
      <w:r>
        <w:rPr>
          <w:spacing w:val="-1"/>
        </w:rPr>
        <w:t xml:space="preserve"> </w:t>
      </w:r>
      <w:r>
        <w:rPr>
          <w:spacing w:val="-1"/>
        </w:rPr>
        <w:t>名词解释</w:t>
      </w:r>
    </w:p>
    <w:p>
      <w:pPr>
        <w:spacing w:line="316" w:lineRule="auto"/>
        <w:sectPr>
          <w:footerReference w:type="default" r:id="rId1"/>
          <w:pgSz w:w="11900" w:h="16840"/>
          <w:pgMar w:top="1431" w:right="1785" w:bottom="726" w:left="1528" w:header="0" w:footer="563" w:gutter="0"/>
        </w:sectPr>
        <w:rPr/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5"/>
        </w:rPr>
        <w:t>第一部分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3865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6"/>
        </w:rPr>
        <w:t>单位概况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726" w:left="1234" w:header="0" w:footer="563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6"/>
        <w:spacing w:before="91" w:line="221" w:lineRule="auto"/>
        <w:rPr/>
      </w:pPr>
      <w:r>
        <w:rPr>
          <w:spacing w:val="-5"/>
        </w:rPr>
        <w:t>一、主要职责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ind w:left="1" w:firstLine="562"/>
        <w:spacing w:before="91" w:line="359" w:lineRule="auto"/>
        <w:jc w:val="both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张店区科学技术协会是全区科学技术工作者的群众组织，是区委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领导下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的人民团体，是区委、区政府联系科技工作者的桥梁和纽带，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是推动科学技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术事业发展的重要力量。其主要职责是：</w:t>
      </w:r>
    </w:p>
    <w:p>
      <w:pPr>
        <w:ind w:left="2" w:firstLine="598"/>
        <w:spacing w:before="4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(一)开展学术交流，繁荣学术活动，推进科技进步，培养科技人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才，促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进学科发展和科技创新。</w:t>
      </w:r>
    </w:p>
    <w:p>
      <w:pPr>
        <w:ind w:left="6" w:firstLine="593"/>
        <w:spacing w:before="220" w:line="3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(二)拟定全区科协系统科普工作的具体规划，并组织实施。动员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社会各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方面力量，开展科普活动和青少年科技教育活动，推广先进技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术；指导科普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工作队伍的建设。</w:t>
      </w:r>
    </w:p>
    <w:p>
      <w:pPr>
        <w:ind w:left="1" w:firstLine="599"/>
        <w:spacing w:before="225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(三)全心全意为科技工作者服务，反映科技工作者的意见和要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求，维护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科技工作者的合法权益。</w:t>
      </w:r>
    </w:p>
    <w:p>
      <w:pPr>
        <w:ind w:left="1" w:firstLine="599"/>
        <w:spacing w:before="227" w:line="3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(四)引导科技工作者在管理国家和社会事务中发挥作用，组织科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技工作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者参与科技政策、法规的制定和政治协商、科学决策、民主监</w:t>
      </w:r>
      <w:r>
        <w:rPr>
          <w:rFonts w:ascii="FangSong" w:hAnsi="FangSong" w:eastAsia="FangSong" w:cs="FangSong"/>
          <w:sz w:val="28"/>
          <w:szCs w:val="28"/>
          <w:spacing w:val="-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督工作，促进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决策科学化、民主化。</w:t>
      </w:r>
    </w:p>
    <w:p>
      <w:pPr>
        <w:ind w:left="7" w:firstLine="592"/>
        <w:spacing w:before="222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(五)表彰、宣传优秀科技工作者，举荐人才；开展科技工作者的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继续教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育和培训工作。</w:t>
      </w:r>
    </w:p>
    <w:p>
      <w:pPr>
        <w:ind w:left="13" w:firstLine="587"/>
        <w:spacing w:before="225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(六)开展科学论证、咨询服务、提出政策建议，促进科技成果转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化；接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受委托，承担项目评估、技术和成果鉴定等任务。</w:t>
      </w:r>
    </w:p>
    <w:p>
      <w:pPr>
        <w:ind w:firstLine="600"/>
        <w:spacing w:before="227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(七)负责对所属学会、科技类社会团体进行监督管理；对下级科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协进行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业务指导。</w:t>
      </w:r>
    </w:p>
    <w:p>
      <w:pPr>
        <w:ind w:left="12" w:firstLine="588"/>
        <w:spacing w:before="22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(八)负责群众性反邪教工作，开展捍卫科学尊严和反对愚昧迷</w:t>
      </w:r>
      <w:r>
        <w:rPr>
          <w:rFonts w:ascii="FangSong" w:hAnsi="FangSong" w:eastAsia="FangSong" w:cs="FangSong"/>
          <w:sz w:val="28"/>
          <w:szCs w:val="28"/>
          <w:spacing w:val="-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信、伪科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学、反科学的活动。</w:t>
      </w:r>
    </w:p>
    <w:p>
      <w:pPr>
        <w:ind w:left="600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(九)承担区委、区政府及上级科协交办的其他任务。</w:t>
      </w:r>
    </w:p>
    <w:p>
      <w:pPr>
        <w:spacing w:line="222" w:lineRule="auto"/>
        <w:sectPr>
          <w:footerReference w:type="default" r:id="rId3"/>
          <w:pgSz w:w="11900" w:h="16840"/>
          <w:pgMar w:top="1431" w:right="1302" w:bottom="726" w:left="1236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57"/>
        <w:spacing w:before="91" w:line="222" w:lineRule="auto"/>
        <w:rPr/>
      </w:pPr>
      <w:r>
        <w:rPr>
          <w:spacing w:val="-2"/>
        </w:rPr>
        <w:t>二、机构设置情况</w:t>
      </w:r>
    </w:p>
    <w:p>
      <w:pPr>
        <w:spacing w:line="372" w:lineRule="auto"/>
        <w:rPr>
          <w:rFonts w:ascii="Arial"/>
          <w:sz w:val="21"/>
        </w:rPr>
      </w:pPr>
      <w:r/>
    </w:p>
    <w:p>
      <w:pPr>
        <w:ind w:firstLine="561"/>
        <w:spacing w:before="91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本单位为淄博市张店区科学技术协会二级预算单位，无下属单位。单位</w:t>
      </w:r>
      <w:r>
        <w:rPr>
          <w:rFonts w:ascii="FangSong" w:hAnsi="FangSong" w:eastAsia="FangSong" w:cs="FangSong"/>
          <w:sz w:val="28"/>
          <w:szCs w:val="28"/>
          <w:spacing w:val="1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设立下列内设机构，分别为：</w:t>
      </w:r>
    </w:p>
    <w:p>
      <w:pPr>
        <w:ind w:left="565"/>
        <w:spacing w:before="45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淄博市张店区科学技术协会</w:t>
      </w:r>
    </w:p>
    <w:p>
      <w:pPr>
        <w:spacing w:line="222" w:lineRule="auto"/>
        <w:sectPr>
          <w:footerReference w:type="default" r:id="rId4"/>
          <w:pgSz w:w="11900" w:h="16840"/>
          <w:pgMar w:top="1431" w:right="1442" w:bottom="726" w:left="1235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第二部分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2970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2"/>
        </w:rPr>
        <w:t>2024年单位预算表</w:t>
      </w:r>
    </w:p>
    <w:p>
      <w:pPr>
        <w:spacing w:line="222" w:lineRule="auto"/>
        <w:sectPr>
          <w:footerReference w:type="default" r:id="rId5"/>
          <w:pgSz w:w="11900" w:h="16840"/>
          <w:pgMar w:top="1431" w:right="1785" w:bottom="724" w:left="1234" w:header="0" w:footer="564" w:gutter="0"/>
        </w:sectPr>
        <w:rPr>
          <w:sz w:val="44"/>
          <w:szCs w:val="44"/>
        </w:rPr>
      </w:pPr>
    </w:p>
    <w:p>
      <w:pPr>
        <w:ind w:left="9559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</w:t>
      </w:r>
    </w:p>
    <w:p>
      <w:pPr>
        <w:pStyle w:val="BodyText"/>
        <w:ind w:left="4242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收支总体情况表</w:t>
      </w:r>
    </w:p>
    <w:p>
      <w:pPr>
        <w:ind w:left="48"/>
        <w:spacing w:before="84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017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27"/>
        <w:gridCol w:w="2261"/>
        <w:gridCol w:w="2826"/>
        <w:gridCol w:w="2262"/>
      </w:tblGrid>
      <w:tr>
        <w:trPr>
          <w:trHeight w:val="363" w:hRule="atLeast"/>
        </w:trPr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71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5088" w:type="dxa"/>
            <w:vAlign w:val="top"/>
            <w:gridSpan w:val="2"/>
          </w:tcPr>
          <w:p>
            <w:pPr>
              <w:pStyle w:val="TableText"/>
              <w:ind w:left="2269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1229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852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1232"/>
              <w:spacing w:before="114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85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5"/>
              </w:rPr>
              <w:t>一、财政拨款收入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74"/>
              <w:spacing w:before="141" w:line="190" w:lineRule="auto"/>
              <w:rPr/>
            </w:pPr>
            <w:r>
              <w:rPr/>
              <w:t>148.66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6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一、一般公共服务支出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20"/>
              <w:spacing w:before="113" w:line="227" w:lineRule="auto"/>
              <w:rPr/>
            </w:pPr>
            <w:r>
              <w:rPr>
                <w:spacing w:val="6"/>
              </w:rPr>
              <w:t>一般公共预算收入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74"/>
              <w:spacing w:before="142" w:line="190" w:lineRule="auto"/>
              <w:rPr/>
            </w:pPr>
            <w:r>
              <w:rPr/>
              <w:t>148.66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二、外交支出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9"/>
              <w:spacing w:before="114" w:line="226" w:lineRule="auto"/>
              <w:rPr/>
            </w:pPr>
            <w:r>
              <w:rPr>
                <w:spacing w:val="7"/>
              </w:rPr>
              <w:t>政府性基金预算收入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三、公共安全支出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6"/>
              <w:spacing w:before="114" w:line="226" w:lineRule="auto"/>
              <w:rPr/>
            </w:pPr>
            <w:r>
              <w:rPr>
                <w:spacing w:val="5"/>
              </w:rPr>
              <w:t>国有资本经营预算收入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0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四、教育支出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7"/>
              </w:rPr>
              <w:t>二、财政专户管理资金收入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五、科学技术支出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3" w:line="190" w:lineRule="auto"/>
              <w:rPr/>
            </w:pPr>
            <w:r>
              <w:rPr/>
              <w:t>105.28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1"/>
              <w:spacing w:before="115" w:line="227" w:lineRule="auto"/>
              <w:rPr/>
            </w:pPr>
            <w:r>
              <w:rPr>
                <w:spacing w:val="6"/>
              </w:rPr>
              <w:t>三、事业收入（不含教育收费）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六、文化旅游体育与传媒支出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5"/>
              </w:rPr>
              <w:t>四、事业单位经营收入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4"/>
              <w:spacing w:before="121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七、社会保障和就业支出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761"/>
              <w:spacing w:before="144" w:line="189" w:lineRule="auto"/>
              <w:rPr/>
            </w:pPr>
            <w:r>
              <w:rPr>
                <w:spacing w:val="2"/>
              </w:rPr>
              <w:t>24.80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5"/>
              <w:spacing w:before="115" w:line="227" w:lineRule="auto"/>
              <w:rPr/>
            </w:pPr>
            <w:r>
              <w:rPr>
                <w:spacing w:val="6"/>
              </w:rPr>
              <w:t>五、其他收入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八、卫生健康支出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853"/>
              <w:spacing w:before="144" w:line="189" w:lineRule="auto"/>
              <w:rPr/>
            </w:pPr>
            <w:r>
              <w:rPr>
                <w:spacing w:val="2"/>
              </w:rPr>
              <w:t>8.94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九、节能环保支出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十、城乡社区支出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十一、农林水支出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十二、交通运输支出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十三、资源勘探工业信息等支出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十四、商业服务业等支出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十五、金融支出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十六、自然资源海洋气象等支出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十七、住房保障支出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853"/>
              <w:spacing w:before="146" w:line="189" w:lineRule="auto"/>
              <w:rPr/>
            </w:pPr>
            <w:r>
              <w:rPr>
                <w:spacing w:val="2"/>
              </w:rPr>
              <w:t>9.64</w:t>
            </w:r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十八、粮油物资储备支出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4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十九、国有资本经营预算支出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二十、灾害防治及应急管理支出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7"/>
              <w:spacing w:before="12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二十一、其他支出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617"/>
              <w:spacing w:before="119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74"/>
              <w:spacing w:before="147" w:line="190" w:lineRule="auto"/>
              <w:rPr/>
            </w:pPr>
            <w:r>
              <w:rPr/>
              <w:t>148.66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620"/>
              <w:spacing w:before="119" w:line="226" w:lineRule="auto"/>
              <w:rPr/>
            </w:pPr>
            <w:r>
              <w:rPr>
                <w:spacing w:val="-3"/>
              </w:rPr>
              <w:t>本</w:t>
            </w:r>
            <w:r>
              <w:rPr>
                <w:spacing w:val="13"/>
              </w:rPr>
              <w:t xml:space="preserve"> </w:t>
            </w:r>
            <w:r>
              <w:rPr>
                <w:spacing w:val="-3"/>
              </w:rPr>
              <w:t>年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支</w:t>
            </w:r>
            <w:r>
              <w:rPr>
                <w:spacing w:val="28"/>
              </w:rPr>
              <w:t xml:space="preserve"> </w:t>
            </w:r>
            <w:r>
              <w:rPr>
                <w:spacing w:val="-3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合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7" w:line="190" w:lineRule="auto"/>
              <w:rPr/>
            </w:pPr>
            <w:r>
              <w:rPr/>
              <w:t>148.66</w:t>
            </w:r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6"/>
              </w:rPr>
              <w:t>上级补助收入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56"/>
              <w:spacing w:before="120" w:line="226" w:lineRule="auto"/>
              <w:rPr/>
            </w:pPr>
            <w:r>
              <w:rPr>
                <w:spacing w:val="5"/>
              </w:rPr>
              <w:t>附属单位上缴收入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3"/>
              <w:spacing w:before="12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9"/>
              </w:rPr>
              <w:t>对附属单位的补助支出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7"/>
              </w:rPr>
              <w:t>使用非财政拨款结余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5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上缴上级支出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43"/>
              <w:spacing w:before="119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2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6" w:type="dxa"/>
            <w:vAlign w:val="top"/>
          </w:tcPr>
          <w:p>
            <w:pPr>
              <w:pStyle w:val="TableText"/>
              <w:ind w:left="49"/>
              <w:spacing w:before="126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  <w:tc>
          <w:tcPr>
            <w:tcW w:w="22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2827" w:type="dxa"/>
            <w:vAlign w:val="top"/>
          </w:tcPr>
          <w:p>
            <w:pPr>
              <w:pStyle w:val="TableText"/>
              <w:ind w:left="905"/>
              <w:spacing w:before="119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入</w:t>
            </w:r>
            <w:r>
              <w:rPr>
                <w:spacing w:val="18"/>
              </w:rPr>
              <w:t xml:space="preserve"> </w:t>
            </w:r>
            <w:r>
              <w:rPr>
                <w:spacing w:val="-3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计</w:t>
            </w:r>
          </w:p>
        </w:tc>
        <w:tc>
          <w:tcPr>
            <w:tcW w:w="2261" w:type="dxa"/>
            <w:vAlign w:val="top"/>
          </w:tcPr>
          <w:p>
            <w:pPr>
              <w:pStyle w:val="TableText"/>
              <w:ind w:left="1674"/>
              <w:spacing w:before="147" w:line="190" w:lineRule="auto"/>
              <w:rPr/>
            </w:pPr>
            <w:r>
              <w:rPr/>
              <w:t>148.66</w:t>
            </w:r>
          </w:p>
        </w:tc>
        <w:tc>
          <w:tcPr>
            <w:tcW w:w="2826" w:type="dxa"/>
            <w:vAlign w:val="top"/>
          </w:tcPr>
          <w:p>
            <w:pPr>
              <w:pStyle w:val="TableText"/>
              <w:ind w:left="903"/>
              <w:spacing w:before="119" w:line="227" w:lineRule="auto"/>
              <w:rPr/>
            </w:pPr>
            <w:r>
              <w:rPr>
                <w:spacing w:val="-6"/>
              </w:rPr>
              <w:t>支</w:t>
            </w:r>
            <w:r>
              <w:rPr>
                <w:spacing w:val="29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18"/>
              </w:rPr>
              <w:t xml:space="preserve"> </w:t>
            </w:r>
            <w:r>
              <w:rPr>
                <w:spacing w:val="-6"/>
              </w:rPr>
              <w:t>总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2262" w:type="dxa"/>
            <w:vAlign w:val="top"/>
          </w:tcPr>
          <w:p>
            <w:pPr>
              <w:pStyle w:val="TableText"/>
              <w:ind w:left="1678"/>
              <w:spacing w:before="147" w:line="190" w:lineRule="auto"/>
              <w:rPr/>
            </w:pPr>
            <w:r>
              <w:rPr/>
              <w:t>148.66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0" w:h="16840"/>
          <w:pgMar w:top="715" w:right="859" w:bottom="726" w:left="859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5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148.66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148.66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148.66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206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3"/>
              <w:spacing w:before="15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科学技术普及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11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机构运行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科普活动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7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77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53" w:right="119" w:firstLine="291"/>
              <w:spacing w:before="82" w:line="20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2"/>
              </w:rPr>
              <w:t>险缴费支出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58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5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586"/>
              <w:spacing w:before="18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3"/>
              <w:spacing w:before="15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4"/>
              <w:spacing w:before="15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2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4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44"/>
              <w:spacing w:before="15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pStyle w:val="TableText"/>
              <w:ind w:left="195"/>
              <w:spacing w:before="15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8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40" w:h="11900"/>
          <w:pgMar w:top="1011" w:right="286" w:bottom="724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564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公开表2</w:t>
      </w:r>
    </w:p>
    <w:p>
      <w:pPr>
        <w:pStyle w:val="BodyText"/>
        <w:ind w:left="7641"/>
        <w:spacing w:before="73" w:line="226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收入总体情况表</w:t>
      </w:r>
    </w:p>
    <w:p>
      <w:pPr>
        <w:ind w:left="48"/>
        <w:spacing w:before="83" w:line="229" w:lineRule="auto"/>
        <w:rPr>
          <w:rFonts w:ascii="SimSun" w:hAnsi="SimSun" w:eastAsia="SimSun" w:cs="SimSun"/>
          <w:sz w:val="16"/>
          <w:szCs w:val="16"/>
        </w:rPr>
      </w:pPr>
      <w:r>
        <w:pict>
          <v:shape id="_x0000_s2" style="position:absolute;margin-left:768.109pt;margin-top:6.1473pt;mso-position-vertical-relative:text;mso-position-horizontal-relative:text;width:44.05pt;height:12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30" w:lineRule="auto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8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6"/>
          <w:szCs w:val="16"/>
          <w:spacing w:val="9"/>
        </w:rPr>
        <w:t>部门（单位）：淄博市张店区科学技术协会</w:t>
      </w:r>
    </w:p>
    <w:p>
      <w:pPr>
        <w:spacing w:line="43" w:lineRule="exact"/>
        <w:rPr/>
      </w:pPr>
      <w:r/>
    </w:p>
    <w:tbl>
      <w:tblPr>
        <w:tblStyle w:val="TableNormal"/>
        <w:tblW w:w="162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423"/>
        <w:gridCol w:w="2123"/>
        <w:gridCol w:w="990"/>
        <w:gridCol w:w="989"/>
        <w:gridCol w:w="989"/>
        <w:gridCol w:w="989"/>
        <w:gridCol w:w="990"/>
        <w:gridCol w:w="989"/>
        <w:gridCol w:w="990"/>
        <w:gridCol w:w="989"/>
        <w:gridCol w:w="990"/>
        <w:gridCol w:w="989"/>
        <w:gridCol w:w="990"/>
        <w:gridCol w:w="989"/>
        <w:gridCol w:w="993"/>
      </w:tblGrid>
      <w:tr>
        <w:trPr>
          <w:trHeight w:val="363" w:hRule="atLeast"/>
        </w:trPr>
        <w:tc>
          <w:tcPr>
            <w:tcW w:w="1270" w:type="dxa"/>
            <w:vAlign w:val="top"/>
            <w:gridSpan w:val="3"/>
          </w:tcPr>
          <w:p>
            <w:pPr>
              <w:pStyle w:val="TableText"/>
              <w:ind w:left="298"/>
              <w:spacing w:before="120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212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2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8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3957" w:type="dxa"/>
            <w:vAlign w:val="top"/>
            <w:gridSpan w:val="4"/>
          </w:tcPr>
          <w:p>
            <w:pPr>
              <w:pStyle w:val="TableText"/>
              <w:ind w:left="1473"/>
              <w:spacing w:before="12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财政拨款收入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7" w:right="66" w:hanging="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财政专户管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理资金收入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2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事业收入</w:t>
            </w:r>
          </w:p>
          <w:p>
            <w:pPr>
              <w:pStyle w:val="TableText"/>
              <w:ind w:left="251" w:right="74" w:hanging="165"/>
              <w:spacing w:before="1" w:line="2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（不含教育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</w:rPr>
              <w:t>收费）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69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事业单位经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营收入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7" w:right="65" w:hanging="339"/>
              <w:spacing w:before="52"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上级补助收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2"/>
              </w:rPr>
              <w:t>入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 w:right="65" w:hanging="155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附属单位上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缴收入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 w:right="64" w:hanging="84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使用非财政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拨款结余</w:t>
            </w:r>
          </w:p>
        </w:tc>
        <w:tc>
          <w:tcPr>
            <w:tcW w:w="993" w:type="dxa"/>
            <w:vAlign w:val="top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上年结转</w:t>
            </w:r>
          </w:p>
        </w:tc>
      </w:tr>
      <w:tr>
        <w:trPr>
          <w:trHeight w:val="843" w:hRule="atLeast"/>
        </w:trPr>
        <w:tc>
          <w:tcPr>
            <w:tcW w:w="42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423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21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33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小计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243" w:right="68" w:hanging="167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一般公共预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算收入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159" w:right="67" w:hanging="84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政府性基金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spacing w:val="7"/>
              </w:rPr>
              <w:t>预算收入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76" w:right="67" w:firstLine="15"/>
              <w:spacing w:before="275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4"/>
              </w:rPr>
              <w:t>国有资本经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8"/>
              </w:rPr>
              <w:t>营预算收入</w:t>
            </w:r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123" w:type="dxa"/>
            <w:vAlign w:val="top"/>
          </w:tcPr>
          <w:p>
            <w:pPr>
              <w:pStyle w:val="TableText"/>
              <w:ind w:left="345"/>
              <w:spacing w:before="15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990" w:type="dxa"/>
            <w:vAlign w:val="top"/>
          </w:tcPr>
          <w:p>
            <w:pPr>
              <w:pStyle w:val="TableText"/>
              <w:ind w:left="65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0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pStyle w:val="TableText"/>
              <w:ind w:left="651"/>
              <w:spacing w:before="17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20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0" w:h="11900"/>
          <w:pgMar w:top="1011" w:right="286" w:bottom="726" w:left="28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3660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公开表3</w:t>
      </w:r>
    </w:p>
    <w:p>
      <w:pPr>
        <w:pStyle w:val="BodyText"/>
        <w:ind w:left="6235"/>
        <w:spacing w:before="74" w:line="225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2"/>
        </w:rPr>
        <w:t>支出总体情况表</w:t>
      </w:r>
    </w:p>
    <w:p>
      <w:pPr>
        <w:ind w:left="48"/>
        <w:spacing w:before="84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5" w:lineRule="exact"/>
        <w:rPr/>
      </w:pPr>
      <w:r/>
    </w:p>
    <w:tbl>
      <w:tblPr>
        <w:tblStyle w:val="TableNormal"/>
        <w:tblW w:w="1427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06"/>
        <w:gridCol w:w="705"/>
        <w:gridCol w:w="706"/>
        <w:gridCol w:w="4243"/>
        <w:gridCol w:w="1979"/>
        <w:gridCol w:w="1979"/>
        <w:gridCol w:w="1979"/>
        <w:gridCol w:w="1982"/>
      </w:tblGrid>
      <w:tr>
        <w:trPr>
          <w:trHeight w:val="362" w:hRule="atLeast"/>
        </w:trPr>
        <w:tc>
          <w:tcPr>
            <w:tcW w:w="2117" w:type="dxa"/>
            <w:vAlign w:val="top"/>
            <w:gridSpan w:val="3"/>
          </w:tcPr>
          <w:p>
            <w:pPr>
              <w:pStyle w:val="TableText"/>
              <w:ind w:left="722"/>
              <w:spacing w:before="11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科目编码</w:t>
            </w:r>
          </w:p>
        </w:tc>
        <w:tc>
          <w:tcPr>
            <w:tcW w:w="4243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7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科目名称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26"/>
              <w:spacing w:before="52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合计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基本支出</w:t>
            </w:r>
          </w:p>
        </w:tc>
        <w:tc>
          <w:tcPr>
            <w:tcW w:w="1979" w:type="dxa"/>
            <w:vAlign w:val="top"/>
            <w:vMerge w:val="restart"/>
            <w:tcBorders>
              <w:bottom w:val="nil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8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项目支出</w:t>
            </w:r>
          </w:p>
        </w:tc>
        <w:tc>
          <w:tcPr>
            <w:tcW w:w="198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3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结转下年</w:t>
            </w:r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67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类</w:t>
            </w:r>
          </w:p>
        </w:tc>
        <w:tc>
          <w:tcPr>
            <w:tcW w:w="705" w:type="dxa"/>
            <w:vAlign w:val="top"/>
          </w:tcPr>
          <w:p>
            <w:pPr>
              <w:pStyle w:val="TableText"/>
              <w:ind w:left="271"/>
              <w:spacing w:before="119" w:line="23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款</w:t>
            </w:r>
          </w:p>
        </w:tc>
        <w:tc>
          <w:tcPr>
            <w:tcW w:w="706" w:type="dxa"/>
            <w:vAlign w:val="top"/>
          </w:tcPr>
          <w:p>
            <w:pPr>
              <w:pStyle w:val="TableText"/>
              <w:ind w:left="274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42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148.66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206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科学技术普及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0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机构运行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科普活动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8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6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57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6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9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1" w:hRule="atLeast"/>
        </w:trPr>
        <w:tc>
          <w:tcPr>
            <w:tcW w:w="706" w:type="dxa"/>
            <w:vAlign w:val="top"/>
          </w:tcPr>
          <w:p>
            <w:pPr>
              <w:pStyle w:val="TableText"/>
              <w:ind w:left="2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pStyle w:val="TableText"/>
              <w:ind w:left="281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43" w:type="dxa"/>
            <w:vAlign w:val="top"/>
          </w:tcPr>
          <w:p>
            <w:pPr>
              <w:pStyle w:val="TableText"/>
              <w:ind w:left="196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4" w:hRule="atLeast"/>
        </w:trPr>
        <w:tc>
          <w:tcPr>
            <w:tcW w:w="7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6" w:type="dxa"/>
            <w:vAlign w:val="top"/>
          </w:tcPr>
          <w:p>
            <w:pPr>
              <w:pStyle w:val="TableText"/>
              <w:ind w:left="28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4243" w:type="dxa"/>
            <w:vAlign w:val="top"/>
          </w:tcPr>
          <w:p>
            <w:pPr>
              <w:pStyle w:val="TableText"/>
              <w:ind w:left="347"/>
              <w:spacing w:before="132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3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pStyle w:val="TableText"/>
              <w:ind w:left="1644"/>
              <w:spacing w:before="155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9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40" w:h="11900"/>
          <w:pgMar w:top="1011" w:right="1276" w:bottom="726" w:left="1278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4"/>
              <w:spacing w:before="113" w:line="227" w:lineRule="auto"/>
              <w:rPr/>
            </w:pPr>
            <w:r>
              <w:rPr>
                <w:spacing w:val="7"/>
              </w:rPr>
              <w:t>一、一般公共预算收入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15"/>
              <w:spacing w:before="141" w:line="190" w:lineRule="auto"/>
              <w:rPr/>
            </w:pPr>
            <w:r>
              <w:rPr/>
              <w:t>148.66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5"/>
              <w:spacing w:before="114" w:line="227" w:lineRule="auto"/>
              <w:rPr/>
            </w:pPr>
            <w:r>
              <w:rPr>
                <w:spacing w:val="7"/>
              </w:rPr>
              <w:t>一、一般公共服务支出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5"/>
              <w:spacing w:before="114" w:line="226" w:lineRule="auto"/>
              <w:rPr/>
            </w:pPr>
            <w:r>
              <w:rPr>
                <w:spacing w:val="7"/>
              </w:rPr>
              <w:t>二、政府性基金预算收入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8" w:lineRule="auto"/>
              <w:rPr/>
            </w:pPr>
            <w:r>
              <w:rPr>
                <w:spacing w:val="6"/>
              </w:rPr>
              <w:t>二、外交支出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1"/>
              <w:spacing w:before="114" w:line="226" w:lineRule="auto"/>
              <w:rPr/>
            </w:pPr>
            <w:r>
              <w:rPr>
                <w:spacing w:val="7"/>
              </w:rPr>
              <w:t>三、国有资本经营预算收入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"/>
              <w:spacing w:before="114" w:line="227" w:lineRule="auto"/>
              <w:rPr/>
            </w:pPr>
            <w:r>
              <w:rPr>
                <w:spacing w:val="7"/>
              </w:rPr>
              <w:t>三、公共安全支出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60"/>
              <w:spacing w:before="115" w:line="227" w:lineRule="auto"/>
              <w:rPr/>
            </w:pPr>
            <w:r>
              <w:rPr>
                <w:spacing w:val="4"/>
              </w:rPr>
              <w:t>四、教育支出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五、科学技术支出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3" w:line="190" w:lineRule="auto"/>
              <w:rPr/>
            </w:pPr>
            <w:r>
              <w:rPr/>
              <w:t>105.28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3" w:line="190" w:lineRule="auto"/>
              <w:rPr/>
            </w:pPr>
            <w:r>
              <w:rPr/>
              <w:t>105.28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8"/>
              </w:rPr>
              <w:t>六、文化旅游体育与传媒支出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7"/>
              </w:rPr>
              <w:t>七、社会保障和就业支出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2"/>
              <w:spacing w:before="145" w:line="189" w:lineRule="auto"/>
              <w:rPr/>
            </w:pPr>
            <w:r>
              <w:rPr>
                <w:spacing w:val="2"/>
              </w:rPr>
              <w:t>24.80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93"/>
              <w:spacing w:before="145" w:line="189" w:lineRule="auto"/>
              <w:rPr/>
            </w:pPr>
            <w:r>
              <w:rPr>
                <w:spacing w:val="2"/>
              </w:rPr>
              <w:t>24.80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7" w:lineRule="auto"/>
              <w:rPr/>
            </w:pPr>
            <w:r>
              <w:rPr>
                <w:spacing w:val="7"/>
              </w:rPr>
              <w:t>八、卫生健康支出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44" w:line="189" w:lineRule="auto"/>
              <w:rPr/>
            </w:pPr>
            <w:r>
              <w:rPr>
                <w:spacing w:val="2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44" w:line="189" w:lineRule="auto"/>
              <w:rPr/>
            </w:pPr>
            <w:r>
              <w:rPr>
                <w:spacing w:val="2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7"/>
              </w:rPr>
              <w:t>九、节能环保支出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十、城乡社区支出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5" w:line="227" w:lineRule="auto"/>
              <w:rPr/>
            </w:pPr>
            <w:r>
              <w:rPr>
                <w:spacing w:val="4"/>
              </w:rPr>
              <w:t>十一、农林水支出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7"/>
              </w:rPr>
              <w:t>十二、交通运输支出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8"/>
              </w:rPr>
              <w:t>十三、资源勘探工业信息等支出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7"/>
              </w:rPr>
              <w:t>十四、商业服务业等支出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8" w:lineRule="auto"/>
              <w:rPr/>
            </w:pPr>
            <w:r>
              <w:rPr>
                <w:spacing w:val="7"/>
              </w:rPr>
              <w:t>十五、金融支出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7" w:line="227" w:lineRule="auto"/>
              <w:rPr/>
            </w:pPr>
            <w:r>
              <w:rPr>
                <w:spacing w:val="8"/>
              </w:rPr>
              <w:t>十六、自然资源海洋气象等支出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8" w:line="227" w:lineRule="auto"/>
              <w:rPr/>
            </w:pPr>
            <w:r>
              <w:rPr>
                <w:spacing w:val="7"/>
              </w:rPr>
              <w:t>十七、住房保障支出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46" w:line="189" w:lineRule="auto"/>
              <w:rPr/>
            </w:pPr>
            <w:r>
              <w:rPr>
                <w:spacing w:val="2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46" w:line="189" w:lineRule="auto"/>
              <w:rPr/>
            </w:pPr>
            <w:r>
              <w:rPr>
                <w:spacing w:val="2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40" w:h="11900"/>
          <w:pgMar w:top="715" w:right="910" w:bottom="726" w:left="910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396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公开表4</w:t>
      </w:r>
    </w:p>
    <w:p>
      <w:pPr>
        <w:pStyle w:val="BodyText"/>
        <w:ind w:left="6069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财政拨款收支总体情况表</w:t>
      </w:r>
    </w:p>
    <w:p>
      <w:pPr>
        <w:ind w:left="48"/>
        <w:spacing w:before="85" w:line="222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  <w:position w:val="1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  <w:position w:val="1"/>
        </w:rPr>
        <w:t>）：</w:t>
      </w:r>
      <w:r>
        <w:rPr>
          <w:rFonts w:ascii="SimSun" w:hAnsi="SimSun" w:eastAsia="SimSun" w:cs="SimSun"/>
          <w:sz w:val="16"/>
          <w:szCs w:val="16"/>
          <w:spacing w:val="8"/>
          <w:position w:val="1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  <w:position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position w:val="1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  <w:position w:val="-4"/>
        </w:rPr>
        <w:t>单位：万元</w:t>
      </w:r>
    </w:p>
    <w:tbl>
      <w:tblPr>
        <w:tblStyle w:val="TableNormal"/>
        <w:tblW w:w="150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2885"/>
        <w:gridCol w:w="2403"/>
        <w:gridCol w:w="2940"/>
        <w:gridCol w:w="1696"/>
        <w:gridCol w:w="1696"/>
        <w:gridCol w:w="1696"/>
        <w:gridCol w:w="1697"/>
      </w:tblGrid>
      <w:tr>
        <w:trPr>
          <w:trHeight w:val="363" w:hRule="atLeast"/>
        </w:trPr>
        <w:tc>
          <w:tcPr>
            <w:tcW w:w="5288" w:type="dxa"/>
            <w:vAlign w:val="top"/>
            <w:gridSpan w:val="2"/>
          </w:tcPr>
          <w:p>
            <w:pPr>
              <w:pStyle w:val="TableText"/>
              <w:ind w:left="2370"/>
              <w:spacing w:before="113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</w:p>
        </w:tc>
        <w:tc>
          <w:tcPr>
            <w:tcW w:w="9725" w:type="dxa"/>
            <w:vAlign w:val="top"/>
            <w:gridSpan w:val="5"/>
          </w:tcPr>
          <w:p>
            <w:pPr>
              <w:pStyle w:val="TableText"/>
              <w:ind w:left="4586"/>
              <w:spacing w:before="114" w:line="227" w:lineRule="auto"/>
              <w:rPr/>
            </w:pPr>
            <w:r>
              <w:rPr>
                <w:spacing w:val="-1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1"/>
              </w:rPr>
              <w:t>出</w:t>
            </w:r>
          </w:p>
        </w:tc>
      </w:tr>
      <w:tr>
        <w:trPr>
          <w:trHeight w:val="363" w:hRule="atLeast"/>
        </w:trPr>
        <w:tc>
          <w:tcPr>
            <w:tcW w:w="28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57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240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921"/>
              <w:spacing w:before="297" w:line="227" w:lineRule="auto"/>
              <w:rPr/>
            </w:pPr>
            <w:r>
              <w:rPr>
                <w:spacing w:val="5"/>
              </w:rPr>
              <w:t>预算数</w:t>
            </w:r>
          </w:p>
        </w:tc>
        <w:tc>
          <w:tcPr>
            <w:tcW w:w="294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86"/>
              <w:spacing w:before="298" w:line="227" w:lineRule="auto"/>
              <w:rPr/>
            </w:pPr>
            <w:r>
              <w:rPr>
                <w:spacing w:val="3"/>
              </w:rPr>
              <w:t>项目</w:t>
            </w:r>
          </w:p>
        </w:tc>
        <w:tc>
          <w:tcPr>
            <w:tcW w:w="6785" w:type="dxa"/>
            <w:vAlign w:val="top"/>
            <w:gridSpan w:val="4"/>
          </w:tcPr>
          <w:p>
            <w:pPr>
              <w:pStyle w:val="TableText"/>
              <w:ind w:left="3116"/>
              <w:spacing w:before="113" w:line="227" w:lineRule="auto"/>
              <w:rPr/>
            </w:pPr>
            <w:r>
              <w:rPr>
                <w:spacing w:val="5"/>
              </w:rPr>
              <w:t>预算数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671"/>
              <w:spacing w:before="112" w:line="229" w:lineRule="auto"/>
              <w:rPr/>
            </w:pPr>
            <w:r>
              <w:rPr>
                <w:spacing w:val="1"/>
              </w:rPr>
              <w:t>总计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290"/>
              <w:spacing w:before="113" w:line="227" w:lineRule="auto"/>
              <w:rPr/>
            </w:pPr>
            <w:r>
              <w:rPr>
                <w:spacing w:val="6"/>
              </w:rPr>
              <w:t>一般公共预算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95"/>
              <w:spacing w:before="112" w:line="227" w:lineRule="auto"/>
              <w:rPr/>
            </w:pPr>
            <w:r>
              <w:rPr>
                <w:spacing w:val="7"/>
              </w:rPr>
              <w:t>政府性基金预算</w:t>
            </w:r>
          </w:p>
        </w:tc>
        <w:tc>
          <w:tcPr>
            <w:tcW w:w="1697" w:type="dxa"/>
            <w:vAlign w:val="top"/>
          </w:tcPr>
          <w:p>
            <w:pPr>
              <w:pStyle w:val="TableText"/>
              <w:ind w:left="120"/>
              <w:spacing w:before="112" w:line="227" w:lineRule="auto"/>
              <w:rPr/>
            </w:pPr>
            <w:r>
              <w:rPr>
                <w:spacing w:val="5"/>
              </w:rPr>
              <w:t>国有资本经营预算</w:t>
            </w:r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3" w:line="227" w:lineRule="auto"/>
              <w:rPr/>
            </w:pPr>
            <w:r>
              <w:rPr>
                <w:spacing w:val="7"/>
              </w:rPr>
              <w:t>十八、粮油物资储备支出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3"/>
              <w:spacing w:before="114" w:line="227" w:lineRule="auto"/>
              <w:rPr/>
            </w:pPr>
            <w:r>
              <w:rPr>
                <w:spacing w:val="7"/>
              </w:rPr>
              <w:t>十九、国有资本经营预算支出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4" w:line="227" w:lineRule="auto"/>
              <w:rPr/>
            </w:pPr>
            <w:r>
              <w:rPr>
                <w:spacing w:val="7"/>
              </w:rPr>
              <w:t>二十、灾害防治及应急管理支出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6"/>
              <w:spacing w:before="115" w:line="228" w:lineRule="auto"/>
              <w:rPr/>
            </w:pPr>
            <w:r>
              <w:rPr>
                <w:spacing w:val="4"/>
              </w:rPr>
              <w:t>二十一、其他支出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513"/>
              <w:spacing w:before="115" w:line="226" w:lineRule="auto"/>
              <w:rPr/>
            </w:pPr>
            <w:r>
              <w:rPr>
                <w:spacing w:val="-1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年</w:t>
            </w:r>
            <w:r>
              <w:rPr>
                <w:spacing w:val="10"/>
              </w:rPr>
              <w:t xml:space="preserve">  </w:t>
            </w:r>
            <w:r>
              <w:rPr>
                <w:spacing w:val="-1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入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1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15"/>
              <w:spacing w:before="143" w:line="190" w:lineRule="auto"/>
              <w:rPr/>
            </w:pPr>
            <w:r>
              <w:rPr/>
              <w:t>148.66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5" w:line="227" w:lineRule="auto"/>
              <w:rPr/>
            </w:pPr>
            <w:r>
              <w:rPr>
                <w:spacing w:val="-2"/>
              </w:rPr>
              <w:t>本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年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2"/>
              </w:rPr>
              <w:t>出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合</w:t>
            </w:r>
            <w:r>
              <w:rPr>
                <w:spacing w:val="8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3" w:line="190" w:lineRule="auto"/>
              <w:rPr/>
            </w:pPr>
            <w:r>
              <w:rPr/>
              <w:t>148.66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3" w:line="190" w:lineRule="auto"/>
              <w:rPr/>
            </w:pPr>
            <w:r>
              <w:rPr/>
              <w:t>148.66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3"/>
              <w:spacing w:before="116" w:line="227" w:lineRule="auto"/>
              <w:rPr/>
            </w:pPr>
            <w:r>
              <w:rPr>
                <w:spacing w:val="5"/>
              </w:rPr>
              <w:t>上年结转</w:t>
            </w:r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9"/>
              <w:spacing w:before="116" w:line="227" w:lineRule="auto"/>
              <w:rPr/>
            </w:pPr>
            <w:r>
              <w:rPr>
                <w:spacing w:val="5"/>
              </w:rPr>
              <w:t>结转下年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pStyle w:val="TableText"/>
              <w:ind w:left="424"/>
              <w:spacing w:before="116" w:line="227" w:lineRule="auto"/>
              <w:rPr/>
            </w:pPr>
            <w:r>
              <w:rPr>
                <w:spacing w:val="-3"/>
              </w:rPr>
              <w:t>收</w:t>
            </w:r>
            <w:r>
              <w:rPr>
                <w:spacing w:val="8"/>
              </w:rPr>
              <w:t xml:space="preserve">  </w:t>
            </w:r>
            <w:r>
              <w:rPr>
                <w:spacing w:val="-3"/>
              </w:rPr>
              <w:t>入</w:t>
            </w:r>
            <w:r>
              <w:rPr>
                <w:spacing w:val="11"/>
              </w:rPr>
              <w:t xml:space="preserve">  </w:t>
            </w:r>
            <w:r>
              <w:rPr>
                <w:spacing w:val="-3"/>
              </w:rPr>
              <w:t>总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2403" w:type="dxa"/>
            <w:vAlign w:val="top"/>
          </w:tcPr>
          <w:p>
            <w:pPr>
              <w:pStyle w:val="TableText"/>
              <w:ind w:left="1815"/>
              <w:spacing w:before="144" w:line="190" w:lineRule="auto"/>
              <w:rPr/>
            </w:pPr>
            <w:r>
              <w:rPr/>
              <w:t>148.66</w:t>
            </w:r>
          </w:p>
        </w:tc>
        <w:tc>
          <w:tcPr>
            <w:tcW w:w="2940" w:type="dxa"/>
            <w:vAlign w:val="top"/>
          </w:tcPr>
          <w:p>
            <w:pPr>
              <w:pStyle w:val="TableText"/>
              <w:ind w:left="421"/>
              <w:spacing w:before="116" w:line="228" w:lineRule="auto"/>
              <w:rPr/>
            </w:pPr>
            <w:r>
              <w:rPr>
                <w:spacing w:val="-5"/>
              </w:rPr>
              <w:t>支</w:t>
            </w:r>
            <w:r>
              <w:rPr>
                <w:spacing w:val="16"/>
              </w:rPr>
              <w:t xml:space="preserve">  </w:t>
            </w:r>
            <w:r>
              <w:rPr>
                <w:spacing w:val="-5"/>
              </w:rPr>
              <w:t>出</w:t>
            </w:r>
            <w:r>
              <w:rPr>
                <w:spacing w:val="11"/>
              </w:rPr>
              <w:t xml:space="preserve">  </w:t>
            </w:r>
            <w:r>
              <w:rPr>
                <w:spacing w:val="-5"/>
              </w:rPr>
              <w:t>总</w:t>
            </w:r>
            <w:r>
              <w:rPr>
                <w:spacing w:val="8"/>
              </w:rPr>
              <w:t xml:space="preserve">  </w:t>
            </w:r>
            <w:r>
              <w:rPr>
                <w:spacing w:val="-5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09"/>
              <w:spacing w:before="144" w:line="190" w:lineRule="auto"/>
              <w:rPr/>
            </w:pPr>
            <w:r>
              <w:rPr/>
              <w:t>148.66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110"/>
              <w:spacing w:before="144" w:line="190" w:lineRule="auto"/>
              <w:rPr/>
            </w:pPr>
            <w:r>
              <w:rPr/>
              <w:t>148.66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28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0" w:h="11900"/>
          <w:pgMar w:top="715" w:right="910" w:bottom="726" w:left="910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267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公开表5</w:t>
      </w:r>
    </w:p>
    <w:p>
      <w:pPr>
        <w:pStyle w:val="BodyText"/>
        <w:ind w:left="520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一般公共预算支出情况表</w:t>
      </w:r>
    </w:p>
    <w:p>
      <w:pPr>
        <w:ind w:left="48"/>
        <w:spacing w:before="87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8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4"/>
        <w:gridCol w:w="565"/>
        <w:gridCol w:w="3112"/>
        <w:gridCol w:w="1696"/>
        <w:gridCol w:w="1696"/>
        <w:gridCol w:w="1696"/>
        <w:gridCol w:w="1696"/>
        <w:gridCol w:w="1699"/>
      </w:tblGrid>
      <w:tr>
        <w:trPr>
          <w:trHeight w:val="364" w:hRule="atLeast"/>
        </w:trPr>
        <w:tc>
          <w:tcPr>
            <w:tcW w:w="1694" w:type="dxa"/>
            <w:vAlign w:val="top"/>
            <w:gridSpan w:val="3"/>
          </w:tcPr>
          <w:p>
            <w:pPr>
              <w:pStyle w:val="TableText"/>
              <w:ind w:left="474"/>
              <w:spacing w:before="114" w:line="226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84"/>
              <w:spacing w:before="297" w:line="226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69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71"/>
              <w:spacing w:before="298" w:line="228" w:lineRule="auto"/>
              <w:rPr/>
            </w:pPr>
            <w:r>
              <w:rPr/>
              <w:t>合</w:t>
            </w:r>
            <w:r>
              <w:rPr>
                <w:spacing w:val="7"/>
              </w:rPr>
              <w:t xml:space="preserve">  </w:t>
            </w:r>
            <w:r>
              <w:rPr/>
              <w:t>计</w:t>
            </w:r>
          </w:p>
        </w:tc>
        <w:tc>
          <w:tcPr>
            <w:tcW w:w="5088" w:type="dxa"/>
            <w:vAlign w:val="top"/>
            <w:gridSpan w:val="3"/>
          </w:tcPr>
          <w:p>
            <w:pPr>
              <w:pStyle w:val="TableText"/>
              <w:ind w:left="2173"/>
              <w:spacing w:before="114" w:line="226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1"/>
              <w:spacing w:before="298" w:line="227" w:lineRule="auto"/>
              <w:rPr/>
            </w:pPr>
            <w:r>
              <w:rPr>
                <w:spacing w:val="5"/>
              </w:rPr>
              <w:t>项目支出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8"/>
              <w:spacing w:before="112" w:line="227" w:lineRule="auto"/>
              <w:rPr/>
            </w:pPr>
            <w:r>
              <w:rPr>
                <w:spacing w:val="3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1"/>
              <w:spacing w:before="113" w:line="228" w:lineRule="auto"/>
              <w:rPr/>
            </w:pPr>
            <w:r>
              <w:rPr/>
              <w:t>款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2"/>
              <w:spacing w:before="11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项</w:t>
            </w:r>
          </w:p>
        </w:tc>
        <w:tc>
          <w:tcPr>
            <w:tcW w:w="31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pStyle w:val="TableText"/>
              <w:ind w:left="577"/>
              <w:spacing w:before="113" w:line="228" w:lineRule="auto"/>
              <w:rPr/>
            </w:pPr>
            <w:r>
              <w:rPr>
                <w:spacing w:val="-3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479"/>
              <w:spacing w:before="113" w:line="227" w:lineRule="auto"/>
              <w:rPr/>
            </w:pPr>
            <w:r>
              <w:rPr>
                <w:spacing w:val="5"/>
              </w:rPr>
              <w:t>人员支出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323"/>
              <w:spacing w:before="113" w:line="227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26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合</w:t>
            </w:r>
            <w:r>
              <w:rPr>
                <w:sz w:val="15"/>
                <w:szCs w:val="15"/>
                <w:spacing w:val="3"/>
              </w:rPr>
              <w:t xml:space="preserve">  </w:t>
            </w:r>
            <w:r>
              <w:rPr>
                <w:sz w:val="15"/>
                <w:szCs w:val="15"/>
                <w:spacing w:val="-3"/>
              </w:rPr>
              <w:t>计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148.66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2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123.86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206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3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81.70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8.68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科学技术普及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1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105.28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81.70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8.68</w:t>
            </w:r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机构运行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90.38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81.70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8.68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科普活动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pStyle w:val="TableText"/>
              <w:ind w:left="1297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208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24.80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23.58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行政事业单位养老支出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5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24.57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86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23.35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行政单位离退休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13.31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7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295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0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4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其他社会保障和就业支出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210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5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卫生健康支出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2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行政事业单位医疗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5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行政单位医疗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8.94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221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4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住房保障支出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2" w:type="dxa"/>
            <w:vAlign w:val="top"/>
          </w:tcPr>
          <w:p>
            <w:pPr>
              <w:pStyle w:val="TableText"/>
              <w:ind w:left="195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住房改革支出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1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3112" w:type="dxa"/>
            <w:vAlign w:val="top"/>
          </w:tcPr>
          <w:p>
            <w:pPr>
              <w:pStyle w:val="TableText"/>
              <w:ind w:left="346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8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pStyle w:val="TableText"/>
              <w:ind w:left="136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0" w:h="11900"/>
          <w:pgMar w:top="715" w:right="1771" w:bottom="726" w:left="1773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1610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公开表6</w:t>
      </w:r>
    </w:p>
    <w:p>
      <w:pPr>
        <w:pStyle w:val="BodyText"/>
        <w:ind w:left="4414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一般公共预算基本支出情况表</w:t>
      </w:r>
    </w:p>
    <w:p>
      <w:pPr>
        <w:ind w:left="48"/>
        <w:spacing w:before="87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2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65"/>
        <w:gridCol w:w="565"/>
        <w:gridCol w:w="2758"/>
        <w:gridCol w:w="564"/>
        <w:gridCol w:w="564"/>
        <w:gridCol w:w="2758"/>
        <w:gridCol w:w="1484"/>
        <w:gridCol w:w="1484"/>
        <w:gridCol w:w="1485"/>
      </w:tblGrid>
      <w:tr>
        <w:trPr>
          <w:trHeight w:val="365" w:hRule="atLeast"/>
        </w:trPr>
        <w:tc>
          <w:tcPr>
            <w:tcW w:w="1130" w:type="dxa"/>
            <w:vAlign w:val="top"/>
            <w:gridSpan w:val="2"/>
          </w:tcPr>
          <w:p>
            <w:pPr>
              <w:pStyle w:val="TableText"/>
              <w:ind w:left="190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4"/>
              <w:spacing w:before="297" w:line="227" w:lineRule="auto"/>
              <w:rPr/>
            </w:pPr>
            <w:r>
              <w:rPr>
                <w:spacing w:val="7"/>
              </w:rPr>
              <w:t>部门预算支出经济分类科目名称</w:t>
            </w:r>
          </w:p>
        </w:tc>
        <w:tc>
          <w:tcPr>
            <w:tcW w:w="1128" w:type="dxa"/>
            <w:vAlign w:val="top"/>
            <w:gridSpan w:val="2"/>
          </w:tcPr>
          <w:p>
            <w:pPr>
              <w:pStyle w:val="TableText"/>
              <w:ind w:left="191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275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6"/>
              <w:spacing w:before="297" w:line="227" w:lineRule="auto"/>
              <w:rPr/>
            </w:pPr>
            <w:r>
              <w:rPr>
                <w:spacing w:val="8"/>
              </w:rPr>
              <w:t>政府预算支出经济分类科目名称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666"/>
              <w:spacing w:before="113" w:line="227" w:lineRule="auto"/>
              <w:rPr/>
            </w:pPr>
            <w:r>
              <w:rPr>
                <w:spacing w:val="7"/>
              </w:rPr>
              <w:t>基本支出预算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87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191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pStyle w:val="TableText"/>
              <w:ind w:left="188"/>
              <w:spacing w:before="111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93"/>
              <w:spacing w:before="11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27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565"/>
              <w:spacing w:before="1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11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6"/>
              <w:spacing w:before="111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2"/>
              <w:spacing w:before="125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123.86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4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8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110.09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0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110.09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77.95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76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77.95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1.41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4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1.41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1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5.14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1"/>
              <w:spacing w:before="15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5.14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2.12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2.12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2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20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6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3.36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3.36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4"/>
              <w:spacing w:before="129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9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0.94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0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0.94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47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4.38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48"/>
              <w:spacing w:before="152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4.38</w:t>
            </w:r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0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2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1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5"/>
              <w:spacing w:before="129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6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1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58" w:type="dxa"/>
            <w:vAlign w:val="top"/>
          </w:tcPr>
          <w:p>
            <w:pPr>
              <w:pStyle w:val="TableText"/>
              <w:ind w:left="44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13.77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13.77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3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8"/>
              <w:spacing w:before="130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3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084"/>
              <w:spacing w:before="153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3" w:hRule="atLeast"/>
        </w:trPr>
        <w:tc>
          <w:tcPr>
            <w:tcW w:w="565" w:type="dxa"/>
            <w:vAlign w:val="top"/>
          </w:tcPr>
          <w:p>
            <w:pPr>
              <w:pStyle w:val="TableText"/>
              <w:ind w:left="173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565" w:type="dxa"/>
            <w:vAlign w:val="top"/>
          </w:tcPr>
          <w:p>
            <w:pPr>
              <w:pStyle w:val="TableText"/>
              <w:ind w:left="210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200"/>
              <w:spacing w:before="131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174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564" w:type="dxa"/>
            <w:vAlign w:val="top"/>
          </w:tcPr>
          <w:p>
            <w:pPr>
              <w:pStyle w:val="TableText"/>
              <w:ind w:left="212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2758" w:type="dxa"/>
            <w:vAlign w:val="top"/>
          </w:tcPr>
          <w:p>
            <w:pPr>
              <w:pStyle w:val="TableText"/>
              <w:ind w:left="197"/>
              <w:spacing w:before="130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1.68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1159"/>
              <w:spacing w:before="154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1.68</w:t>
            </w:r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40" w:h="11900"/>
          <w:pgMar w:top="715" w:right="2303" w:bottom="726" w:left="2303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396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公开表7</w:t>
      </w:r>
    </w:p>
    <w:p>
      <w:pPr>
        <w:pStyle w:val="BodyText"/>
        <w:ind w:left="5279"/>
        <w:spacing w:before="73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一般公共预算“三公”经费支出情况表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01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30"/>
        <w:gridCol w:w="1385"/>
        <w:gridCol w:w="1229"/>
        <w:gridCol w:w="1229"/>
        <w:gridCol w:w="1231"/>
        <w:gridCol w:w="1231"/>
        <w:gridCol w:w="1229"/>
        <w:gridCol w:w="1328"/>
        <w:gridCol w:w="1229"/>
        <w:gridCol w:w="1229"/>
        <w:gridCol w:w="1231"/>
        <w:gridCol w:w="1234"/>
      </w:tblGrid>
      <w:tr>
        <w:trPr>
          <w:trHeight w:val="363" w:hRule="atLeast"/>
        </w:trPr>
        <w:tc>
          <w:tcPr>
            <w:tcW w:w="7535" w:type="dxa"/>
            <w:vAlign w:val="top"/>
            <w:gridSpan w:val="6"/>
          </w:tcPr>
          <w:p>
            <w:pPr>
              <w:pStyle w:val="TableText"/>
              <w:ind w:left="3207"/>
              <w:spacing w:before="114" w:line="227" w:lineRule="auto"/>
              <w:rPr/>
            </w:pPr>
            <w:r>
              <w:rPr>
                <w:spacing w:val="5"/>
              </w:rPr>
              <w:t>2023年预算数</w:t>
            </w:r>
          </w:p>
        </w:tc>
        <w:tc>
          <w:tcPr>
            <w:tcW w:w="7480" w:type="dxa"/>
            <w:vAlign w:val="top"/>
            <w:gridSpan w:val="6"/>
          </w:tcPr>
          <w:p>
            <w:pPr>
              <w:pStyle w:val="TableText"/>
              <w:ind w:left="3181"/>
              <w:spacing w:before="114" w:line="227" w:lineRule="auto"/>
              <w:rPr/>
            </w:pPr>
            <w:r>
              <w:rPr>
                <w:spacing w:val="5"/>
              </w:rPr>
              <w:t>2024年预算数</w:t>
            </w:r>
          </w:p>
        </w:tc>
      </w:tr>
      <w:tr>
        <w:trPr>
          <w:trHeight w:val="361" w:hRule="atLeast"/>
        </w:trPr>
        <w:tc>
          <w:tcPr>
            <w:tcW w:w="1230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85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3" w:right="231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3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5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  <w:tc>
          <w:tcPr>
            <w:tcW w:w="122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1328" w:type="dxa"/>
            <w:vAlign w:val="top"/>
            <w:vMerge w:val="restart"/>
            <w:tcBorders>
              <w:bottom w:val="nil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8" w:right="199" w:firstLine="100"/>
              <w:spacing w:before="59" w:line="211" w:lineRule="auto"/>
              <w:rPr/>
            </w:pPr>
            <w:r>
              <w:rPr>
                <w:spacing w:val="2"/>
              </w:rPr>
              <w:t>因公出国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（境）经费</w:t>
            </w:r>
          </w:p>
        </w:tc>
        <w:tc>
          <w:tcPr>
            <w:tcW w:w="3689" w:type="dxa"/>
            <w:vAlign w:val="top"/>
            <w:gridSpan w:val="3"/>
          </w:tcPr>
          <w:p>
            <w:pPr>
              <w:pStyle w:val="TableText"/>
              <w:ind w:left="727"/>
              <w:spacing w:before="113" w:line="227" w:lineRule="auto"/>
              <w:rPr/>
            </w:pPr>
            <w:r>
              <w:rPr>
                <w:spacing w:val="7"/>
              </w:rPr>
              <w:t>公务用车购置及运行维护费</w:t>
            </w:r>
          </w:p>
        </w:tc>
        <w:tc>
          <w:tcPr>
            <w:tcW w:w="1234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8"/>
              <w:spacing w:before="58" w:line="227" w:lineRule="auto"/>
              <w:rPr/>
            </w:pPr>
            <w:r>
              <w:rPr>
                <w:spacing w:val="5"/>
              </w:rPr>
              <w:t>公务接待费</w:t>
            </w:r>
          </w:p>
        </w:tc>
      </w:tr>
      <w:tr>
        <w:trPr>
          <w:trHeight w:val="559" w:hRule="atLeast"/>
        </w:trPr>
        <w:tc>
          <w:tcPr>
            <w:tcW w:w="12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2" w:right="45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0" w:right="46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9"/>
              <w:spacing w:before="214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229" w:type="dxa"/>
            <w:vAlign w:val="top"/>
          </w:tcPr>
          <w:p>
            <w:pPr>
              <w:pStyle w:val="TableText"/>
              <w:ind w:left="435" w:right="41" w:hanging="372"/>
              <w:spacing w:before="119" w:line="211" w:lineRule="auto"/>
              <w:rPr/>
            </w:pPr>
            <w:r>
              <w:rPr>
                <w:spacing w:val="6"/>
              </w:rPr>
              <w:t>公务用车购置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经费</w:t>
            </w:r>
          </w:p>
        </w:tc>
        <w:tc>
          <w:tcPr>
            <w:tcW w:w="1231" w:type="dxa"/>
            <w:vAlign w:val="top"/>
          </w:tcPr>
          <w:p>
            <w:pPr>
              <w:pStyle w:val="TableText"/>
              <w:ind w:left="344" w:right="42" w:hanging="279"/>
              <w:spacing w:before="119" w:line="211" w:lineRule="auto"/>
              <w:rPr/>
            </w:pPr>
            <w:r>
              <w:rPr>
                <w:spacing w:val="6"/>
              </w:rPr>
              <w:t>公务用车运行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维护费</w:t>
            </w:r>
          </w:p>
        </w:tc>
        <w:tc>
          <w:tcPr>
            <w:tcW w:w="12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9" w:hRule="atLeast"/>
        </w:trPr>
        <w:tc>
          <w:tcPr>
            <w:tcW w:w="12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6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（注：2024年没有一般公共预算“三公”经费支出。）</w:t>
      </w:r>
    </w:p>
    <w:p>
      <w:pPr>
        <w:spacing w:line="225" w:lineRule="auto"/>
        <w:sectPr>
          <w:footerReference w:type="default" r:id="rId14"/>
          <w:pgSz w:w="16840" w:h="11900"/>
          <w:pgMar w:top="1011" w:right="909" w:bottom="726" w:left="910" w:header="0" w:footer="563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2642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公开表8</w:t>
      </w:r>
    </w:p>
    <w:p>
      <w:pPr>
        <w:pStyle w:val="BodyText"/>
        <w:ind w:left="5056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政府性基金预算支出情况表</w:t>
      </w:r>
    </w:p>
    <w:p>
      <w:pPr>
        <w:ind w:left="48"/>
        <w:spacing w:before="85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326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7"/>
        <w:gridCol w:w="436"/>
        <w:gridCol w:w="438"/>
        <w:gridCol w:w="4526"/>
        <w:gridCol w:w="1484"/>
        <w:gridCol w:w="1484"/>
        <w:gridCol w:w="1484"/>
        <w:gridCol w:w="1485"/>
        <w:gridCol w:w="1487"/>
      </w:tblGrid>
      <w:tr>
        <w:trPr>
          <w:trHeight w:val="363" w:hRule="atLeast"/>
        </w:trPr>
        <w:tc>
          <w:tcPr>
            <w:tcW w:w="1311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4526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2"/>
              <w:spacing w:before="59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84" w:type="dxa"/>
            <w:vAlign w:val="top"/>
            <w:vMerge w:val="restart"/>
            <w:tcBorders>
              <w:bottom w:val="nil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6"/>
              <w:spacing w:before="59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453" w:type="dxa"/>
            <w:vAlign w:val="top"/>
            <w:gridSpan w:val="3"/>
          </w:tcPr>
          <w:p>
            <w:pPr>
              <w:pStyle w:val="TableText"/>
              <w:ind w:left="1856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487" w:type="dxa"/>
            <w:vAlign w:val="top"/>
            <w:vMerge w:val="restart"/>
            <w:tcBorders>
              <w:bottom w:val="nil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58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417" w:hRule="atLeast"/>
        </w:trPr>
        <w:tc>
          <w:tcPr>
            <w:tcW w:w="437" w:type="dxa"/>
            <w:vAlign w:val="top"/>
          </w:tcPr>
          <w:p>
            <w:pPr>
              <w:pStyle w:val="TableText"/>
              <w:ind w:left="124"/>
              <w:spacing w:before="142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6" w:type="dxa"/>
            <w:vAlign w:val="top"/>
          </w:tcPr>
          <w:p>
            <w:pPr>
              <w:pStyle w:val="TableText"/>
              <w:ind w:left="128"/>
              <w:spacing w:before="141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31"/>
              <w:spacing w:before="142" w:line="228" w:lineRule="auto"/>
              <w:rPr/>
            </w:pPr>
            <w:r>
              <w:rPr/>
              <w:t>项</w:t>
            </w:r>
          </w:p>
        </w:tc>
        <w:tc>
          <w:tcPr>
            <w:tcW w:w="45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pStyle w:val="TableText"/>
              <w:ind w:left="472"/>
              <w:spacing w:before="141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484" w:type="dxa"/>
            <w:vAlign w:val="top"/>
          </w:tcPr>
          <w:p>
            <w:pPr>
              <w:pStyle w:val="TableText"/>
              <w:ind w:left="373"/>
              <w:spacing w:before="142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217"/>
              <w:spacing w:before="142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4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5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5"/>
        </w:rPr>
        <w:t>（注：2024年没有使用政府性基金预算拨款安排的支出。）</w:t>
      </w:r>
    </w:p>
    <w:p>
      <w:pPr>
        <w:spacing w:line="225" w:lineRule="auto"/>
        <w:sectPr>
          <w:footerReference w:type="default" r:id="rId15"/>
          <w:pgSz w:w="16840" w:h="11900"/>
          <w:pgMar w:top="1011" w:right="1785" w:bottom="726" w:left="1787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1779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公开表9</w:t>
      </w:r>
    </w:p>
    <w:p>
      <w:pPr>
        <w:pStyle w:val="BodyText"/>
        <w:ind w:left="451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  <w:spacing w:val="-1"/>
        </w:rPr>
        <w:t>国有资本经营预算支出情况表</w:t>
      </w:r>
    </w:p>
    <w:p>
      <w:pPr>
        <w:ind w:left="48"/>
        <w:spacing w:before="85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239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38"/>
        <w:gridCol w:w="437"/>
        <w:gridCol w:w="438"/>
        <w:gridCol w:w="3168"/>
        <w:gridCol w:w="1554"/>
        <w:gridCol w:w="1554"/>
        <w:gridCol w:w="1554"/>
        <w:gridCol w:w="1556"/>
        <w:gridCol w:w="1699"/>
      </w:tblGrid>
      <w:tr>
        <w:trPr>
          <w:trHeight w:val="363" w:hRule="atLeast"/>
        </w:trPr>
        <w:tc>
          <w:tcPr>
            <w:tcW w:w="1313" w:type="dxa"/>
            <w:vAlign w:val="top"/>
            <w:gridSpan w:val="3"/>
          </w:tcPr>
          <w:p>
            <w:pPr>
              <w:pStyle w:val="TableText"/>
              <w:ind w:left="282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16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11"/>
              <w:spacing w:before="297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55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99"/>
              <w:spacing w:before="297" w:line="229" w:lineRule="auto"/>
              <w:rPr/>
            </w:pPr>
            <w:r>
              <w:rPr/>
              <w:t>合</w:t>
            </w:r>
            <w:r>
              <w:rPr>
                <w:spacing w:val="8"/>
              </w:rPr>
              <w:t xml:space="preserve">  </w:t>
            </w:r>
            <w:r>
              <w:rPr/>
              <w:t>计</w:t>
            </w:r>
          </w:p>
        </w:tc>
        <w:tc>
          <w:tcPr>
            <w:tcW w:w="4664" w:type="dxa"/>
            <w:vAlign w:val="top"/>
            <w:gridSpan w:val="3"/>
          </w:tcPr>
          <w:p>
            <w:pPr>
              <w:pStyle w:val="TableText"/>
              <w:ind w:left="1961"/>
              <w:spacing w:before="113" w:line="227" w:lineRule="auto"/>
              <w:rPr/>
            </w:pPr>
            <w:r>
              <w:rPr>
                <w:spacing w:val="6"/>
              </w:rPr>
              <w:t>基本支出</w:t>
            </w:r>
          </w:p>
        </w:tc>
        <w:tc>
          <w:tcPr>
            <w:tcW w:w="169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80"/>
              <w:spacing w:before="297" w:line="228" w:lineRule="auto"/>
              <w:rPr/>
            </w:pPr>
            <w:r>
              <w:rPr>
                <w:spacing w:val="6"/>
              </w:rPr>
              <w:t>项目支出</w:t>
            </w:r>
          </w:p>
        </w:tc>
      </w:tr>
      <w:tr>
        <w:trPr>
          <w:trHeight w:val="360" w:hRule="atLeast"/>
        </w:trPr>
        <w:tc>
          <w:tcPr>
            <w:tcW w:w="438" w:type="dxa"/>
            <w:vAlign w:val="top"/>
          </w:tcPr>
          <w:p>
            <w:pPr>
              <w:pStyle w:val="TableText"/>
              <w:ind w:left="124"/>
              <w:spacing w:before="11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37" w:type="dxa"/>
            <w:vAlign w:val="top"/>
          </w:tcPr>
          <w:p>
            <w:pPr>
              <w:pStyle w:val="TableText"/>
              <w:ind w:left="127"/>
              <w:spacing w:before="11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438" w:type="dxa"/>
            <w:vAlign w:val="top"/>
          </w:tcPr>
          <w:p>
            <w:pPr>
              <w:pStyle w:val="TableText"/>
              <w:ind w:left="129"/>
              <w:spacing w:before="113" w:line="228" w:lineRule="auto"/>
              <w:rPr/>
            </w:pPr>
            <w:r>
              <w:rPr/>
              <w:t>项</w:t>
            </w:r>
          </w:p>
        </w:tc>
        <w:tc>
          <w:tcPr>
            <w:tcW w:w="31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pStyle w:val="TableText"/>
              <w:ind w:left="506"/>
              <w:spacing w:before="113" w:line="229" w:lineRule="auto"/>
              <w:rPr/>
            </w:pPr>
            <w:r>
              <w:rPr>
                <w:spacing w:val="-2"/>
              </w:rPr>
              <w:t>小</w:t>
            </w:r>
            <w:r>
              <w:rPr>
                <w:spacing w:val="7"/>
              </w:rPr>
              <w:t xml:space="preserve">  </w:t>
            </w:r>
            <w:r>
              <w:rPr>
                <w:spacing w:val="-2"/>
              </w:rPr>
              <w:t>计</w:t>
            </w:r>
          </w:p>
        </w:tc>
        <w:tc>
          <w:tcPr>
            <w:tcW w:w="1554" w:type="dxa"/>
            <w:vAlign w:val="top"/>
          </w:tcPr>
          <w:p>
            <w:pPr>
              <w:pStyle w:val="TableText"/>
              <w:ind w:left="408"/>
              <w:spacing w:before="113" w:line="228" w:lineRule="auto"/>
              <w:rPr/>
            </w:pPr>
            <w:r>
              <w:rPr>
                <w:spacing w:val="6"/>
              </w:rPr>
              <w:t>人员支出</w:t>
            </w:r>
          </w:p>
        </w:tc>
        <w:tc>
          <w:tcPr>
            <w:tcW w:w="1556" w:type="dxa"/>
            <w:vAlign w:val="top"/>
          </w:tcPr>
          <w:p>
            <w:pPr>
              <w:pStyle w:val="TableText"/>
              <w:ind w:left="253"/>
              <w:spacing w:before="113" w:line="228" w:lineRule="auto"/>
              <w:rPr/>
            </w:pPr>
            <w:r>
              <w:rPr>
                <w:spacing w:val="1"/>
              </w:rPr>
              <w:t>日常公用支出</w:t>
            </w:r>
          </w:p>
        </w:tc>
        <w:tc>
          <w:tcPr>
            <w:tcW w:w="16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8" w:hRule="atLeast"/>
        </w:trPr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4" w:lineRule="auto"/>
        <w:rPr>
          <w:rFonts w:ascii="Arial"/>
          <w:sz w:val="21"/>
        </w:rPr>
      </w:pPr>
      <w:r/>
    </w:p>
    <w:p>
      <w:pPr>
        <w:ind w:left="57"/>
        <w:spacing w:before="65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（注：2024年没有使用国有资本经营预</w:t>
      </w:r>
      <w:r>
        <w:rPr>
          <w:rFonts w:ascii="SimSun" w:hAnsi="SimSun" w:eastAsia="SimSun" w:cs="SimSun"/>
          <w:sz w:val="20"/>
          <w:szCs w:val="20"/>
          <w:spacing w:val="5"/>
        </w:rPr>
        <w:t>算拨款安排的支出。）</w:t>
      </w:r>
    </w:p>
    <w:p>
      <w:pPr>
        <w:spacing w:line="225" w:lineRule="auto"/>
        <w:sectPr>
          <w:footerReference w:type="default" r:id="rId16"/>
          <w:pgSz w:w="16840" w:h="11900"/>
          <w:pgMar w:top="1011" w:right="2217" w:bottom="726" w:left="2218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ind w:left="14848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公开表10</w:t>
      </w:r>
    </w:p>
    <w:p>
      <w:pPr>
        <w:pStyle w:val="BodyText"/>
        <w:ind w:left="6601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基本支出预算情况表</w:t>
      </w:r>
    </w:p>
    <w:p>
      <w:pPr>
        <w:ind w:left="48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5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4"/>
        <w:gridCol w:w="423"/>
        <w:gridCol w:w="1981"/>
        <w:gridCol w:w="423"/>
        <w:gridCol w:w="423"/>
        <w:gridCol w:w="1980"/>
        <w:gridCol w:w="1131"/>
        <w:gridCol w:w="1131"/>
        <w:gridCol w:w="1131"/>
        <w:gridCol w:w="1131"/>
        <w:gridCol w:w="1131"/>
        <w:gridCol w:w="1131"/>
        <w:gridCol w:w="1131"/>
        <w:gridCol w:w="989"/>
        <w:gridCol w:w="990"/>
      </w:tblGrid>
      <w:tr>
        <w:trPr>
          <w:trHeight w:val="365" w:hRule="atLeast"/>
        </w:trPr>
        <w:tc>
          <w:tcPr>
            <w:tcW w:w="847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4" w:right="46" w:hanging="751"/>
              <w:spacing w:before="58" w:line="210" w:lineRule="auto"/>
              <w:rPr/>
            </w:pPr>
            <w:r>
              <w:rPr>
                <w:spacing w:val="7"/>
              </w:rPr>
              <w:t>部门预算支出经济分类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846" w:type="dxa"/>
            <w:vAlign w:val="top"/>
            <w:gridSpan w:val="2"/>
          </w:tcPr>
          <w:p>
            <w:pPr>
              <w:pStyle w:val="TableText"/>
              <w:ind w:left="49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198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06" w:right="44" w:hanging="753"/>
              <w:spacing w:before="58" w:line="210" w:lineRule="auto"/>
              <w:rPr/>
            </w:pPr>
            <w:r>
              <w:rPr>
                <w:spacing w:val="7"/>
              </w:rPr>
              <w:t>政府预算支出经济分类</w:t>
            </w:r>
            <w:r>
              <w:rPr>
                <w:spacing w:val="6"/>
              </w:rPr>
              <w:t xml:space="preserve"> </w:t>
            </w:r>
            <w:r>
              <w:rPr>
                <w:spacing w:val="4"/>
              </w:rPr>
              <w:t>科目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8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524" w:type="dxa"/>
            <w:vAlign w:val="top"/>
            <w:gridSpan w:val="4"/>
          </w:tcPr>
          <w:p>
            <w:pPr>
              <w:pStyle w:val="TableText"/>
              <w:ind w:left="1891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6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98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/>
              <w:spacing w:before="208" w:line="193" w:lineRule="auto"/>
              <w:rPr/>
            </w:pPr>
            <w:r>
              <w:rPr>
                <w:spacing w:val="6"/>
              </w:rPr>
              <w:t>使用非财</w:t>
            </w:r>
          </w:p>
          <w:p>
            <w:pPr>
              <w:pStyle w:val="TableText"/>
              <w:ind w:left="125"/>
              <w:spacing w:line="193" w:lineRule="auto"/>
              <w:rPr/>
            </w:pPr>
            <w:r>
              <w:rPr>
                <w:spacing w:val="6"/>
              </w:rPr>
              <w:t>政拨款结</w:t>
            </w:r>
          </w:p>
          <w:p>
            <w:pPr>
              <w:pStyle w:val="TableText"/>
              <w:ind w:left="409"/>
              <w:spacing w:line="228" w:lineRule="auto"/>
              <w:rPr/>
            </w:pPr>
            <w:r>
              <w:rPr/>
              <w:t>余</w:t>
            </w:r>
          </w:p>
        </w:tc>
        <w:tc>
          <w:tcPr>
            <w:tcW w:w="990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8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0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117"/>
              <w:spacing w:before="210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21"/>
              <w:spacing w:before="210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198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8"/>
              <w:spacing w:before="210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476" w:right="90" w:hanging="374"/>
              <w:spacing w:before="116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382" w:right="90" w:hanging="282"/>
              <w:spacing w:before="116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289" w:right="89" w:hanging="170"/>
              <w:spacing w:before="116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3"/>
              <w:spacing w:before="134" w:line="221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合计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133.76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工资福利支出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4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机关工资福利支出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110.09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3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110.09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654"/>
              <w:spacing w:before="157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110.09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基本工资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4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77.95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1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77.95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津贴补贴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1.41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1.41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1.41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4"/>
              <w:spacing w:before="136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奖金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5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工资奖金津补贴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58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2.34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51" w:right="129" w:firstLine="140"/>
              <w:spacing w:before="60" w:line="188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机关事业单位基本养老保</w:t>
            </w:r>
            <w:r>
              <w:rPr>
                <w:sz w:val="15"/>
                <w:szCs w:val="15"/>
                <w:spacing w:val="2"/>
              </w:rPr>
              <w:t xml:space="preserve"> </w:t>
            </w:r>
            <w:r>
              <w:rPr>
                <w:sz w:val="15"/>
                <w:szCs w:val="15"/>
                <w:spacing w:val="-3"/>
              </w:rPr>
              <w:t>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6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11.26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10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职工基本医疗保险缴费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5.14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5.14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公务员医疗补助缴费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2.12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5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2.12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其他社会保障缴费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社会保障缴费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0.23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5"/>
              </w:rPr>
              <w:t>13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501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03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住房公积金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9.64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4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机关商品和服务支出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6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3.36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3.36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6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3.36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28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5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工会经费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0.94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0.94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0.94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39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8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其他交通费用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7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办公经费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4.38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9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4.38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8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2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502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99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3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其他商品和服务支出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1.22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1" w:type="dxa"/>
            <w:vAlign w:val="top"/>
          </w:tcPr>
          <w:p>
            <w:pPr>
              <w:pStyle w:val="TableText"/>
              <w:ind w:left="41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80" w:type="dxa"/>
            <w:vAlign w:val="top"/>
          </w:tcPr>
          <w:p>
            <w:pPr>
              <w:pStyle w:val="TableText"/>
              <w:ind w:left="43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对个人和家庭的补助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13.77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13.77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02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193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退休费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05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6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离退休费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8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72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12.09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24" w:type="dxa"/>
            <w:vAlign w:val="top"/>
          </w:tcPr>
          <w:p>
            <w:pPr>
              <w:pStyle w:val="TableText"/>
              <w:ind w:left="102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303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3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07</w:t>
            </w:r>
          </w:p>
        </w:tc>
        <w:tc>
          <w:tcPr>
            <w:tcW w:w="1981" w:type="dxa"/>
            <w:vAlign w:val="top"/>
          </w:tcPr>
          <w:p>
            <w:pPr>
              <w:pStyle w:val="TableText"/>
              <w:ind w:left="200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医疗费补助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03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509</w:t>
            </w:r>
          </w:p>
        </w:tc>
        <w:tc>
          <w:tcPr>
            <w:tcW w:w="423" w:type="dxa"/>
            <w:vAlign w:val="top"/>
          </w:tcPr>
          <w:p>
            <w:pPr>
              <w:pStyle w:val="TableText"/>
              <w:ind w:left="140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01</w:t>
            </w:r>
          </w:p>
        </w:tc>
        <w:tc>
          <w:tcPr>
            <w:tcW w:w="1980" w:type="dxa"/>
            <w:vAlign w:val="top"/>
          </w:tcPr>
          <w:p>
            <w:pPr>
              <w:pStyle w:val="TableText"/>
              <w:ind w:left="195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社会福利和救助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1.68</w:t>
            </w:r>
          </w:p>
        </w:tc>
        <w:tc>
          <w:tcPr>
            <w:tcW w:w="1131" w:type="dxa"/>
            <w:vAlign w:val="top"/>
          </w:tcPr>
          <w:p>
            <w:pPr>
              <w:pStyle w:val="TableText"/>
              <w:ind w:left="804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1.68</w:t>
            </w:r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40" w:h="11900"/>
          <w:pgMar w:top="715" w:right="642" w:bottom="726" w:left="642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4991"/>
        <w:spacing w:before="33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公开表11</w:t>
      </w:r>
    </w:p>
    <w:p>
      <w:pPr>
        <w:pStyle w:val="BodyText"/>
        <w:ind w:left="6672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项目支出预算情况表</w:t>
      </w:r>
    </w:p>
    <w:p>
      <w:pPr>
        <w:ind w:left="50"/>
        <w:spacing w:before="86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  <w:spacing w:val="1"/>
        </w:rPr>
        <w:t xml:space="preserve">                                 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9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5"/>
        <w:gridCol w:w="1201"/>
        <w:gridCol w:w="1059"/>
        <w:gridCol w:w="1059"/>
        <w:gridCol w:w="1059"/>
        <w:gridCol w:w="1060"/>
        <w:gridCol w:w="1061"/>
        <w:gridCol w:w="1060"/>
        <w:gridCol w:w="1059"/>
        <w:gridCol w:w="1059"/>
        <w:gridCol w:w="1063"/>
      </w:tblGrid>
      <w:tr>
        <w:trPr>
          <w:trHeight w:val="364" w:hRule="atLeast"/>
        </w:trPr>
        <w:tc>
          <w:tcPr>
            <w:tcW w:w="4955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02"/>
              <w:spacing w:before="58" w:line="228" w:lineRule="auto"/>
              <w:rPr/>
            </w:pPr>
            <w:r>
              <w:rPr>
                <w:spacing w:val="6"/>
              </w:rPr>
              <w:t>项目名称</w:t>
            </w:r>
          </w:p>
        </w:tc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3"/>
              <w:spacing w:before="59" w:line="227" w:lineRule="auto"/>
              <w:rPr/>
            </w:pPr>
            <w:r>
              <w:rPr>
                <w:spacing w:val="6"/>
              </w:rPr>
              <w:t>项目类别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2"/>
              <w:spacing w:before="59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239" w:type="dxa"/>
            <w:vAlign w:val="top"/>
            <w:gridSpan w:val="4"/>
          </w:tcPr>
          <w:p>
            <w:pPr>
              <w:pStyle w:val="TableText"/>
              <w:ind w:left="1746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060" w:type="dxa"/>
            <w:vAlign w:val="top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 w:right="55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0"/>
              <w:spacing w:before="58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52" w:hanging="94"/>
              <w:spacing w:before="58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063" w:type="dxa"/>
            <w:vAlign w:val="top"/>
            <w:vMerge w:val="restart"/>
            <w:tcBorders>
              <w:bottom w:val="nil"/>
            </w:tcBorders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557" w:hRule="atLeast"/>
        </w:trPr>
        <w:tc>
          <w:tcPr>
            <w:tcW w:w="495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49"/>
              <w:spacing w:before="211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38" w:right="56" w:hanging="374"/>
              <w:spacing w:before="117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060" w:type="dxa"/>
            <w:vAlign w:val="top"/>
          </w:tcPr>
          <w:p>
            <w:pPr>
              <w:pStyle w:val="TableText"/>
              <w:ind w:left="346" w:right="55" w:hanging="282"/>
              <w:spacing w:before="117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061" w:type="dxa"/>
            <w:vAlign w:val="top"/>
          </w:tcPr>
          <w:p>
            <w:pPr>
              <w:pStyle w:val="TableText"/>
              <w:ind w:left="252" w:right="56" w:hanging="170"/>
              <w:spacing w:before="117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0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3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4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656"/>
              <w:spacing w:before="159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3"/>
              </w:rPr>
              <w:t>14.90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6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2"/>
              <w:spacing w:before="137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科学技术普及项目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6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其他运转类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7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19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1"/>
              <w:spacing w:before="160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9.90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7" w:hRule="atLeast"/>
        </w:trPr>
        <w:tc>
          <w:tcPr>
            <w:tcW w:w="4955" w:type="dxa"/>
            <w:vAlign w:val="top"/>
          </w:tcPr>
          <w:p>
            <w:pPr>
              <w:pStyle w:val="TableText"/>
              <w:ind w:left="42"/>
              <w:spacing w:before="138" w:line="21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科普专项经费</w:t>
            </w:r>
          </w:p>
        </w:tc>
        <w:tc>
          <w:tcPr>
            <w:tcW w:w="1201" w:type="dxa"/>
            <w:vAlign w:val="top"/>
          </w:tcPr>
          <w:p>
            <w:pPr>
              <w:pStyle w:val="TableText"/>
              <w:ind w:left="35"/>
              <w:spacing w:before="137" w:line="22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特定目标类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0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1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5.00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723"/>
              <w:spacing w:before="161" w:line="184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2"/>
              </w:rPr>
              <w:t>5.00</w:t>
            </w:r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40" w:h="11900"/>
          <w:pgMar w:top="715" w:right="569" w:bottom="726" w:left="569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251" w:lineRule="auto"/>
        <w:rPr>
          <w:rFonts w:ascii="Arial"/>
          <w:sz w:val="21"/>
        </w:rPr>
      </w:pPr>
      <w:r/>
    </w:p>
    <w:p>
      <w:pPr>
        <w:ind w:left="14961"/>
        <w:spacing w:before="52" w:line="231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5"/>
        </w:rPr>
        <w:t>公开表12</w:t>
      </w:r>
    </w:p>
    <w:p>
      <w:pPr>
        <w:pStyle w:val="BodyText"/>
        <w:ind w:left="6918"/>
        <w:spacing w:before="74" w:line="224" w:lineRule="auto"/>
        <w:outlineLvl w:val="0"/>
        <w:rPr>
          <w:sz w:val="26"/>
          <w:szCs w:val="26"/>
        </w:rPr>
      </w:pPr>
      <w:r>
        <w:rPr>
          <w:sz w:val="26"/>
          <w:szCs w:val="26"/>
          <w:b/>
          <w:bCs/>
        </w:rPr>
        <w:t>政府采购预算表</w:t>
      </w:r>
    </w:p>
    <w:p>
      <w:pPr>
        <w:ind w:left="48"/>
        <w:spacing w:before="85" w:line="229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8"/>
        </w:rPr>
        <w:t>部门（单位</w:t>
      </w:r>
      <w:r>
        <w:rPr>
          <w:rFonts w:ascii="SimSun" w:hAnsi="SimSun" w:eastAsia="SimSun" w:cs="SimSun"/>
          <w:sz w:val="16"/>
          <w:szCs w:val="16"/>
          <w:spacing w:val="18"/>
        </w:rPr>
        <w:t>）：</w:t>
      </w:r>
      <w:r>
        <w:rPr>
          <w:rFonts w:ascii="SimSun" w:hAnsi="SimSun" w:eastAsia="SimSun" w:cs="SimSun"/>
          <w:sz w:val="16"/>
          <w:szCs w:val="16"/>
          <w:spacing w:val="8"/>
        </w:rPr>
        <w:t>淄博市张店区科学技术协会</w:t>
      </w:r>
      <w:r>
        <w:rPr>
          <w:rFonts w:ascii="SimSun" w:hAnsi="SimSun" w:eastAsia="SimSun" w:cs="SimSun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rFonts w:ascii="SimSun" w:hAnsi="SimSun" w:eastAsia="SimSun" w:cs="SimSun"/>
          <w:sz w:val="16"/>
          <w:szCs w:val="16"/>
          <w:spacing w:val="8"/>
        </w:rPr>
        <w:t>单位：万元</w:t>
      </w:r>
    </w:p>
    <w:p>
      <w:pPr>
        <w:spacing w:line="43" w:lineRule="exact"/>
        <w:rPr/>
      </w:pPr>
      <w:r/>
    </w:p>
    <w:tbl>
      <w:tblPr>
        <w:tblStyle w:val="TableNormal"/>
        <w:tblW w:w="15665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4"/>
        <w:gridCol w:w="479"/>
        <w:gridCol w:w="551"/>
        <w:gridCol w:w="3395"/>
        <w:gridCol w:w="1414"/>
        <w:gridCol w:w="1414"/>
        <w:gridCol w:w="1130"/>
        <w:gridCol w:w="1130"/>
        <w:gridCol w:w="1132"/>
        <w:gridCol w:w="1131"/>
        <w:gridCol w:w="1131"/>
        <w:gridCol w:w="1130"/>
        <w:gridCol w:w="1134"/>
      </w:tblGrid>
      <w:tr>
        <w:trPr>
          <w:trHeight w:val="363" w:hRule="atLeast"/>
        </w:trPr>
        <w:tc>
          <w:tcPr>
            <w:tcW w:w="1524" w:type="dxa"/>
            <w:vAlign w:val="top"/>
            <w:gridSpan w:val="3"/>
          </w:tcPr>
          <w:p>
            <w:pPr>
              <w:pStyle w:val="TableText"/>
              <w:ind w:left="388"/>
              <w:spacing w:before="113" w:line="227" w:lineRule="auto"/>
              <w:rPr/>
            </w:pPr>
            <w:r>
              <w:rPr>
                <w:spacing w:val="6"/>
              </w:rPr>
              <w:t>科目编码</w:t>
            </w:r>
          </w:p>
        </w:tc>
        <w:tc>
          <w:tcPr>
            <w:tcW w:w="3395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25"/>
              <w:spacing w:before="58" w:line="227" w:lineRule="auto"/>
              <w:rPr/>
            </w:pPr>
            <w:r>
              <w:rPr>
                <w:spacing w:val="6"/>
              </w:rPr>
              <w:t>科目名称</w:t>
            </w:r>
          </w:p>
        </w:tc>
        <w:tc>
          <w:tcPr>
            <w:tcW w:w="1414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3"/>
              <w:spacing w:before="58" w:line="229" w:lineRule="auto"/>
              <w:rPr/>
            </w:pPr>
            <w:r>
              <w:rPr>
                <w:spacing w:val="4"/>
              </w:rPr>
              <w:t>合计</w:t>
            </w:r>
          </w:p>
        </w:tc>
        <w:tc>
          <w:tcPr>
            <w:tcW w:w="4806" w:type="dxa"/>
            <w:vAlign w:val="top"/>
            <w:gridSpan w:val="4"/>
          </w:tcPr>
          <w:p>
            <w:pPr>
              <w:pStyle w:val="TableText"/>
              <w:ind w:left="2032"/>
              <w:spacing w:before="114" w:line="227" w:lineRule="auto"/>
              <w:rPr/>
            </w:pPr>
            <w:r>
              <w:rPr>
                <w:spacing w:val="6"/>
              </w:rPr>
              <w:t>财政拨款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1" w:right="89" w:hanging="190"/>
              <w:spacing w:before="59" w:line="211" w:lineRule="auto"/>
              <w:rPr/>
            </w:pPr>
            <w:r>
              <w:rPr>
                <w:spacing w:val="6"/>
              </w:rPr>
              <w:t>财政专户管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理资金</w:t>
            </w:r>
          </w:p>
        </w:tc>
        <w:tc>
          <w:tcPr>
            <w:tcW w:w="1131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/>
              <w:spacing w:before="59" w:line="228" w:lineRule="auto"/>
              <w:rPr/>
            </w:pPr>
            <w:r>
              <w:rPr>
                <w:spacing w:val="6"/>
              </w:rPr>
              <w:t>单位资金</w:t>
            </w:r>
          </w:p>
        </w:tc>
        <w:tc>
          <w:tcPr>
            <w:tcW w:w="1130" w:type="dxa"/>
            <w:vAlign w:val="top"/>
            <w:vMerge w:val="restart"/>
            <w:tcBorders>
              <w:bottom w:val="nil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7" w:right="87" w:hanging="94"/>
              <w:spacing w:before="59" w:line="210" w:lineRule="auto"/>
              <w:rPr/>
            </w:pPr>
            <w:r>
              <w:rPr>
                <w:spacing w:val="6"/>
              </w:rPr>
              <w:t>使用非财政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拨款结余</w:t>
            </w:r>
          </w:p>
        </w:tc>
        <w:tc>
          <w:tcPr>
            <w:tcW w:w="1134" w:type="dxa"/>
            <w:vAlign w:val="top"/>
            <w:vMerge w:val="restart"/>
            <w:tcBorders>
              <w:bottom w:val="nil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8"/>
              <w:spacing w:before="59" w:line="227" w:lineRule="auto"/>
              <w:rPr/>
            </w:pPr>
            <w:r>
              <w:rPr>
                <w:spacing w:val="6"/>
              </w:rPr>
              <w:t>上年结转</w:t>
            </w:r>
          </w:p>
        </w:tc>
      </w:tr>
      <w:tr>
        <w:trPr>
          <w:trHeight w:val="699" w:hRule="atLeast"/>
        </w:trPr>
        <w:tc>
          <w:tcPr>
            <w:tcW w:w="494" w:type="dxa"/>
            <w:vAlign w:val="top"/>
          </w:tcPr>
          <w:p>
            <w:pPr>
              <w:pStyle w:val="TableText"/>
              <w:ind w:left="152"/>
              <w:spacing w:before="283" w:line="227" w:lineRule="auto"/>
              <w:rPr/>
            </w:pPr>
            <w:r>
              <w:rPr>
                <w:spacing w:val="4"/>
              </w:rPr>
              <w:t>类</w:t>
            </w:r>
          </w:p>
        </w:tc>
        <w:tc>
          <w:tcPr>
            <w:tcW w:w="479" w:type="dxa"/>
            <w:vAlign w:val="top"/>
          </w:tcPr>
          <w:p>
            <w:pPr>
              <w:pStyle w:val="TableText"/>
              <w:ind w:left="149"/>
              <w:spacing w:before="283" w:line="229" w:lineRule="auto"/>
              <w:rPr/>
            </w:pPr>
            <w:r>
              <w:rPr>
                <w:spacing w:val="1"/>
              </w:rPr>
              <w:t>款</w:t>
            </w:r>
          </w:p>
        </w:tc>
        <w:tc>
          <w:tcPr>
            <w:tcW w:w="551" w:type="dxa"/>
            <w:vAlign w:val="top"/>
          </w:tcPr>
          <w:p>
            <w:pPr>
              <w:pStyle w:val="TableText"/>
              <w:ind w:left="187"/>
              <w:spacing w:before="283" w:line="228" w:lineRule="auto"/>
              <w:rPr/>
            </w:pPr>
            <w:r>
              <w:rPr/>
              <w:t>项</w:t>
            </w:r>
          </w:p>
        </w:tc>
        <w:tc>
          <w:tcPr>
            <w:tcW w:w="33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pStyle w:val="TableText"/>
              <w:ind w:left="529"/>
              <w:spacing w:before="283" w:line="229" w:lineRule="auto"/>
              <w:rPr/>
            </w:pPr>
            <w:r>
              <w:rPr>
                <w:spacing w:val="1"/>
              </w:rPr>
              <w:t>小计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475" w:right="90" w:hanging="374"/>
              <w:spacing w:before="189" w:line="210" w:lineRule="auto"/>
              <w:rPr/>
            </w:pPr>
            <w:r>
              <w:rPr>
                <w:spacing w:val="6"/>
              </w:rPr>
              <w:t>一般公共预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算</w:t>
            </w:r>
          </w:p>
        </w:tc>
        <w:tc>
          <w:tcPr>
            <w:tcW w:w="1130" w:type="dxa"/>
            <w:vAlign w:val="top"/>
          </w:tcPr>
          <w:p>
            <w:pPr>
              <w:pStyle w:val="TableText"/>
              <w:ind w:left="383" w:right="88" w:hanging="282"/>
              <w:spacing w:before="189" w:line="210" w:lineRule="auto"/>
              <w:rPr/>
            </w:pPr>
            <w:r>
              <w:rPr>
                <w:spacing w:val="6"/>
              </w:rPr>
              <w:t>政府性基金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预算</w:t>
            </w:r>
          </w:p>
        </w:tc>
        <w:tc>
          <w:tcPr>
            <w:tcW w:w="1132" w:type="dxa"/>
            <w:vAlign w:val="top"/>
          </w:tcPr>
          <w:p>
            <w:pPr>
              <w:pStyle w:val="TableText"/>
              <w:ind w:left="290" w:right="89" w:hanging="170"/>
              <w:spacing w:before="189" w:line="210" w:lineRule="auto"/>
              <w:rPr/>
            </w:pPr>
            <w:r>
              <w:rPr>
                <w:spacing w:val="3"/>
              </w:rPr>
              <w:t>国有资本经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营预算</w:t>
            </w:r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2" w:hRule="atLeast"/>
        </w:trPr>
        <w:tc>
          <w:tcPr>
            <w:tcW w:w="4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3" w:lineRule="auto"/>
        <w:rPr>
          <w:rFonts w:ascii="Arial"/>
          <w:sz w:val="21"/>
        </w:rPr>
      </w:pPr>
      <w:r/>
    </w:p>
    <w:p>
      <w:pPr>
        <w:ind w:left="57"/>
        <w:spacing w:before="66" w:line="225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4"/>
        </w:rPr>
        <w:t>（注：2024年未安排政府采购预算。）</w:t>
      </w:r>
    </w:p>
    <w:p>
      <w:pPr>
        <w:spacing w:line="225" w:lineRule="auto"/>
        <w:sectPr>
          <w:footerReference w:type="default" r:id="rId19"/>
          <w:pgSz w:w="16840" w:h="11900"/>
          <w:pgMar w:top="1011" w:right="583" w:bottom="726" w:left="585" w:header="0" w:footer="564" w:gutter="0"/>
        </w:sectPr>
        <w:rPr>
          <w:rFonts w:ascii="SimSun" w:hAnsi="SimSun" w:eastAsia="SimSun" w:cs="SimSun"/>
          <w:sz w:val="20"/>
          <w:szCs w:val="20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第三部分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pStyle w:val="BodyText"/>
        <w:ind w:left="1210"/>
        <w:spacing w:before="143" w:line="221" w:lineRule="auto"/>
        <w:rPr>
          <w:sz w:val="44"/>
          <w:szCs w:val="44"/>
        </w:rPr>
      </w:pPr>
      <w:r>
        <w:rPr>
          <w:sz w:val="44"/>
          <w:szCs w:val="44"/>
          <w:spacing w:val="-1"/>
        </w:rPr>
        <w:t>2024年单位预算情况和重要事项说明</w:t>
      </w:r>
    </w:p>
    <w:p>
      <w:pPr>
        <w:spacing w:line="221" w:lineRule="auto"/>
        <w:sectPr>
          <w:footerReference w:type="default" r:id="rId20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64"/>
        <w:spacing w:before="91" w:line="221" w:lineRule="auto"/>
        <w:rPr/>
      </w:pPr>
      <w:r>
        <w:rPr>
          <w:spacing w:val="-3"/>
        </w:rPr>
        <w:t>一、预算收支增减变化情况说明</w:t>
      </w:r>
    </w:p>
    <w:p>
      <w:pPr>
        <w:ind w:left="567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按照综合预算的原则，本单位所有收入和支出均纳入部门预算管理。</w:t>
      </w:r>
    </w:p>
    <w:p>
      <w:pPr>
        <w:ind w:left="7" w:right="140" w:firstLine="560"/>
        <w:spacing w:before="223" w:line="29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（一）收入预算：2024年收入预算148.66万元，其中：一般公共预算收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入148.66万元。</w:t>
      </w:r>
    </w:p>
    <w:p>
      <w:pPr>
        <w:ind w:left="19" w:right="980" w:firstLine="547"/>
        <w:spacing w:before="219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（二）支出预算：2024年支出预算148.66万元，其中：基本支出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133.76万元，项目支出14.90万元。</w:t>
      </w:r>
    </w:p>
    <w:p>
      <w:pPr>
        <w:ind w:left="12" w:right="140" w:firstLine="555"/>
        <w:spacing w:before="220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（三）增减变化情况：2024年收支预算148.66万元，比上年减少1.48万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元，其中：</w:t>
      </w:r>
    </w:p>
    <w:p>
      <w:pPr>
        <w:ind w:left="579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1.收入预算减少1.48万元，其中一般公共预算收入减少1.48万元。</w:t>
      </w:r>
    </w:p>
    <w:p>
      <w:pPr>
        <w:ind w:firstLine="562"/>
        <w:spacing w:before="225" w:line="35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2.支出预算减少1.48万元，其中基本支出减</w:t>
      </w:r>
      <w:r>
        <w:rPr>
          <w:rFonts w:ascii="FangSong" w:hAnsi="FangSong" w:eastAsia="FangSong" w:cs="FangSong"/>
          <w:sz w:val="28"/>
          <w:szCs w:val="28"/>
          <w:spacing w:val="-1"/>
        </w:rPr>
        <w:t>少11.38万元，项目支出增加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9.90万元。</w:t>
      </w:r>
    </w:p>
    <w:p>
      <w:pPr>
        <w:ind w:left="39" w:right="140" w:firstLine="524"/>
        <w:spacing w:before="40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3.收支预算增减的主要原因，1.收入预算减少1.48万元，主要因为人员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3"/>
        </w:rPr>
        <w:t>比去年减少。</w:t>
      </w:r>
    </w:p>
    <w:p>
      <w:pPr>
        <w:ind w:left="56" w:right="140" w:firstLine="505"/>
        <w:spacing w:before="47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2.支出预算中基本支出减少1.48万元</w:t>
      </w:r>
      <w:r>
        <w:rPr>
          <w:rFonts w:ascii="FangSong" w:hAnsi="FangSong" w:eastAsia="FangSong" w:cs="FangSong"/>
          <w:sz w:val="28"/>
          <w:szCs w:val="28"/>
          <w:spacing w:val="-1"/>
        </w:rPr>
        <w:t>，主要原因是人员比去年减少。项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目支出增加9.9万元主要原因是增加1个科学技术普及项目。</w:t>
      </w:r>
    </w:p>
    <w:p>
      <w:pPr>
        <w:pStyle w:val="BodyText"/>
        <w:ind w:left="564"/>
        <w:spacing w:before="45" w:line="222" w:lineRule="auto"/>
        <w:rPr/>
      </w:pPr>
      <w:r>
        <w:rPr>
          <w:spacing w:val="-2"/>
        </w:rPr>
        <w:t>二、“三公”经费支出情况</w:t>
      </w:r>
    </w:p>
    <w:p>
      <w:pPr>
        <w:ind w:left="562"/>
        <w:spacing w:before="222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2023年、2024年均未使用一般公共预算拨款安排“三公”经费支出。</w:t>
      </w:r>
    </w:p>
    <w:p>
      <w:pPr>
        <w:pStyle w:val="BodyText"/>
        <w:ind w:left="565"/>
        <w:spacing w:before="223" w:line="222" w:lineRule="auto"/>
        <w:rPr/>
      </w:pPr>
      <w:r>
        <w:rPr>
          <w:spacing w:val="-2"/>
        </w:rPr>
        <w:t>三、机关运行经费情况</w:t>
      </w:r>
    </w:p>
    <w:p>
      <w:pPr>
        <w:ind w:left="9" w:right="158" w:firstLine="557"/>
        <w:spacing w:before="223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机关运行经费指为保障行政单位（包括参照公务员法管</w:t>
      </w:r>
      <w:r>
        <w:rPr>
          <w:rFonts w:ascii="FangSong" w:hAnsi="FangSong" w:eastAsia="FangSong" w:cs="FangSong"/>
          <w:sz w:val="28"/>
          <w:szCs w:val="28"/>
          <w:spacing w:val="-2"/>
        </w:rPr>
        <w:t>理的事业单位）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运行用于购买货物和服务的各项资金，包括办公及印刷费、邮电费、差旅</w:t>
      </w:r>
    </w:p>
    <w:p>
      <w:pPr>
        <w:ind w:left="6" w:right="140" w:firstLine="9"/>
        <w:spacing w:before="48" w:line="36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费、会议费、福利费、日常维修费、专用材料及一般设备购置费、办公用房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水电费、办公用房取暖费、办公用房物业管理费、公务用车运行维护费以及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其他费用。2024年本单位机关运行经费安排9</w:t>
      </w:r>
      <w:r>
        <w:rPr>
          <w:rFonts w:ascii="FangSong" w:hAnsi="FangSong" w:eastAsia="FangSong" w:cs="FangSong"/>
          <w:sz w:val="28"/>
          <w:szCs w:val="28"/>
          <w:spacing w:val="-1"/>
        </w:rPr>
        <w:t>.9万元，较2023年预算11.32万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元。主要原因是：减少一名人员。</w:t>
      </w:r>
    </w:p>
    <w:p>
      <w:pPr>
        <w:spacing w:line="362" w:lineRule="auto"/>
        <w:sectPr>
          <w:footerReference w:type="default" r:id="rId21"/>
          <w:pgSz w:w="11900" w:h="16840"/>
          <w:pgMar w:top="1431" w:right="1302" w:bottom="726" w:left="1228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pStyle w:val="BodyText"/>
        <w:ind w:left="568"/>
        <w:spacing w:before="91" w:line="223" w:lineRule="auto"/>
        <w:rPr/>
      </w:pPr>
      <w:r>
        <w:rPr>
          <w:spacing w:val="-4"/>
        </w:rPr>
        <w:t>四、政府采购情况</w:t>
      </w:r>
    </w:p>
    <w:p>
      <w:pPr>
        <w:ind w:left="1" w:right="140" w:firstLine="553"/>
        <w:spacing w:before="222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2024年政府采购预算0.00万元，其中：政</w:t>
      </w:r>
      <w:r>
        <w:rPr>
          <w:rFonts w:ascii="FangSong" w:hAnsi="FangSong" w:eastAsia="FangSong" w:cs="FangSong"/>
          <w:sz w:val="28"/>
          <w:szCs w:val="28"/>
          <w:spacing w:val="-1"/>
        </w:rPr>
        <w:t>府采购货物预算0.00万元，政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府采购工程预算0.00万元，政府采购服务预算0.00万元。</w:t>
      </w:r>
    </w:p>
    <w:p>
      <w:pPr>
        <w:pStyle w:val="BodyText"/>
        <w:ind w:left="560"/>
        <w:spacing w:before="45" w:line="222" w:lineRule="auto"/>
        <w:rPr/>
      </w:pPr>
      <w:r>
        <w:rPr>
          <w:spacing w:val="-2"/>
        </w:rPr>
        <w:t>五、国有资产占有使用情况</w:t>
      </w:r>
    </w:p>
    <w:p>
      <w:pPr>
        <w:ind w:left="2" w:firstLine="557"/>
        <w:spacing w:before="225" w:line="35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截至2023年12月31日，本单位共有车辆0辆，其中机要通信用车0辆、应</w:t>
      </w:r>
      <w:r>
        <w:rPr>
          <w:rFonts w:ascii="FangSong" w:hAnsi="FangSong" w:eastAsia="FangSong" w:cs="FangSong"/>
          <w:sz w:val="28"/>
          <w:szCs w:val="28"/>
          <w:spacing w:val="8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"/>
        </w:rPr>
        <w:t>急保障用车0辆、执法执勤用车0辆、特种专业技术用车0辆、其他按照规定配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备的公务用车0辆。</w:t>
      </w:r>
    </w:p>
    <w:p>
      <w:pPr>
        <w:ind w:left="565"/>
        <w:spacing w:before="49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单位价值100万元以上的设备0台（件、套）。</w:t>
      </w:r>
    </w:p>
    <w:p>
      <w:pPr>
        <w:ind w:left="554"/>
        <w:spacing w:before="22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2024年预算未安排购置单位价值100万元以上大型设备。</w:t>
      </w:r>
    </w:p>
    <w:p>
      <w:pPr>
        <w:pStyle w:val="BodyText"/>
        <w:ind w:left="561"/>
        <w:spacing w:before="225" w:line="221" w:lineRule="auto"/>
        <w:rPr/>
      </w:pPr>
      <w:r>
        <w:rPr>
          <w:spacing w:val="-2"/>
        </w:rPr>
        <w:t>六、绩效目标情况说明</w:t>
      </w:r>
    </w:p>
    <w:p>
      <w:pPr>
        <w:ind w:left="570"/>
        <w:spacing w:before="225" w:line="223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（一）预算绩效管理情况</w:t>
      </w:r>
    </w:p>
    <w:p>
      <w:pPr>
        <w:ind w:right="140" w:firstLine="564"/>
        <w:spacing w:before="225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淄博市张店区科学技术协会2024年项目支出全面实施绩效目标管理，涉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及预算项目支出2个，预算资金14.9万元，其中财政拨款14.9万元。1个项目</w:t>
      </w:r>
      <w:r>
        <w:rPr>
          <w:rFonts w:ascii="FangSong" w:hAnsi="FangSong" w:eastAsia="FangSong" w:cs="FangSong"/>
          <w:sz w:val="28"/>
          <w:szCs w:val="28"/>
          <w:spacing w:val="18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开展部门重点绩效评价，涉及预算资金5万元，其中财政拨款5万元。根据以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前年度绩效评价结果，科普专项经费、科学技术普及等项目支出2024年预算</w:t>
      </w:r>
      <w:r>
        <w:rPr>
          <w:rFonts w:ascii="FangSong" w:hAnsi="FangSong" w:eastAsia="FangSong" w:cs="FangSong"/>
          <w:sz w:val="28"/>
          <w:szCs w:val="28"/>
          <w:spacing w:val="1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安排，进一步改进管理、完善政策。</w:t>
      </w:r>
    </w:p>
    <w:p>
      <w:pPr>
        <w:spacing w:line="363" w:lineRule="auto"/>
        <w:sectPr>
          <w:footerReference w:type="default" r:id="rId22"/>
          <w:pgSz w:w="11900" w:h="16840"/>
          <w:pgMar w:top="1431" w:right="1302" w:bottom="726" w:left="1236" w:header="0" w:footer="563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ind w:left="1443"/>
        <w:spacing w:before="58"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（二）单位预算项目绩效目标表</w:t>
      </w:r>
    </w:p>
    <w:p>
      <w:pPr>
        <w:pStyle w:val="BodyText"/>
        <w:ind w:left="4365"/>
        <w:spacing w:before="258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2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科学技术普及项目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淄博市张店区科学技术协会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淄博市张店区科学技术协会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4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9.90</w:t>
            </w:r>
          </w:p>
        </w:tc>
      </w:tr>
      <w:tr>
        <w:trPr>
          <w:trHeight w:val="417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4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9.90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9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通过开展科普普及活动，达到提高全民科普素质的效果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科学技术普及项目费用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≤9.9万元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科学技术普及项目服务的负担标准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≤4.95万元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科学技术普及项目服务的人数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63" w:line="23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=2人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开展科学技术普及业务活动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≥1项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服务质量达标率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4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开展科学技术普及项目服务时间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按时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提高全民科学素质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提高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提升科学技术普及水平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提升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9" w:line="1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促进科学普及事业稳步推进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4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5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群众满意度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173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0" w:h="16840"/>
          <w:pgMar w:top="541" w:right="385" w:bottom="726" w:left="385" w:header="0" w:footer="564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4365"/>
        <w:spacing w:before="56" w:line="221" w:lineRule="auto"/>
        <w:rPr/>
      </w:pPr>
      <w:r>
        <w:rPr>
          <w:spacing w:val="-2"/>
        </w:rPr>
        <w:t>项目支出绩效目标表</w:t>
      </w:r>
    </w:p>
    <w:p>
      <w:pPr>
        <w:spacing w:line="166" w:lineRule="exact"/>
        <w:rPr/>
      </w:pPr>
      <w:r/>
    </w:p>
    <w:tbl>
      <w:tblPr>
        <w:tblStyle w:val="TableNormal"/>
        <w:tblW w:w="1112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01"/>
        <w:gridCol w:w="1667"/>
        <w:gridCol w:w="1427"/>
        <w:gridCol w:w="3562"/>
        <w:gridCol w:w="3267"/>
      </w:tblGrid>
      <w:tr>
        <w:trPr>
          <w:trHeight w:val="418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3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项目名称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2"/>
              <w:spacing w:before="146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科普专项经费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4"/>
              <w:spacing w:before="147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主管部门</w:t>
            </w:r>
          </w:p>
        </w:tc>
        <w:tc>
          <w:tcPr>
            <w:tcW w:w="3094" w:type="dxa"/>
            <w:vAlign w:val="top"/>
            <w:gridSpan w:val="2"/>
          </w:tcPr>
          <w:p>
            <w:pPr>
              <w:pStyle w:val="TableText"/>
              <w:ind w:left="45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淄博市张店区科学技术协会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52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6"/>
              </w:rPr>
              <w:t>实施单位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9"/>
              <w:spacing w:before="148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淄博市张店区科学技术协会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1" w:right="261" w:hanging="8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项目资金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1"/>
              </w:rPr>
              <w:t>（万元）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3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3"/>
              </w:rPr>
              <w:t>年度预算资金总额：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7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5.00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8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其中：财政拨款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pStyle w:val="TableText"/>
              <w:ind w:left="3967"/>
              <w:spacing w:before="174" w:line="191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2"/>
              </w:rPr>
              <w:t>5.00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1"/>
              <w:spacing w:before="149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其他资金</w:t>
            </w:r>
          </w:p>
        </w:tc>
        <w:tc>
          <w:tcPr>
            <w:tcW w:w="825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13" w:hRule="atLeast"/>
        </w:trPr>
        <w:tc>
          <w:tcPr>
            <w:tcW w:w="120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5" w:right="91" w:hanging="371"/>
              <w:spacing w:before="52" w:line="213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年度总体绩效</w:t>
            </w:r>
            <w:r>
              <w:rPr>
                <w:sz w:val="16"/>
                <w:szCs w:val="16"/>
                <w:spacing w:val="1"/>
              </w:rPr>
              <w:t xml:space="preserve"> </w:t>
            </w:r>
            <w:r>
              <w:rPr>
                <w:sz w:val="16"/>
                <w:szCs w:val="16"/>
                <w:spacing w:val="-5"/>
              </w:rPr>
              <w:t>目标</w:t>
            </w:r>
          </w:p>
        </w:tc>
        <w:tc>
          <w:tcPr>
            <w:tcW w:w="9923" w:type="dxa"/>
            <w:vAlign w:val="top"/>
            <w:gridSpan w:val="4"/>
          </w:tcPr>
          <w:p>
            <w:pPr>
              <w:pStyle w:val="TableText"/>
              <w:ind w:left="40"/>
              <w:spacing w:before="128" w:line="229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7"/>
              </w:rPr>
              <w:t>通过开展科普普及活动，达到提高全民科普素质，提升科普宣传水平和服务科技工作者能力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99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一级指标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381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二级指标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447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三级指标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1386"/>
              <w:spacing w:before="150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指标值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成本指标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经济成本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科普专项经费成本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≤5万元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2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科普讲座补助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≤0.8万元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新改建全域公演布局科普元素费用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≤2.9万元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慰问科技工作者、全国科普日活动经费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5"/>
              <w:spacing w:before="162" w:line="228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≤1.3万元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数量指标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7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开展科普知识讲座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≥20次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新建改建全域公园布局科普元素覆盖率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4"/>
              <w:spacing w:before="183" w:line="190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2"/>
              </w:rPr>
              <w:t>=100%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3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质量指标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3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服务科技工作者水平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8"/>
              <w:spacing w:before="163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1"/>
              </w:rPr>
              <w:t>明显提高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1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产出指标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55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5"/>
              </w:rPr>
              <w:t>时效指标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全国科技工作者日和科普日主场活动开展科普活动及时率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  <w:vMerge w:val="restart"/>
            <w:tcBorders>
              <w:bottom w:val="nil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"/>
              <w:spacing w:before="52" w:line="22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社会效益指标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5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持续提高全民科学素质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5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3"/>
              </w:rPr>
              <w:t>提高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3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普及全民科学知识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46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显著提高</w:t>
            </w:r>
          </w:p>
        </w:tc>
      </w:tr>
      <w:tr>
        <w:trPr>
          <w:trHeight w:val="419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效益指标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7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可持续发展影响</w:t>
            </w:r>
            <w:r>
              <w:rPr>
                <w:sz w:val="16"/>
                <w:szCs w:val="16"/>
                <w:spacing w:val="2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6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5"/>
              </w:rPr>
              <w:t>促进科学普及事业稳步推进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≥2年</w:t>
            </w:r>
          </w:p>
        </w:tc>
      </w:tr>
      <w:tr>
        <w:trPr>
          <w:trHeight w:val="420" w:hRule="atLeast"/>
        </w:trPr>
        <w:tc>
          <w:tcPr>
            <w:tcW w:w="1201" w:type="dxa"/>
            <w:vAlign w:val="top"/>
          </w:tcPr>
          <w:p>
            <w:pPr>
              <w:pStyle w:val="TableText"/>
              <w:ind w:left="265"/>
              <w:spacing w:before="153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7"/>
              </w:rPr>
              <w:t>绩效指标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42"/>
              <w:spacing w:before="152" w:line="23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满意度指标</w:t>
            </w:r>
          </w:p>
        </w:tc>
        <w:tc>
          <w:tcPr>
            <w:tcW w:w="1427" w:type="dxa"/>
            <w:vAlign w:val="top"/>
          </w:tcPr>
          <w:p>
            <w:pPr>
              <w:pStyle w:val="TableText"/>
              <w:ind w:left="44" w:right="197"/>
              <w:spacing w:before="68" w:line="197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8"/>
              </w:rPr>
              <w:t>服务对象满意度</w:t>
            </w:r>
            <w:r>
              <w:rPr>
                <w:sz w:val="16"/>
                <w:szCs w:val="16"/>
                <w:spacing w:val="3"/>
              </w:rPr>
              <w:t xml:space="preserve"> </w:t>
            </w:r>
            <w:r>
              <w:rPr>
                <w:sz w:val="16"/>
                <w:szCs w:val="16"/>
                <w:spacing w:val="5"/>
              </w:rPr>
              <w:t>指标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44"/>
              <w:spacing w:before="164" w:line="227" w:lineRule="auto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4"/>
              </w:rPr>
              <w:t>群众满意度</w:t>
            </w:r>
          </w:p>
        </w:tc>
        <w:tc>
          <w:tcPr>
            <w:tcW w:w="3267" w:type="dxa"/>
            <w:vAlign w:val="top"/>
          </w:tcPr>
          <w:p>
            <w:pPr>
              <w:pStyle w:val="TableText"/>
              <w:ind w:left="59"/>
              <w:spacing w:before="165" w:line="172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  <w:spacing w:val="-1"/>
              </w:rPr>
              <w:t>≥90%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0" w:h="16840"/>
          <w:pgMar w:top="1142" w:right="385" w:bottom="726" w:left="385" w:header="0" w:footer="563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spacing w:before="176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第四部分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pStyle w:val="BodyText"/>
        <w:ind w:left="3857"/>
        <w:spacing w:before="143" w:line="222" w:lineRule="auto"/>
        <w:rPr>
          <w:sz w:val="44"/>
          <w:szCs w:val="44"/>
        </w:rPr>
      </w:pPr>
      <w:r>
        <w:rPr>
          <w:sz w:val="44"/>
          <w:szCs w:val="44"/>
          <w:spacing w:val="-4"/>
        </w:rPr>
        <w:t>名词解释</w:t>
      </w:r>
    </w:p>
    <w:p>
      <w:pPr>
        <w:spacing w:line="222" w:lineRule="auto"/>
        <w:sectPr>
          <w:footerReference w:type="default" r:id="rId25"/>
          <w:pgSz w:w="11900" w:h="16840"/>
          <w:pgMar w:top="1431" w:right="1785" w:bottom="726" w:left="1234" w:header="0" w:footer="564" w:gutter="0"/>
        </w:sectPr>
        <w:rPr>
          <w:sz w:val="44"/>
          <w:szCs w:val="44"/>
        </w:rPr>
      </w:pPr>
    </w:p>
    <w:p>
      <w:pPr>
        <w:spacing w:line="381" w:lineRule="auto"/>
        <w:rPr>
          <w:rFonts w:ascii="Arial"/>
          <w:sz w:val="21"/>
        </w:rPr>
      </w:pPr>
      <w:r/>
    </w:p>
    <w:p>
      <w:pPr>
        <w:ind w:left="29" w:right="140" w:firstLine="564"/>
        <w:spacing w:before="91" w:line="32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一、财政拨款收入：指由县（区）级财政拨款形成的部门收入，包括一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般公共预算拨款收入、政府性基金预算拨款收入和国有资本经营预算拨款收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38" w:right="140" w:firstLine="560"/>
        <w:spacing w:before="200" w:line="3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二、财政专户管理资金：指缴入财政专户、实行专项管理的高中以上学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费、住宿费、高校委托培养费、函大、电大、夜大及短训班培训费等教育收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7"/>
        </w:rPr>
        <w:t>费。</w:t>
      </w:r>
    </w:p>
    <w:p>
      <w:pPr>
        <w:ind w:left="29" w:right="420" w:firstLine="567"/>
        <w:spacing w:before="219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三、事业收入：指事业单位开展专业业务活动及辅助活动所取得的收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</w:rPr>
        <w:t>入，不含纳入财政专户管理的教育收费。</w:t>
      </w:r>
    </w:p>
    <w:p>
      <w:pPr>
        <w:ind w:left="29" w:right="140" w:firstLine="593"/>
        <w:spacing w:before="224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四、事业单位经营收入：指事业单位在专业业务活动及其辅助活动之外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开展非独立核算经营活动取得的收入。</w:t>
      </w:r>
    </w:p>
    <w:p>
      <w:pPr>
        <w:ind w:left="29" w:right="140" w:firstLine="564"/>
        <w:spacing w:before="225" w:line="3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五、其他收入：指除“财政拨款收入”“财政专户管理资金”“事业收</w:t>
      </w:r>
      <w:r>
        <w:rPr>
          <w:rFonts w:ascii="FangSong" w:hAnsi="FangSong" w:eastAsia="FangSong" w:cs="FangSong"/>
          <w:sz w:val="28"/>
          <w:szCs w:val="28"/>
          <w:spacing w:val="7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入”“事业单位经营收入”“上级补助收入”“附属单位上缴收入”等以外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的收入。主要包括利息存款收入、事业单位固定资产出租收入等。</w:t>
      </w:r>
    </w:p>
    <w:p>
      <w:pPr>
        <w:ind w:left="29" w:right="140" w:firstLine="562"/>
        <w:spacing w:before="226" w:line="30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六、上级补助收入：指单位从主管部门和上级单位取得的非财政补助收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4"/>
        </w:rPr>
        <w:t>入。</w:t>
      </w:r>
    </w:p>
    <w:p>
      <w:pPr>
        <w:ind w:left="26" w:right="140" w:firstLine="568"/>
        <w:spacing w:before="201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七、附属单位上缴收入：指本单位所属纳入部门预算编报范围的单位按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5"/>
        </w:rPr>
        <w:t>有关规定上缴的收入。</w:t>
      </w:r>
    </w:p>
    <w:p>
      <w:pPr>
        <w:ind w:firstLine="588"/>
        <w:spacing w:before="222" w:line="3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八、使用非财政拨款结余：指本单位在预计用当年的“财政拨款</w:t>
      </w:r>
      <w:r>
        <w:rPr>
          <w:rFonts w:ascii="FangSong" w:hAnsi="FangSong" w:eastAsia="FangSong" w:cs="FangSong"/>
          <w:sz w:val="28"/>
          <w:szCs w:val="28"/>
          <w:spacing w:val="3"/>
        </w:rPr>
        <w:t>收入”</w:t>
      </w:r>
      <w:r>
        <w:rPr>
          <w:rFonts w:ascii="FangSong" w:hAnsi="FangSong" w:eastAsia="FangSong" w:cs="FangSong"/>
          <w:sz w:val="28"/>
          <w:szCs w:val="28"/>
        </w:rPr>
        <w:t xml:space="preserve"> </w:t>
      </w:r>
      <w:r>
        <w:rPr>
          <w:rFonts w:ascii="FangSong" w:hAnsi="FangSong" w:eastAsia="FangSong" w:cs="FangSong"/>
          <w:sz w:val="28"/>
          <w:szCs w:val="28"/>
        </w:rPr>
        <w:t>“财政专户管理资金收入”“事业收入”“事业单位经营收入”“上级补助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 </w:t>
      </w:r>
      <w:r>
        <w:rPr>
          <w:rFonts w:ascii="FangSong" w:hAnsi="FangSong" w:eastAsia="FangSong" w:cs="FangSong"/>
          <w:sz w:val="28"/>
          <w:szCs w:val="28"/>
        </w:rPr>
        <w:t>收入”“附属单位上缴收入”“其他收入”等不足以安排当年支出的情况</w:t>
      </w:r>
    </w:p>
    <w:p>
      <w:pPr>
        <w:ind w:left="34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下，使用以前年度积累结余弥补本年度收支缺口的资金。</w:t>
      </w:r>
    </w:p>
    <w:p>
      <w:pPr>
        <w:ind w:left="30" w:right="140" w:firstLine="568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九、上年结转：指以前年度尚未完成、结转到本年仍按原规定用途继续</w:t>
      </w:r>
      <w:r>
        <w:rPr>
          <w:rFonts w:ascii="FangSong" w:hAnsi="FangSong" w:eastAsia="FangSong" w:cs="FangSong"/>
          <w:sz w:val="28"/>
          <w:szCs w:val="28"/>
          <w:spacing w:val="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8"/>
        </w:rPr>
        <w:t>使用的资金。</w:t>
      </w:r>
    </w:p>
    <w:p>
      <w:pPr>
        <w:ind w:left="597"/>
        <w:spacing w:before="222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十、基本支出：指为保障机构正常运转、完成日常工作任务而发生的人</w:t>
      </w:r>
    </w:p>
    <w:p>
      <w:pPr>
        <w:spacing w:line="219" w:lineRule="auto"/>
        <w:sectPr>
          <w:footerReference w:type="default" r:id="rId26"/>
          <w:pgSz w:w="11900" w:h="16840"/>
          <w:pgMar w:top="1431" w:right="1302" w:bottom="726" w:left="1206" w:header="0" w:footer="564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spacing w:line="382" w:lineRule="auto"/>
        <w:rPr>
          <w:rFonts w:ascii="Arial"/>
          <w:sz w:val="21"/>
        </w:rPr>
      </w:pPr>
      <w:r/>
    </w:p>
    <w:p>
      <w:pPr>
        <w:ind w:left="22"/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员支出和日常公用支出。</w:t>
      </w:r>
    </w:p>
    <w:p>
      <w:pPr>
        <w:ind w:left="8" w:right="18" w:firstLine="560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十一、项目支出：指在基本支出之外为完成特定任务和事业发展目标所</w:t>
      </w:r>
      <w:r>
        <w:rPr>
          <w:rFonts w:ascii="FangSong" w:hAnsi="FangSong" w:eastAsia="FangSong" w:cs="FangSong"/>
          <w:sz w:val="28"/>
          <w:szCs w:val="28"/>
          <w:spacing w:val="16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发生的支出。</w:t>
      </w:r>
    </w:p>
    <w:p>
      <w:pPr>
        <w:ind w:left="568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十二、上缴上级支出：指下级单位上缴上级的支出。</w:t>
      </w:r>
    </w:p>
    <w:p>
      <w:pPr>
        <w:ind w:left="4" w:firstLine="564"/>
        <w:spacing w:before="226" w:line="29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十三、事业单位经营支出：指事业单位在专业业务活动及其辅助活动之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外开展非独立核算经营活动发生的支出。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十四、对下级单位补助支出：指对下级单位补助发生的支出。</w:t>
      </w:r>
    </w:p>
    <w:p>
      <w:pPr>
        <w:ind w:firstLine="567"/>
        <w:spacing w:before="224" w:line="29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十五、结转下年：指以前年度预算安排、因客观条件发生变化无法按原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2"/>
        </w:rPr>
        <w:t>计划实施，需延迟到以后年度按原规定用途继续使用的资金。</w:t>
      </w:r>
    </w:p>
    <w:p>
      <w:pPr>
        <w:ind w:left="568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十六、“三公”经费：指县（区）级部门单位安排的因公出国（境）</w:t>
      </w:r>
    </w:p>
    <w:p>
      <w:pPr>
        <w:ind w:firstLine="8"/>
        <w:spacing w:before="225" w:line="36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费、公务用车购置及运行费和公务接待费。其中，因公出国（境）费反映单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位公务出国（境）的国际差旅费、国外城市间交通费、住宿费、伙食费、培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训费、公杂费等支出；公务用车购置及运行费反映单位公务用车车辆购置支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出（含车辆购置税）及燃料费、维修费、过路过桥费、保险费、安全奖励费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用等支出；公务接待费反映单位按规定开支的各类接待（含外宾接待）支</w:t>
      </w:r>
    </w:p>
    <w:p>
      <w:pPr>
        <w:ind w:left="29"/>
        <w:spacing w:before="47" w:line="22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2"/>
        </w:rPr>
        <w:t>出。</w:t>
      </w:r>
    </w:p>
    <w:p>
      <w:pPr>
        <w:ind w:firstLine="567"/>
        <w:spacing w:before="215" w:line="35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十七、机关运行经费：指为保障行政单位（包括参照公务员法管理的事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业单位）运行用于购买货物和服务的各项资金，包括办公及印刷费、邮电</w:t>
      </w:r>
    </w:p>
    <w:p>
      <w:pPr>
        <w:ind w:firstLine="9"/>
        <w:spacing w:before="48" w:line="35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费、差旅费、会议费、福利费、日常维修费、专用材料及一般设备购置费、</w:t>
      </w:r>
      <w:r>
        <w:rPr>
          <w:rFonts w:ascii="FangSong" w:hAnsi="FangSong" w:eastAsia="FangSong" w:cs="FangSong"/>
          <w:sz w:val="28"/>
          <w:szCs w:val="28"/>
          <w:spacing w:val="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"/>
        </w:rPr>
        <w:t>办公用房水电费、办公用房取暖费、办公用房物业管理费、公务用车运行维</w:t>
      </w:r>
      <w:r>
        <w:rPr>
          <w:rFonts w:ascii="FangSong" w:hAnsi="FangSong" w:eastAsia="FangSong" w:cs="FangSong"/>
          <w:sz w:val="28"/>
          <w:szCs w:val="28"/>
          <w:spacing w:val="1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护费以及其他费用。</w:t>
      </w:r>
    </w:p>
    <w:sectPr>
      <w:footerReference w:type="default" r:id="rId27"/>
      <w:pgSz w:w="11900" w:h="16840"/>
      <w:pgMar w:top="1431" w:right="1442" w:bottom="726" w:left="1235" w:header="0" w:footer="56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2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 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10 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11 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68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12 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83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13 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31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14 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35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15 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92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16 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0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17 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72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18 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55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9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14"/>
        <w:w w:val="101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9"/>
      </w:rPr>
      <w:t>19 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 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20 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7"/>
      <w:spacing w:line="177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21 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22 —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23 —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37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24 —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25 —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48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26 —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27 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9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3 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4 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20"/>
      <w:spacing w:line="174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5 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96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6 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7"/>
      </w:rPr>
      <w:t>—</w:t>
    </w:r>
    <w:r>
      <w:rPr>
        <w:rFonts w:ascii="Times New Roman" w:hAnsi="Times New Roman" w:eastAsia="Times New Roman" w:cs="Times New Roman"/>
        <w:sz w:val="18"/>
        <w:szCs w:val="18"/>
        <w:spacing w:val="4"/>
      </w:rPr>
      <w:t xml:space="preserve"> </w:t>
    </w:r>
    <w:r>
      <w:rPr>
        <w:rFonts w:ascii="Times New Roman" w:hAnsi="Times New Roman" w:eastAsia="Times New Roman" w:cs="Times New Roman"/>
        <w:sz w:val="18"/>
        <w:szCs w:val="18"/>
        <w:spacing w:val="-7"/>
      </w:rPr>
      <w:t>7 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85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8 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63"/>
      <w:spacing w:line="175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5"/>
      </w:rPr>
      <w:t>— 9 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0" Type="http://schemas.openxmlformats.org/officeDocument/2006/relationships/fontTable" Target="fontTable.xml"/><Relationship Id="rId3" Type="http://schemas.openxmlformats.org/officeDocument/2006/relationships/footer" Target="footer3.xml"/><Relationship Id="rId29" Type="http://schemas.openxmlformats.org/officeDocument/2006/relationships/styles" Target="styles.xml"/><Relationship Id="rId28" Type="http://schemas.openxmlformats.org/officeDocument/2006/relationships/settings" Target="settings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2024-04-22T10:49:48Z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2024-04-22T14:29:35</vt:filetime>
  </property>
</Properties>
</file>